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B2318D" w14:textId="60C13C3E" w:rsidR="00522295" w:rsidRDefault="00BC3BB7">
      <w:r w:rsidRPr="00BC3BB7">
        <w:rPr>
          <w:noProof/>
        </w:rPr>
        <w:drawing>
          <wp:inline distT="0" distB="0" distL="0" distR="0" wp14:anchorId="70310C9C" wp14:editId="0C4189A1">
            <wp:extent cx="5731510" cy="3820795"/>
            <wp:effectExtent l="0" t="0" r="2540" b="8255"/>
            <wp:docPr id="271288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889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E2EE" w14:textId="47D3C66A" w:rsidR="00BC3BB7" w:rsidRDefault="00BC3BB7">
      <w:pPr>
        <w:rPr>
          <w:sz w:val="40"/>
          <w:szCs w:val="40"/>
        </w:rPr>
      </w:pPr>
      <w:r>
        <w:rPr>
          <w:sz w:val="40"/>
          <w:szCs w:val="40"/>
        </w:rPr>
        <w:t>EFS-IA para dados acessados menos frequentemente, e EFS pois precisa ser acessado concurrentemente por multiplas instancias EC2</w:t>
      </w:r>
    </w:p>
    <w:p w14:paraId="2EF88040" w14:textId="5A0D9160" w:rsidR="00BC3BB7" w:rsidRDefault="00BC3BB7">
      <w:pPr>
        <w:rPr>
          <w:sz w:val="40"/>
          <w:szCs w:val="40"/>
        </w:rPr>
      </w:pPr>
      <w:r w:rsidRPr="00BC3BB7">
        <w:rPr>
          <w:noProof/>
          <w:sz w:val="40"/>
          <w:szCs w:val="40"/>
        </w:rPr>
        <w:lastRenderedPageBreak/>
        <w:drawing>
          <wp:inline distT="0" distB="0" distL="0" distR="0" wp14:anchorId="558F0237" wp14:editId="2BDCD7C3">
            <wp:extent cx="5731510" cy="5665470"/>
            <wp:effectExtent l="0" t="0" r="2540" b="0"/>
            <wp:docPr id="1816204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0419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0FDA0" w14:textId="0C32ADF2" w:rsidR="00BC3BB7" w:rsidRDefault="00BC3BB7">
      <w:pPr>
        <w:rPr>
          <w:sz w:val="40"/>
          <w:szCs w:val="40"/>
        </w:rPr>
      </w:pPr>
      <w:r>
        <w:rPr>
          <w:sz w:val="40"/>
          <w:szCs w:val="40"/>
        </w:rPr>
        <w:t>A palavra chave era latencia, não dá para diminuir latencia com geolocation routing strategy</w:t>
      </w:r>
    </w:p>
    <w:p w14:paraId="4FB0CDE8" w14:textId="378813AB" w:rsidR="00BC3BB7" w:rsidRDefault="00BC3BB7">
      <w:pPr>
        <w:rPr>
          <w:sz w:val="40"/>
          <w:szCs w:val="40"/>
        </w:rPr>
      </w:pPr>
      <w:r w:rsidRPr="00BC3BB7">
        <w:rPr>
          <w:noProof/>
          <w:sz w:val="40"/>
          <w:szCs w:val="40"/>
        </w:rPr>
        <w:lastRenderedPageBreak/>
        <w:drawing>
          <wp:inline distT="0" distB="0" distL="0" distR="0" wp14:anchorId="7A67660E" wp14:editId="76041EA2">
            <wp:extent cx="5731510" cy="4384040"/>
            <wp:effectExtent l="0" t="0" r="2540" b="0"/>
            <wp:docPr id="424802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0260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3CEB3" w14:textId="4EBD8B68" w:rsidR="00BC3BB7" w:rsidRDefault="00BC3BB7">
      <w:pPr>
        <w:rPr>
          <w:sz w:val="40"/>
          <w:szCs w:val="40"/>
        </w:rPr>
      </w:pPr>
      <w:r>
        <w:rPr>
          <w:sz w:val="40"/>
          <w:szCs w:val="40"/>
        </w:rPr>
        <w:t>Aurora oferece autoscaling mas cai no problema de que demandaria muito esforço de migração</w:t>
      </w:r>
    </w:p>
    <w:p w14:paraId="24167EED" w14:textId="0644B3E4" w:rsidR="00BC3BB7" w:rsidRDefault="00BC3BB7">
      <w:pPr>
        <w:rPr>
          <w:sz w:val="40"/>
          <w:szCs w:val="40"/>
        </w:rPr>
      </w:pPr>
      <w:r w:rsidRPr="00BC3BB7">
        <w:rPr>
          <w:noProof/>
          <w:sz w:val="40"/>
          <w:szCs w:val="40"/>
        </w:rPr>
        <w:lastRenderedPageBreak/>
        <w:drawing>
          <wp:inline distT="0" distB="0" distL="0" distR="0" wp14:anchorId="14B5D9C5" wp14:editId="5C15568D">
            <wp:extent cx="5731510" cy="4517390"/>
            <wp:effectExtent l="0" t="0" r="2540" b="0"/>
            <wp:docPr id="1374210288" name="Picture 1" descr="A screenshot of a computer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10288" name="Picture 1" descr="A screenshot of a computer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3514" w14:textId="7E012659" w:rsidR="00BC3BB7" w:rsidRDefault="00BC3BB7">
      <w:pPr>
        <w:rPr>
          <w:sz w:val="40"/>
          <w:szCs w:val="40"/>
          <w:lang w:val="en-US"/>
        </w:rPr>
      </w:pPr>
      <w:r w:rsidRPr="00BC3BB7">
        <w:rPr>
          <w:sz w:val="40"/>
          <w:szCs w:val="40"/>
          <w:lang w:val="en-US"/>
        </w:rPr>
        <w:t>“</w:t>
      </w:r>
      <w:r>
        <w:rPr>
          <w:sz w:val="40"/>
          <w:szCs w:val="40"/>
          <w:lang w:val="en-US"/>
        </w:rPr>
        <w:t xml:space="preserve">Would like to minimize the application bootstrap time whenever the system needs to be stopped and then started at a later point in </w:t>
      </w:r>
      <w:proofErr w:type="gramStart"/>
      <w:r>
        <w:rPr>
          <w:sz w:val="40"/>
          <w:szCs w:val="40"/>
          <w:lang w:val="en-US"/>
        </w:rPr>
        <w:t>time</w:t>
      </w:r>
      <w:proofErr w:type="gramEnd"/>
      <w:r>
        <w:rPr>
          <w:sz w:val="40"/>
          <w:szCs w:val="40"/>
          <w:lang w:val="en-US"/>
        </w:rPr>
        <w:t>”</w:t>
      </w:r>
    </w:p>
    <w:p w14:paraId="7AF8F524" w14:textId="737CD867" w:rsidR="00BC3BB7" w:rsidRDefault="00BC3BB7">
      <w:pPr>
        <w:rPr>
          <w:sz w:val="40"/>
          <w:szCs w:val="40"/>
        </w:rPr>
      </w:pPr>
      <w:r w:rsidRPr="00BC3BB7">
        <w:rPr>
          <w:sz w:val="40"/>
          <w:szCs w:val="40"/>
        </w:rPr>
        <w:t>Só uma questao de prestar aten</w:t>
      </w:r>
      <w:r>
        <w:rPr>
          <w:sz w:val="40"/>
          <w:szCs w:val="40"/>
        </w:rPr>
        <w:t>ção, os engenheiros não criam novas instancias, eles simplesmente param e ligam novamente qndo precisam</w:t>
      </w:r>
    </w:p>
    <w:p w14:paraId="291262E5" w14:textId="76ED919C" w:rsidR="00BC3BB7" w:rsidRDefault="00BC3BB7">
      <w:pPr>
        <w:rPr>
          <w:sz w:val="40"/>
          <w:szCs w:val="40"/>
        </w:rPr>
      </w:pPr>
      <w:r w:rsidRPr="00BC3BB7">
        <w:rPr>
          <w:noProof/>
          <w:sz w:val="40"/>
          <w:szCs w:val="40"/>
        </w:rPr>
        <w:lastRenderedPageBreak/>
        <w:drawing>
          <wp:inline distT="0" distB="0" distL="0" distR="0" wp14:anchorId="12F80BEE" wp14:editId="6D63332E">
            <wp:extent cx="5731510" cy="4678045"/>
            <wp:effectExtent l="0" t="0" r="2540" b="8255"/>
            <wp:docPr id="1903641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4120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2217" w14:textId="2EB6AA33" w:rsidR="00BC3BB7" w:rsidRDefault="00BC3BB7">
      <w:pPr>
        <w:rPr>
          <w:sz w:val="40"/>
          <w:szCs w:val="40"/>
        </w:rPr>
      </w:pPr>
      <w:r>
        <w:rPr>
          <w:sz w:val="40"/>
          <w:szCs w:val="40"/>
        </w:rPr>
        <w:t>Não é possível integrar diretamente o Cognito User Pool com CloudFront</w:t>
      </w:r>
    </w:p>
    <w:p w14:paraId="56ECB8D5" w14:textId="38A09E5C" w:rsidR="00BC3BB7" w:rsidRDefault="00BC3BB7">
      <w:pPr>
        <w:rPr>
          <w:sz w:val="40"/>
          <w:szCs w:val="40"/>
        </w:rPr>
      </w:pPr>
      <w:r w:rsidRPr="00BC3BB7">
        <w:rPr>
          <w:noProof/>
          <w:sz w:val="40"/>
          <w:szCs w:val="40"/>
        </w:rPr>
        <w:lastRenderedPageBreak/>
        <w:drawing>
          <wp:inline distT="0" distB="0" distL="0" distR="0" wp14:anchorId="04E81421" wp14:editId="5077CFE7">
            <wp:extent cx="5731510" cy="4008755"/>
            <wp:effectExtent l="0" t="0" r="2540" b="0"/>
            <wp:docPr id="20681322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3221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3630" w14:textId="4236FA0C" w:rsidR="00BC3BB7" w:rsidRDefault="00762937">
      <w:pPr>
        <w:rPr>
          <w:sz w:val="40"/>
          <w:szCs w:val="40"/>
        </w:rPr>
      </w:pPr>
      <w:r>
        <w:rPr>
          <w:sz w:val="40"/>
          <w:szCs w:val="40"/>
        </w:rPr>
        <w:t>A ordem de prioridade pra terminar uma instância é:</w:t>
      </w:r>
    </w:p>
    <w:p w14:paraId="34571EC1" w14:textId="762DDF60" w:rsidR="00762937" w:rsidRDefault="00762937" w:rsidP="00762937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On-Demand vs Spot Instances</w:t>
      </w:r>
    </w:p>
    <w:p w14:paraId="0BFA4ED9" w14:textId="38C5BDD5" w:rsidR="00762937" w:rsidRDefault="00762937" w:rsidP="00762937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Oldest Launch Configuration</w:t>
      </w:r>
    </w:p>
    <w:p w14:paraId="30FF9BED" w14:textId="3893192B" w:rsidR="00762937" w:rsidRDefault="00762937" w:rsidP="00762937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t>Oldest Launch Template</w:t>
      </w:r>
    </w:p>
    <w:p w14:paraId="55C6968F" w14:textId="544112BD" w:rsidR="00762937" w:rsidRDefault="00762937" w:rsidP="00762937">
      <w:pPr>
        <w:pStyle w:val="ListParagraph"/>
        <w:numPr>
          <w:ilvl w:val="0"/>
          <w:numId w:val="1"/>
        </w:numPr>
        <w:rPr>
          <w:sz w:val="40"/>
          <w:szCs w:val="40"/>
          <w:lang w:val="en-US"/>
        </w:rPr>
      </w:pPr>
      <w:r w:rsidRPr="00762937">
        <w:rPr>
          <w:sz w:val="40"/>
          <w:szCs w:val="40"/>
          <w:lang w:val="en-US"/>
        </w:rPr>
        <w:t xml:space="preserve">Closest to the next billing </w:t>
      </w:r>
      <w:r>
        <w:rPr>
          <w:sz w:val="40"/>
          <w:szCs w:val="40"/>
          <w:lang w:val="en-US"/>
        </w:rPr>
        <w:t>hour</w:t>
      </w:r>
    </w:p>
    <w:p w14:paraId="7E1BD925" w14:textId="5F5894F2" w:rsidR="002764C9" w:rsidRDefault="002764C9" w:rsidP="002764C9">
      <w:pPr>
        <w:rPr>
          <w:sz w:val="40"/>
          <w:szCs w:val="40"/>
          <w:lang w:val="en-US"/>
        </w:rPr>
      </w:pPr>
      <w:r w:rsidRPr="002764C9">
        <w:rPr>
          <w:noProof/>
          <w:sz w:val="40"/>
          <w:szCs w:val="40"/>
          <w:lang w:val="en-US"/>
        </w:rPr>
        <w:lastRenderedPageBreak/>
        <w:drawing>
          <wp:inline distT="0" distB="0" distL="0" distR="0" wp14:anchorId="6456DF0E" wp14:editId="421BDAED">
            <wp:extent cx="5731510" cy="3458845"/>
            <wp:effectExtent l="0" t="0" r="2540" b="8255"/>
            <wp:docPr id="5467086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08638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98A0" w14:textId="5EDA7E6F" w:rsidR="002764C9" w:rsidRDefault="002764C9" w:rsidP="002764C9">
      <w:pPr>
        <w:rPr>
          <w:sz w:val="40"/>
          <w:szCs w:val="40"/>
        </w:rPr>
      </w:pPr>
      <w:r w:rsidRPr="002764C9">
        <w:rPr>
          <w:sz w:val="40"/>
          <w:szCs w:val="40"/>
        </w:rPr>
        <w:t>Arquivos acessados com frequencia permaneceriam n</w:t>
      </w:r>
      <w:r>
        <w:rPr>
          <w:sz w:val="40"/>
          <w:szCs w:val="40"/>
        </w:rPr>
        <w:t>o EFS Standard, mas com uma Lifecycle Policy, poderiam ser movidos ao EFS-IA</w:t>
      </w:r>
    </w:p>
    <w:p w14:paraId="3EA282D6" w14:textId="6E656F0A" w:rsidR="00CE594C" w:rsidRDefault="00CE594C" w:rsidP="002764C9">
      <w:pPr>
        <w:rPr>
          <w:sz w:val="40"/>
          <w:szCs w:val="40"/>
        </w:rPr>
      </w:pPr>
      <w:r w:rsidRPr="00CE594C">
        <w:rPr>
          <w:noProof/>
          <w:sz w:val="40"/>
          <w:szCs w:val="40"/>
        </w:rPr>
        <w:lastRenderedPageBreak/>
        <w:drawing>
          <wp:inline distT="0" distB="0" distL="0" distR="0" wp14:anchorId="4461B9F6" wp14:editId="10804AD9">
            <wp:extent cx="5731510" cy="4427855"/>
            <wp:effectExtent l="0" t="0" r="2540" b="0"/>
            <wp:docPr id="7003591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5917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2F2E" w14:textId="3388009A" w:rsidR="00CE594C" w:rsidRDefault="00CE594C" w:rsidP="002764C9">
      <w:pPr>
        <w:rPr>
          <w:sz w:val="40"/>
          <w:szCs w:val="40"/>
        </w:rPr>
      </w:pPr>
      <w:r>
        <w:rPr>
          <w:sz w:val="40"/>
          <w:szCs w:val="40"/>
        </w:rPr>
        <w:t xml:space="preserve">Esta é uma pegadinha, em caso de desastre em uma AZ, a aplicação ficaria abaixo do “mínimo” que seria 4 instancias. Pra alcançar HA, realiza-se o deploy em 3 Azs com 2 instancias em cada, sendo assim, em caso de desastre em uma AZ, a aplicação se mantém de pé perfeitamente com 4 instancias nas outras duas AZs </w:t>
      </w:r>
    </w:p>
    <w:p w14:paraId="2CE4A69A" w14:textId="04D6B45E" w:rsidR="000E6352" w:rsidRDefault="000E6352" w:rsidP="002764C9">
      <w:pPr>
        <w:rPr>
          <w:sz w:val="40"/>
          <w:szCs w:val="40"/>
        </w:rPr>
      </w:pPr>
      <w:r w:rsidRPr="000E6352">
        <w:rPr>
          <w:sz w:val="40"/>
          <w:szCs w:val="40"/>
        </w:rPr>
        <w:lastRenderedPageBreak/>
        <w:drawing>
          <wp:inline distT="0" distB="0" distL="0" distR="0" wp14:anchorId="3BD22B60" wp14:editId="446DB141">
            <wp:extent cx="5731510" cy="4166235"/>
            <wp:effectExtent l="0" t="0" r="2540" b="5715"/>
            <wp:docPr id="11307040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0405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D81C" w14:textId="124D7364" w:rsidR="000E6352" w:rsidRPr="000E6352" w:rsidRDefault="000E6352" w:rsidP="002764C9">
      <w:pPr>
        <w:rPr>
          <w:sz w:val="40"/>
          <w:szCs w:val="40"/>
          <w:lang w:val="en-US"/>
        </w:rPr>
      </w:pPr>
      <w:r w:rsidRPr="000E6352">
        <w:rPr>
          <w:sz w:val="40"/>
          <w:szCs w:val="40"/>
          <w:lang w:val="en-US"/>
        </w:rPr>
        <w:t xml:space="preserve">Partition Groups </w:t>
      </w:r>
      <w:proofErr w:type="spellStart"/>
      <w:r w:rsidRPr="000E6352">
        <w:rPr>
          <w:sz w:val="40"/>
          <w:szCs w:val="40"/>
          <w:lang w:val="en-US"/>
        </w:rPr>
        <w:t>são</w:t>
      </w:r>
      <w:proofErr w:type="spellEnd"/>
      <w:r w:rsidRPr="000E6352">
        <w:rPr>
          <w:sz w:val="40"/>
          <w:szCs w:val="40"/>
          <w:lang w:val="en-US"/>
        </w:rPr>
        <w:t xml:space="preserve"> bons para workloads do </w:t>
      </w:r>
      <w:proofErr w:type="spellStart"/>
      <w:r w:rsidRPr="000E6352">
        <w:rPr>
          <w:sz w:val="40"/>
          <w:szCs w:val="40"/>
          <w:lang w:val="en-US"/>
        </w:rPr>
        <w:t>tipo</w:t>
      </w:r>
      <w:proofErr w:type="spellEnd"/>
      <w:r w:rsidRPr="000E6352">
        <w:rPr>
          <w:sz w:val="40"/>
          <w:szCs w:val="40"/>
          <w:lang w:val="en-US"/>
        </w:rPr>
        <w:t xml:space="preserve"> Hadoop, Cassandra, e Kafka que </w:t>
      </w:r>
      <w:proofErr w:type="spellStart"/>
      <w:r w:rsidRPr="000E6352">
        <w:rPr>
          <w:sz w:val="40"/>
          <w:szCs w:val="40"/>
          <w:lang w:val="en-US"/>
        </w:rPr>
        <w:t>integram</w:t>
      </w:r>
      <w:proofErr w:type="spellEnd"/>
      <w:r w:rsidRPr="000E6352">
        <w:rPr>
          <w:sz w:val="40"/>
          <w:szCs w:val="40"/>
          <w:lang w:val="en-US"/>
        </w:rPr>
        <w:t xml:space="preserve"> </w:t>
      </w:r>
      <w:proofErr w:type="spellStart"/>
      <w:r w:rsidRPr="000E6352">
        <w:rPr>
          <w:sz w:val="40"/>
          <w:szCs w:val="40"/>
          <w:lang w:val="en-US"/>
        </w:rPr>
        <w:t>distribuited</w:t>
      </w:r>
      <w:proofErr w:type="spellEnd"/>
      <w:r w:rsidRPr="000E6352">
        <w:rPr>
          <w:sz w:val="40"/>
          <w:szCs w:val="40"/>
          <w:lang w:val="en-US"/>
        </w:rPr>
        <w:t xml:space="preserve"> and replicated workloads.</w:t>
      </w:r>
    </w:p>
    <w:p w14:paraId="6DA373A2" w14:textId="430636C4" w:rsidR="000E6352" w:rsidRDefault="000E6352" w:rsidP="002764C9">
      <w:pPr>
        <w:rPr>
          <w:sz w:val="40"/>
          <w:szCs w:val="40"/>
        </w:rPr>
      </w:pPr>
      <w:r w:rsidRPr="000E6352">
        <w:rPr>
          <w:sz w:val="40"/>
          <w:szCs w:val="40"/>
        </w:rPr>
        <w:t>Partition placement group espalha as instancias em partiç</w:t>
      </w:r>
      <w:r>
        <w:rPr>
          <w:sz w:val="40"/>
          <w:szCs w:val="40"/>
        </w:rPr>
        <w:t>ões lógicas, onde uma partição não compartilha hardware com outra partição.</w:t>
      </w:r>
    </w:p>
    <w:p w14:paraId="7479AD8F" w14:textId="77777777" w:rsidR="00AC3791" w:rsidRDefault="000E6352" w:rsidP="002764C9">
      <w:pPr>
        <w:rPr>
          <w:sz w:val="40"/>
          <w:szCs w:val="40"/>
        </w:rPr>
      </w:pPr>
      <w:r>
        <w:rPr>
          <w:sz w:val="40"/>
          <w:szCs w:val="40"/>
        </w:rPr>
        <w:t>A diferença principal entre Spread e Partition aqui</w:t>
      </w:r>
      <w:r w:rsidR="001B61D1">
        <w:rPr>
          <w:sz w:val="40"/>
          <w:szCs w:val="40"/>
        </w:rPr>
        <w:t xml:space="preserve"> é que sistemas como o Hadoop, precisa se comunicar constantemente com outros nodes no rack, o que com a Spread Placement Group não é o ideal, melhor focado para aplicações que são independentes</w:t>
      </w:r>
    </w:p>
    <w:p w14:paraId="150C8F50" w14:textId="77777777" w:rsidR="00AC3791" w:rsidRDefault="00AC3791" w:rsidP="002764C9">
      <w:pPr>
        <w:rPr>
          <w:sz w:val="40"/>
          <w:szCs w:val="40"/>
        </w:rPr>
      </w:pPr>
      <w:r w:rsidRPr="00AC3791">
        <w:rPr>
          <w:sz w:val="40"/>
          <w:szCs w:val="40"/>
        </w:rPr>
        <w:lastRenderedPageBreak/>
        <w:drawing>
          <wp:inline distT="0" distB="0" distL="0" distR="0" wp14:anchorId="0A7AE87C" wp14:editId="44FCAD2B">
            <wp:extent cx="5731510" cy="5599430"/>
            <wp:effectExtent l="0" t="0" r="2540" b="1270"/>
            <wp:docPr id="160446570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65708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2682A" w14:textId="77777777" w:rsidR="00AC3791" w:rsidRDefault="00AC3791" w:rsidP="002764C9">
      <w:pPr>
        <w:rPr>
          <w:sz w:val="40"/>
          <w:szCs w:val="40"/>
        </w:rPr>
      </w:pPr>
      <w:r>
        <w:rPr>
          <w:sz w:val="40"/>
          <w:szCs w:val="40"/>
        </w:rPr>
        <w:t>Um “impaired status” significa que a instância pode estar sofrendo com problemas de hardware ou software, o que caracteriza ‘internal errors’. O ASG espera alguns minutos até que a instância tenha tempo de se recuperar. O ASG pode atrasar ou até mesmo não terminar instancias que falham em enviar os dados de status check</w:t>
      </w:r>
    </w:p>
    <w:p w14:paraId="71669E2E" w14:textId="77777777" w:rsidR="00AC3791" w:rsidRDefault="00AC3791" w:rsidP="002764C9">
      <w:pPr>
        <w:rPr>
          <w:sz w:val="40"/>
          <w:szCs w:val="40"/>
        </w:rPr>
      </w:pPr>
      <w:r>
        <w:rPr>
          <w:sz w:val="40"/>
          <w:szCs w:val="40"/>
        </w:rPr>
        <w:lastRenderedPageBreak/>
        <w:t>ASG por padrão não utiliza resultados de health check do ELB para determinar a saúde das instâncias</w:t>
      </w:r>
    </w:p>
    <w:p w14:paraId="2D29C94F" w14:textId="77777777" w:rsidR="00AC3791" w:rsidRDefault="00AC3791" w:rsidP="002764C9">
      <w:pPr>
        <w:rPr>
          <w:sz w:val="40"/>
          <w:szCs w:val="40"/>
        </w:rPr>
      </w:pPr>
      <w:r w:rsidRPr="00AC3791">
        <w:rPr>
          <w:sz w:val="40"/>
          <w:szCs w:val="40"/>
        </w:rPr>
        <w:drawing>
          <wp:inline distT="0" distB="0" distL="0" distR="0" wp14:anchorId="43E0B9CF" wp14:editId="58C62FBD">
            <wp:extent cx="5731510" cy="6240780"/>
            <wp:effectExtent l="0" t="0" r="2540" b="7620"/>
            <wp:docPr id="686828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2807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6F04" w14:textId="77777777" w:rsidR="00AC3791" w:rsidRDefault="00AC3791" w:rsidP="002764C9">
      <w:pPr>
        <w:rPr>
          <w:sz w:val="40"/>
          <w:szCs w:val="40"/>
        </w:rPr>
      </w:pPr>
      <w:r>
        <w:rPr>
          <w:sz w:val="40"/>
          <w:szCs w:val="40"/>
        </w:rPr>
        <w:t>ELB (443) -&gt; EC2 (80) -&gt; RDS (5432)</w:t>
      </w:r>
    </w:p>
    <w:p w14:paraId="3E294C34" w14:textId="63D06204" w:rsidR="000E6352" w:rsidRDefault="00AC3791" w:rsidP="002764C9">
      <w:pPr>
        <w:rPr>
          <w:sz w:val="40"/>
          <w:szCs w:val="40"/>
        </w:rPr>
      </w:pPr>
      <w:r w:rsidRPr="00AC3791">
        <w:rPr>
          <w:sz w:val="40"/>
          <w:szCs w:val="40"/>
        </w:rPr>
        <w:lastRenderedPageBreak/>
        <w:drawing>
          <wp:inline distT="0" distB="0" distL="0" distR="0" wp14:anchorId="4C4D1A1B" wp14:editId="2FE53207">
            <wp:extent cx="5731510" cy="3430270"/>
            <wp:effectExtent l="0" t="0" r="2540" b="0"/>
            <wp:docPr id="160039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984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352">
        <w:rPr>
          <w:sz w:val="40"/>
          <w:szCs w:val="40"/>
        </w:rPr>
        <w:t xml:space="preserve"> </w:t>
      </w:r>
    </w:p>
    <w:p w14:paraId="2A627B5C" w14:textId="38B54D41" w:rsidR="00AF15EB" w:rsidRDefault="00AF15EB" w:rsidP="002764C9">
      <w:pPr>
        <w:rPr>
          <w:sz w:val="40"/>
          <w:szCs w:val="40"/>
        </w:rPr>
      </w:pPr>
      <w:r>
        <w:rPr>
          <w:sz w:val="40"/>
          <w:szCs w:val="40"/>
        </w:rPr>
        <w:t>Performance Mode no EFS é composto de dois modos: General Purpose que é o padrão e Max I/O que é o modo que se troca latência por performance com maior throughput e operations per second</w:t>
      </w:r>
    </w:p>
    <w:p w14:paraId="1DBEFD09" w14:textId="4388DA38" w:rsidR="00AF15EB" w:rsidRDefault="00AF15EB" w:rsidP="002764C9">
      <w:pPr>
        <w:rPr>
          <w:sz w:val="40"/>
          <w:szCs w:val="40"/>
        </w:rPr>
      </w:pPr>
      <w:r w:rsidRPr="00AF15EB">
        <w:rPr>
          <w:sz w:val="40"/>
          <w:szCs w:val="40"/>
        </w:rPr>
        <w:lastRenderedPageBreak/>
        <w:drawing>
          <wp:inline distT="0" distB="0" distL="0" distR="0" wp14:anchorId="74285F3F" wp14:editId="4CBF0597">
            <wp:extent cx="5731510" cy="7014210"/>
            <wp:effectExtent l="0" t="0" r="2540" b="0"/>
            <wp:docPr id="1286816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160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5DFC" w14:textId="5D6CC7E8" w:rsidR="00AF15EB" w:rsidRDefault="00AF15EB" w:rsidP="002764C9">
      <w:pPr>
        <w:rPr>
          <w:sz w:val="40"/>
          <w:szCs w:val="40"/>
        </w:rPr>
      </w:pPr>
      <w:r>
        <w:rPr>
          <w:sz w:val="40"/>
          <w:szCs w:val="40"/>
        </w:rPr>
        <w:t>RDS não é uma boa opção para armazenar vídeos, sendo assim S3 Standard é a opção correta</w:t>
      </w:r>
    </w:p>
    <w:p w14:paraId="3269964D" w14:textId="6C6B40EA" w:rsidR="00AF15EB" w:rsidRDefault="00AF15EB" w:rsidP="002764C9">
      <w:pPr>
        <w:rPr>
          <w:sz w:val="40"/>
          <w:szCs w:val="40"/>
        </w:rPr>
      </w:pPr>
      <w:r w:rsidRPr="00AF15EB">
        <w:rPr>
          <w:sz w:val="40"/>
          <w:szCs w:val="40"/>
        </w:rPr>
        <w:lastRenderedPageBreak/>
        <w:drawing>
          <wp:inline distT="0" distB="0" distL="0" distR="0" wp14:anchorId="69A64A04" wp14:editId="2484E291">
            <wp:extent cx="5731510" cy="4647565"/>
            <wp:effectExtent l="0" t="0" r="2540" b="635"/>
            <wp:docPr id="714591345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91345" name="Picture 1" descr="A screenshot of a computer erro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90A98" w14:textId="6990A18B" w:rsidR="00AF15EB" w:rsidRDefault="00AF15EB" w:rsidP="002764C9">
      <w:pPr>
        <w:rPr>
          <w:sz w:val="40"/>
          <w:szCs w:val="40"/>
        </w:rPr>
      </w:pPr>
      <w:r>
        <w:rPr>
          <w:sz w:val="40"/>
          <w:szCs w:val="40"/>
        </w:rPr>
        <w:t>DNS hostnames e DNS resolution são obrigatórios para private hosted zones, pq private hosted zones só podem ser resolvidas pelo Amazon-provided VPC DNS Server apenas, então estas opções precisam estar habilitadas para que a private hosted zone funcione.</w:t>
      </w:r>
    </w:p>
    <w:p w14:paraId="4313202F" w14:textId="264B64F2" w:rsidR="00AF15EB" w:rsidRDefault="00AF15EB" w:rsidP="002764C9">
      <w:pPr>
        <w:rPr>
          <w:sz w:val="40"/>
          <w:szCs w:val="40"/>
        </w:rPr>
      </w:pPr>
      <w:r w:rsidRPr="00AF15EB">
        <w:rPr>
          <w:sz w:val="40"/>
          <w:szCs w:val="40"/>
        </w:rPr>
        <w:lastRenderedPageBreak/>
        <w:drawing>
          <wp:inline distT="0" distB="0" distL="0" distR="0" wp14:anchorId="356C610C" wp14:editId="4A26390E">
            <wp:extent cx="5731510" cy="6476365"/>
            <wp:effectExtent l="0" t="0" r="2540" b="635"/>
            <wp:docPr id="20313933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93325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FB8B" w14:textId="4C993BD4" w:rsidR="00AF15EB" w:rsidRDefault="00AF15EB" w:rsidP="002764C9">
      <w:pPr>
        <w:rPr>
          <w:sz w:val="40"/>
          <w:szCs w:val="40"/>
        </w:rPr>
      </w:pPr>
      <w:r>
        <w:rPr>
          <w:sz w:val="40"/>
          <w:szCs w:val="40"/>
        </w:rPr>
        <w:t>This one is tricky.</w:t>
      </w:r>
    </w:p>
    <w:p w14:paraId="62792A74" w14:textId="0ABF651D" w:rsidR="00AF15EB" w:rsidRDefault="00AF15EB" w:rsidP="002764C9">
      <w:pPr>
        <w:rPr>
          <w:sz w:val="40"/>
          <w:szCs w:val="40"/>
        </w:rPr>
      </w:pPr>
      <w:r>
        <w:rPr>
          <w:sz w:val="40"/>
          <w:szCs w:val="40"/>
        </w:rPr>
        <w:t>“RequestedRegion” representa o alvo da chamada de API. Neste exemplo só é possível criar instâncias em eu-west-1, mas a chamada pode ser feita de qualquer lugar do mundo.</w:t>
      </w:r>
    </w:p>
    <w:p w14:paraId="13D4CB9F" w14:textId="0F563F4A" w:rsidR="00AF15EB" w:rsidRDefault="00AF15EB" w:rsidP="002764C9">
      <w:pPr>
        <w:rPr>
          <w:sz w:val="40"/>
          <w:szCs w:val="40"/>
        </w:rPr>
      </w:pPr>
      <w:r w:rsidRPr="00AF15EB">
        <w:rPr>
          <w:sz w:val="40"/>
          <w:szCs w:val="40"/>
        </w:rPr>
        <w:lastRenderedPageBreak/>
        <w:drawing>
          <wp:inline distT="0" distB="0" distL="0" distR="0" wp14:anchorId="7AC6A27E" wp14:editId="72F44831">
            <wp:extent cx="5731510" cy="6635750"/>
            <wp:effectExtent l="0" t="0" r="2540" b="0"/>
            <wp:docPr id="20617737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73738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E15D" w14:textId="45D738BC" w:rsidR="00D65F5A" w:rsidRDefault="00D65F5A" w:rsidP="002764C9">
      <w:pPr>
        <w:rPr>
          <w:sz w:val="40"/>
          <w:szCs w:val="40"/>
        </w:rPr>
      </w:pPr>
      <w:r>
        <w:rPr>
          <w:sz w:val="40"/>
          <w:szCs w:val="40"/>
        </w:rPr>
        <w:t>Não é possível transformar uma single-region key em multi-region key, por isso, a opção que marquei está incorreta.</w:t>
      </w:r>
    </w:p>
    <w:p w14:paraId="131BEBC9" w14:textId="559E698E" w:rsidR="00D65F5A" w:rsidRDefault="00D65F5A" w:rsidP="002764C9">
      <w:pPr>
        <w:rPr>
          <w:sz w:val="40"/>
          <w:szCs w:val="40"/>
        </w:rPr>
      </w:pPr>
      <w:r>
        <w:rPr>
          <w:sz w:val="40"/>
          <w:szCs w:val="40"/>
        </w:rPr>
        <w:t>Não é possível, também, compartilhar uma KMS Key com outra região</w:t>
      </w:r>
    </w:p>
    <w:p w14:paraId="0F22C92C" w14:textId="4E47028E" w:rsidR="00D65F5A" w:rsidRDefault="00D65F5A" w:rsidP="002764C9">
      <w:pPr>
        <w:rPr>
          <w:sz w:val="40"/>
          <w:szCs w:val="40"/>
        </w:rPr>
      </w:pPr>
      <w:r>
        <w:rPr>
          <w:sz w:val="40"/>
          <w:szCs w:val="40"/>
        </w:rPr>
        <w:lastRenderedPageBreak/>
        <w:t>A resposta correta integra tanto a replicação do bucket “source” em us-east-1 para o novo bucket, também em us-east-1, que replicará os dados para us-west-1. Desta forma, as keys que o bucket “novo” e o bucket na outra região usarão, serão as mesmas, pois uma KMS multi-region key será utilizada na encriptação.</w:t>
      </w:r>
    </w:p>
    <w:p w14:paraId="65D20B38" w14:textId="49F5B7D2" w:rsidR="00D65F5A" w:rsidRDefault="00D65F5A" w:rsidP="002764C9">
      <w:pPr>
        <w:rPr>
          <w:sz w:val="40"/>
          <w:szCs w:val="40"/>
        </w:rPr>
      </w:pPr>
      <w:r w:rsidRPr="00D65F5A">
        <w:rPr>
          <w:sz w:val="40"/>
          <w:szCs w:val="40"/>
        </w:rPr>
        <w:drawing>
          <wp:inline distT="0" distB="0" distL="0" distR="0" wp14:anchorId="7299CABA" wp14:editId="667EF59C">
            <wp:extent cx="5731510" cy="4565650"/>
            <wp:effectExtent l="0" t="0" r="2540" b="6350"/>
            <wp:docPr id="673203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20376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6A22" w14:textId="5548EA8C" w:rsidR="00D65F5A" w:rsidRDefault="00D65F5A" w:rsidP="002764C9">
      <w:pPr>
        <w:rPr>
          <w:sz w:val="40"/>
          <w:szCs w:val="40"/>
        </w:rPr>
      </w:pPr>
      <w:r>
        <w:rPr>
          <w:sz w:val="40"/>
          <w:szCs w:val="40"/>
        </w:rPr>
        <w:t>ElastiCache é resposta incorreta pois, apesar de capturar e armazenar dados em key-value pairs, é um banco de dados em memória para dados não persistentes.</w:t>
      </w:r>
    </w:p>
    <w:p w14:paraId="5F9A63CA" w14:textId="2100BEDC" w:rsidR="00D65F5A" w:rsidRDefault="00D65F5A" w:rsidP="002764C9">
      <w:pPr>
        <w:rPr>
          <w:sz w:val="40"/>
          <w:szCs w:val="40"/>
        </w:rPr>
      </w:pPr>
      <w:r>
        <w:rPr>
          <w:sz w:val="40"/>
          <w:szCs w:val="40"/>
        </w:rPr>
        <w:lastRenderedPageBreak/>
        <w:t>E também, a questão tem dois pontos: processar e armazenar, como o DynamoDB é a resposta correta para armazenar dados em key-value pair, resta apenas o processamento dos mesmos.</w:t>
      </w:r>
    </w:p>
    <w:p w14:paraId="7D406192" w14:textId="1A21707D" w:rsidR="00D65F5A" w:rsidRDefault="00D65F5A" w:rsidP="002764C9">
      <w:pPr>
        <w:rPr>
          <w:sz w:val="40"/>
          <w:szCs w:val="40"/>
        </w:rPr>
      </w:pPr>
      <w:r w:rsidRPr="00D65F5A">
        <w:rPr>
          <w:sz w:val="40"/>
          <w:szCs w:val="40"/>
        </w:rPr>
        <w:drawing>
          <wp:inline distT="0" distB="0" distL="0" distR="0" wp14:anchorId="0FE51DB1" wp14:editId="75A2651D">
            <wp:extent cx="5731510" cy="6063615"/>
            <wp:effectExtent l="0" t="0" r="2540" b="0"/>
            <wp:docPr id="594009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0957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7A18" w14:textId="737844BC" w:rsidR="00D65F5A" w:rsidRPr="000E6352" w:rsidRDefault="00AA4F5C" w:rsidP="002764C9">
      <w:pPr>
        <w:rPr>
          <w:sz w:val="40"/>
          <w:szCs w:val="40"/>
        </w:rPr>
      </w:pPr>
      <w:r>
        <w:rPr>
          <w:sz w:val="40"/>
          <w:szCs w:val="40"/>
        </w:rPr>
        <w:t xml:space="preserve">Apenas os tiers IA que têm o regulatório de 30 dias mínimos de armazenamento ANTES de mover qualquer objeto para eles, mas os outros tiers </w:t>
      </w:r>
      <w:r>
        <w:rPr>
          <w:sz w:val="40"/>
          <w:szCs w:val="40"/>
        </w:rPr>
        <w:lastRenderedPageBreak/>
        <w:t>aceitam transicionar os objetos a partir de qualquer data de inclusão</w:t>
      </w:r>
    </w:p>
    <w:sectPr w:rsidR="00D65F5A" w:rsidRPr="000E63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F581CF9"/>
    <w:multiLevelType w:val="hybridMultilevel"/>
    <w:tmpl w:val="8364F24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05238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6547"/>
    <w:rsid w:val="000C7F83"/>
    <w:rsid w:val="000E6352"/>
    <w:rsid w:val="001B61D1"/>
    <w:rsid w:val="002764C9"/>
    <w:rsid w:val="00522295"/>
    <w:rsid w:val="00762937"/>
    <w:rsid w:val="00AA4F5C"/>
    <w:rsid w:val="00AC3791"/>
    <w:rsid w:val="00AF15EB"/>
    <w:rsid w:val="00BC3BB7"/>
    <w:rsid w:val="00C16547"/>
    <w:rsid w:val="00CE594C"/>
    <w:rsid w:val="00D65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5B0A713"/>
  <w15:chartTrackingRefBased/>
  <w15:docId w15:val="{E73895A7-A3A4-4E21-B04A-07631D02E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65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65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65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65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65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65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65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65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65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65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65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65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654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654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65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65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65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65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65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65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65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65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65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65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65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654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65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654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654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19</Pages>
  <Words>654</Words>
  <Characters>3337</Characters>
  <Application>Microsoft Office Word</Application>
  <DocSecurity>0</DocSecurity>
  <Lines>113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Teixeira</dc:creator>
  <cp:keywords/>
  <dc:description/>
  <cp:lastModifiedBy>Victor Teixeira</cp:lastModifiedBy>
  <cp:revision>5</cp:revision>
  <dcterms:created xsi:type="dcterms:W3CDTF">2024-05-01T01:04:00Z</dcterms:created>
  <dcterms:modified xsi:type="dcterms:W3CDTF">2024-05-02T01:39:00Z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023f2f2886c98f7a46282b88fba59e59fc0703786ac3fab223c675ef1402f287</vt:lpwstr>
  </property>
</Properties>
</file>