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56"/>
          <w:szCs w:val="56"/>
        </w:rPr>
        <w:t xml:space="preserve">AUTHREX</w:t>
      </w:r>
    </w:p>
    <w:p>
      <w:pPr>
        <w:spacing w:after="600"/>
        <w:jc w:val="center"/>
      </w:pPr>
      <w:r>
        <w:rPr>
          <w:color w:val="475569"/>
          <w:sz w:val="26"/>
          <w:szCs w:val="26"/>
        </w:rPr>
        <w:t xml:space="preserve">Code Files Explained — Every File's Role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187 Python files + 56 TypeScript routes + components, organised into 12 logical groups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Document 4 of 7 · Cognizant Technoverse Hackathon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How to read this document</w:t>
      </w:r>
    </w:p>
    <w:p>
      <w:pPr>
        <w:spacing w:after="100"/>
      </w:pPr>
      <w:r>
        <w:rPr>
          <w:sz w:val="22"/>
          <w:szCs w:val="22"/>
        </w:rPr>
        <w:t xml:space="preserve">Authrex has hundreds of files. You do not need to memorise each one. You need to understand the GROUPS and where each group fits.</w:t>
      </w:r>
    </w:p>
    <w:p>
      <w:pPr>
        <w:spacing w:after="100"/>
      </w:pPr>
      <w:r>
        <w:rPr>
          <w:sz w:val="22"/>
          <w:szCs w:val="22"/>
        </w:rPr>
        <w:t xml:space="preserve">We have organised every code file into 12 groups. For each group, we explain: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the group does (in one sentence)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Where it lives in the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key files inside (with role + purpose)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it connects to the rest of the system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4F46E5" w:sz="16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Memorise the groups, not the files</w:t>
            </w:r>
          </w:p>
          <w:p>
            <w:r>
              <w:rPr>
                <w:sz w:val="22"/>
                <w:szCs w:val="22"/>
              </w:rPr>
              <w:t xml:space="preserve">You will be asked "where does X happen?" — answering with the group name (e.g., "in the Agent Plane, specifically the Necessity Reasoner") is enough. The file-level detail is for follow-up.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1 — Agent Framework (the foundation)</w:t>
      </w:r>
    </w:p>
    <w:p>
      <w:pPr>
        <w:spacing w:after="100"/>
      </w:pPr>
      <w:r>
        <w:rPr>
          <w:sz w:val="22"/>
          <w:szCs w:val="22"/>
        </w:rPr>
        <w:t xml:space="preserve">Where: backend/app/agents/framework/ · 10 files</w:t>
      </w:r>
    </w:p>
    <w:p>
      <w:pPr>
        <w:spacing w:after="100"/>
      </w:pPr>
      <w:r>
        <w:rPr>
          <w:sz w:val="22"/>
          <w:szCs w:val="22"/>
        </w:rPr>
        <w:t xml:space="preserve">Purpose: The shared infrastructure every agent uses. Like a "base class" for all 7 parent agents and 22 sub-agents.</w:t>
      </w:r>
    </w:p>
    <w:p>
      <w:pPr>
        <w:spacing w:after="100"/>
      </w:pPr>
      <w:r>
        <w:t xml:space="preserve"/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framework/agent.py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base Agent class that every Authrex agent inherits from.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Defines the contract: every agent has a name, an input_schema (Pydantic), an output_schema (Pydantic), a system_prompt, a primary_model, and a run() method.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Without this, every agent would re-implement the boilerplate (validation, retry, grading). With it, building a new agent is just: subclass Agent + write a prompt.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framework/models.py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Defines the LLM model "specs" — Sonnet for reasoning, Haiku for grading, etc.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Has constants like SONNET_REASONING (max_tokens=3000), HAIKU_GRADER (max_tokens=1500), SONNET_LONG_JSON (max_tokens=8000). Each agent picks one.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Centralised model selection. When AWS adds a new model, we add one line here and all agents can use it. Saves us from changing every agent file.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framework/grader.py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A small AI that scores other AI outputs.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Takes an agent's output, runs it through Haiku 4.5 with a grading prompt, returns a 5-field GraderScore (schema_correctness, clinical_faithfulness, citation_completeness, feedback, overall score).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The grader is what stops hallucinations. Below 0.80 score = retry. This is one of our biggest reliability differentiators.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framework/guardrails.py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Pre-flight and post-flight checks for every agent call.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TokenBudgetGuardrail (rejects huge inputs), SchemaGuardrail (validates output JSON), PHIGuardrail (re-checks no PHI leaked).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Defence-in-depth. Even if the LLM goes rogue, guardrails catch problems at the boundary.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framework/trace_sink.py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Records every agent invocation to the audit_ledger and agent_runs tables.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Every agent call writes: timestamp, agent name, model used, tokens in/out, latency, hash chain entry.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The audit ledger is built on this. Without trace_sink, we could not prove what happened in any given case.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framework/budget.py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Tracks per-tenant LLM cost.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Aggregates llm_invocations rows by tenant + month. Returns "you have $X spent of your $Y budget".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Multi-tenant cost awareness. Enterprise clients get per-team usage tracking.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framework/cache.py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Caches identical LLM calls.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If the same prompt + same model is called twice in 24 hours, returns the cached response instead of calling Bedrock again.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Saves money during testing. Disabled in production for compliance reasons (audit log must show every actual call).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framework/context.py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Holds per-request context (case_id, tenant_id, JWT).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Python contextvar that propagates through async functions without explicit passing.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Lets us write clean function signatures while still accessing case_id from anywhere (e.g., the audit ledger writer).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framework/types.py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Shared Pydantic types used across multiple agents.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AgentInput, AgentOutput, GraderScore, AgentResult, RetryPolicy.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DRY — define once, use everywhere. If we change AgentResult, every agent updates automatically.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framework/__init__.py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public interface of the framework module.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Re-exports Agent, ModelSpec, all guardrails, the grader, etc.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Lets agents do "from app.agents.framework import Agent" instead of deep imports.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2 — The 7 Parent Agents (the brains)</w:t>
      </w:r>
    </w:p>
    <w:p>
      <w:pPr>
        <w:spacing w:after="100"/>
      </w:pPr>
      <w:r>
        <w:rPr>
          <w:sz w:val="22"/>
          <w:szCs w:val="22"/>
        </w:rPr>
        <w:t xml:space="preserve">Where: backend/app/agents/{clinical_extractor, policy_retriever, necessity_reasoner, decision_composer, denial_forecaster, appeals_drafter, patient_communicator}/</w:t>
      </w:r>
    </w:p>
    <w:p>
      <w:pPr>
        <w:spacing w:after="100"/>
      </w:pPr>
      <w:r>
        <w:rPr>
          <w:sz w:val="22"/>
          <w:szCs w:val="22"/>
        </w:rPr>
        <w:t xml:space="preserve">Each parent agent is a folder containing: orchestrator.py (the main entrypoint), schemas.py (Pydantic models), node.py (LangGraph integration), and sub_agents/ (specialist children).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clinical_extractor/ — Reads FHIR, makes a Snapshot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clinical_extractor/orchestrator.py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entry point of the Clinical Extractor agent.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a FHIR R4 Bundle, calls the 3 sub-agents (biomarker_specialist, phi_sanitizer, fhir_resource_validator) in sequence, returns a ClinicalSnapshot.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Without this, every downstream agent would re-read FHIR. The Snapshot is much smaller and easier to reason about.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clinical_extractor/schemas.py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Pydantic models for inputs and outputs.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Defines ClinicalSnapshot (with biomarkers, diagnosis, performance_status, etc.), FHIRBundle input.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Strict typing means malformed input fails fast at the boundary, not deep inside the LLM.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clinical_extractor/sub_agents/biomarker_specialist.py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Pulls biomarker observations from FHIR.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Looks for HER2, ER, PR, Ki-67, LVEF, etc. Normalises units. Returns typed list.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Biomarker logic is complex (different LOINC codes for the same test). Centralising it here means one place to update when a new biomarker is added.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clinical_extractor/sub_agents/phi_sanitizer.py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Strips Protected Health Information BEFORE any LLM call.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Removes name, DOB, MRN, address, phone. Replaces with patient initials + hashed identifiers.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HIPAA-compliant by architecture. PHI never enters the LLM context window.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clinical_extractor/sub_agents/fhir_resource_validator.py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Checks the input is real FHIR R4 (not garbage).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Validates Bundle structure, resource references, required fields per USCDI v3.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Reject malformed input fast — saves LLM cost on cases that would fail anyway.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policy_retriever/ — Finds the right payer policy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policy_retriever/orchestrator.py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Main entry — retrieves the top 5 most relevant policy excerpts for a case.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Fans out to 4 sub-agents: keyword_filter, q_business_retriever, llm_reranker, citation_resolver.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Hybrid retrieval (keyword + semantic + LLM rerank) is more accurate than any single method.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policy_retriever/sub_agents/keyword_filter.py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Quick filter on payer + drug + indication.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Cuts thousands of policies down to ~50 candidates in &lt;100ms.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Without this, we would semantic-search across thousands. Pre-filter saves Q Business cost.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policy_retriever/sub_agents/q_business_retriever.py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AWS Q Business semantic search.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Embeds the case and finds the closest 10 policy sections.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Q Business is Cognizant's standard retrieval engine. Using it = fitting their stack.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policy_retriever/sub_agents/llm_reranker.py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Final rerank by Claude Sonnet.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the top 10 candidates and picks the best 5 by actual relevance to the case.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Semantic search returns "similar" results, but similarity ≠ relevance. The LLM reranker fixes this.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policy_retriever/sub_agents/citation_resolver.py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Generates the canonical citation pointer.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Maps a policy excerpt to "policy/aetna-0123#4.1" format.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Stable pointers = auditors can re-fetch any cited section years later.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necessity_reasoner/ — The hardest part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necessity_reasoner/orchestrator.py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Coordinates per-criterion checking.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Calls criterion_splitter, then fans out evidence_matcher in parallel (one call per criterion), then confidence_calibrator.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Parallel fan-out is what makes Authrex fast. 8 criteria checked in parallel, not sequentially.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necessity_reasoner/sub_agents/criterion_splitter.py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Breaks payer policy into atomic, individually-checkable criteria.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5 policy excerpts, outputs 8 atomic criteria like "HER2-positive (IHC 3+ or FISH ≥ 2.0)".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You cannot check a compound criterion. Splitting first makes evidence_matcher's job tractable.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necessity_reasoner/sub_agents/evidence_matcher.py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For ONE atomic criterion, decides MET / NOT_MET / AMBIGUOUS.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the criterion + ClinicalSnapshot, returns status with cited evidence.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This is the single most-called agent in Authrex (8x per case parallel). Most expensive in cost, most critical in accuracy.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necessity_reasoner/sub_agents/confidence_calibrator.py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Aggregates all criterion results into one confidence score.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If any criterion AMBIGUOUS, lowers confidence. If all MET, high confidence.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Single-number summary for the verdict_synthesizer to make a clean APPROVE/REFER/DENY decision.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decision_composer/ — Build the final verdict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decision_composer/sub_agents/verdict_synthesizer.py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Deterministic logic — no LLM call.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If all inclusion MET + no exclusion triggered = APPROVE. If any inclusion NOT_MET = DENY. If AMBIGUOUS = REFER.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Verdicts must be reproducible. We do not let the LLM decide — the LLM produces evidence, the deterministic synthesizer produces the verdict.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decision_composer/sub_agents/rationale_writer.py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Composes a 2-4 sentence executive rationale.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the assessment + verdict, writes a doctor-readable explanation citing snapshot fields and policy phrases.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A verdict alone is not enough — the doctor needs to understand why. The rationale is what they read first.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decision_composer/sub_agents/citation_linker.py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Builds the final citation chain.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For every claim in the rationale, attaches a stable pointer (FHIR resource ID or policy section).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Citations are what make the verdict auditable. Without them, the doctor (and the auditor) cannot verify.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denial_forecaster/ — Predict payer behaviour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denial_forecaster/sub_agents/probability_estimator.py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Predicts payer denial probability (0.0 to 1.0).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our verdict + the case + the payer policy, estimates how likely the payer will agree with us.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Even when we APPROVE, the payer might still deny. Pre-warning the doctor saves another fax cycle.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denial_forecaster/sub_agents/reason_predictor.py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Predicts the top 3 reasons the payer might cite for denial.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Returns ranked list with policy section pointers.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Pre-stages counter-arguments for the appeals drafter. Faster appeal letter when needed.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denial_forecaster/sub_agents/appeal_path_recommender.py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If denial probability ≥ 0.35, picks the appeal angle.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Returns one of: biomarker_evidence, guideline_alignment, prior_therapy_failure, etc.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Different appeals work differently. Picking the right angle = higher overturn probability.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appeals_drafter/ — The killer feature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appeals_drafter/sub_agents/counter_evidence_finder.py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Finds clinical evidence that contests likely denial reasons.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denial_forecaster output, mines the snapshot for counter-evidence.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A blank-page appeal letter is hard. Pre-finding counter-evidence = faster, more accurate letter.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appeals_drafter/sub_agents/nccn_reference_specialist.py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Pulls NCCN guideline references that support the treatment.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Returns canonical NCCN section pointers.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NCCN is the gold standard. Citing it lifts the appeal letter from "physician opinion" to "guideline-aligned".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appeals_drafter/sub_agents/letter_composer.py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Writes the final 5-paragraph formal appeal letter.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Combines counter-evidence + NCCN refs + structured arguments + standard CMS-0057-F § IV.E 14-day clause.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The letter is the most important artifact in the entire system. It must read as a real physician letter — formal, cited, defensible.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patient_communicator/ — Patient-facing output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patient_communicator/sub_agents/action_step_writer.py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Lists 3 concrete next steps for the patient.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Reads the verdict, writes "what to do next" in patient language.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Patients do not understand "REFER". They understand "schedule an echo on Tuesday".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patient_communicator/sub_agents/empathy_layer.py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Rewrites the action steps in warm, supportive tone.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Uses Sonnet 4.6 with a "patient voice" prompt. Never includes PHI.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A clinical decision delivered coldly causes anxiety. The empathy layer prevents that.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patient_communicator/sub_agents/reading_level_tuner.py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Deterministic post-processor (no LLM).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Calculates Flesch-Kincaid grade level, rewrites sentences if above 6th grade.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Health literacy in the US is at 6th-grade average. Anything higher fails real patients.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3 — API Layer (FastAPI endpoints)</w:t>
      </w:r>
    </w:p>
    <w:p>
      <w:pPr>
        <w:spacing w:after="100"/>
      </w:pPr>
      <w:r>
        <w:rPr>
          <w:sz w:val="22"/>
          <w:szCs w:val="22"/>
        </w:rPr>
        <w:t xml:space="preserve">Where: backend/app/api/ · ~30 files</w:t>
      </w:r>
    </w:p>
    <w:p>
      <w:pPr>
        <w:spacing w:after="100"/>
      </w:pPr>
      <w:r>
        <w:rPr>
          <w:sz w:val="22"/>
          <w:szCs w:val="22"/>
        </w:rPr>
        <w:t xml:space="preserve">Purpose: HTTP endpoints exposed to the frontend. Each file is one logical group of endpoints.</w:t>
      </w:r>
    </w:p>
    <w:p>
      <w:pPr>
        <w:spacing w:after="100"/>
      </w:pPr>
      <w:r>
        <w:t xml:space="preserve"/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api/cases.py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main case lifecycle endpoints.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POST /cases (create), GET /cases (list), GET /cases/{id} (detail), POST /cases/{id}/run-async (start pipeline), GET /cases/{id}/stream (SSE).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The frontend's primary integration point. Most user actions hit this file.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api/auth.py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Login, logout, JWT issuance.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POST /auth/login (returns JWT), POST /auth/logout, GET /auth/me (current user).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Without auth, every API would be public. Authentication is the first layer of defence.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api/healthz.py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Liveness + readiness probes for Kubernetes/ECS.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/healthz returns 200 if FastAPI is alive; GET /readyz returns 200 if Postgres + Bedrock are reachable.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AWS load balancer uses these to route traffic. Without them, ECS would not know when to start sending requests.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api/architecture.py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Returns the 6-layer architecture spec for the frontend Architecture page.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/architecture returns the layer descriptors and their components.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The frontend Architecture.tsx page reads this. Lets us update layer descriptions without redeploying frontend.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api/compliance.py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CMS-0057-F compliance endpoints.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/compliance/case/{id} returns the per-case compliance report. GET /compliance/org returns the org scorecard.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Required for the Compliance page UI. Auditors will eventually pull these endpoints directly.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api/business_value.py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ROI math endpoints.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/business-value/case/{id} returns per-case savings. GET /business-value/org returns aggregate.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Powers the ROI page. Lets non-technical buyers see hard numbers, not promises.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api/eval.py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Agent evaluation harness endpoints.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POST /eval/run executes the eval suite against a model version. Returns per-agent grader scores.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When Sonnet updates to 5.0, we run /eval to verify parity before rolling out.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api/llm_gateway.py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LLM provider routing + cost ledger.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/llm-gateway/usage returns per-tenant token + cost summary. POST /llm-gateway/route picks the cheapest provider.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Multi-provider abstraction lives here. Lets us flip Bedrock ↔ Anthropic with one env var.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api/fhir_bulk.py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CMS-0057-F FHIR Bulk Data $export ingestion.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POST /fhir-bulk handles NDJSON bundles, parallel queue runner.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Required for hospital systems that batch-submit cases overnight. Regulatory hit (mandate fixture).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api/evidence_pack.py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Quarterly evidence pack download.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/cases/{id}/evidence-pack returns a signed JSON bundle with the full case + audit trail.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Auditor's "first ask". The pack is the legal evidence that the case was decided correctly.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Other API files (briefly):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agents_manifest.py — exposes the 7-agent graph to the frontend Agents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demo.py — demo-fixture seed endpoints (load APPROVE / REFER / DENY)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eval.py — evaluation harness for the model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finops.py — financial-ops dashboards (cost per agent, per tenant)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foundry.py — Cognizant Agent Foundry manifest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rate_limit_middleware.py — per-user request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idempotency_middleware.py — prevents duplicate POST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cell_router_middleware.py — multi-tenant cell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jobs.py — background job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dlq.py — dead-letter queue (failed cases that need manual triage)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kiro.py — Kiro IDE integration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quotas.py — per-tenant quotas (cases/month limits)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metrics.py — Prometheus-style metrics for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privacy.py — PHI redaction receipt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prompts.py — fetch agent prompts (read-only — for the Agents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compliance_controls.py — list of 23 CMS-0057-F sub-controls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4 — Models, Graph, Worker, LLM (the supporting layers)</w:t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app/models/ — Pydantic data shapes</w:t>
      </w:r>
    </w:p>
    <w:p>
      <w:pPr>
        <w:spacing w:after="100"/>
      </w:pPr>
      <w:r>
        <w:rPr>
          <w:sz w:val="22"/>
          <w:szCs w:val="22"/>
        </w:rPr>
        <w:t xml:space="preserve">Where: backend/app/models/ · ~15 files</w:t>
      </w:r>
    </w:p>
    <w:p>
      <w:pPr>
        <w:spacing w:after="100"/>
      </w:pPr>
      <w:r>
        <w:rPr>
          <w:sz w:val="22"/>
          <w:szCs w:val="22"/>
        </w:rPr>
        <w:t xml:space="preserve">Purpose: All Pydantic schemas for case lifecycle. Defines what data flows between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clinical.py — ClinicalSnapshot, Biomarker, Diagnosis,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policy.py — PolicyExcerpt, PolicyVersion, Citation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necessity.py — AtomicCriterion, EvidenceMatch, NecessityAssessment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decision.py — Verdict, Decision, Citation, RiskFlag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appeal.py — AppealLetter, StructuredArgument, AppealRecommendation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forecast.py — DenialForecast, AppealStrategy, DenialReason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case.py — Case, CaseStatus, CaseLifecycle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audit.py — AuditEvent, HashChainEntry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telemetry.py — AgentRun, LLMInvocation, TraceEvent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app/graph/ — LangGraph orchestration</w:t>
      </w:r>
    </w:p>
    <w:p>
      <w:pPr>
        <w:spacing w:after="100"/>
      </w:pPr>
      <w:r>
        <w:rPr>
          <w:sz w:val="22"/>
          <w:szCs w:val="22"/>
        </w:rPr>
        <w:t xml:space="preserve">Where: backend/app/graph/ · ~5 files</w:t>
      </w:r>
    </w:p>
    <w:p>
      <w:pPr>
        <w:spacing w:after="100"/>
      </w:pPr>
      <w:r>
        <w:rPr>
          <w:sz w:val="22"/>
          <w:szCs w:val="22"/>
        </w:rPr>
        <w:t xml:space="preserve">Purpose: Wires the 7 agents into one DAG.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graph/state.py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global state object passed between agents.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Single Pydantic class with all fields any agent might write to (snapshot, excerpts, assessment, decision, forecast, appeal).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Type-safe state passing. Each agent reads what it needs, writes its output, passes the state on.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graph/build.py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DAG construction code.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Wires nodes (agents) and edges (conditions). Defines that decision_composer always fires after necessity_reasoner. Defines that appeals_drafter only fires on DENY or high-prob denial.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This is where "if DENY then draft appeal" is encoded. Changes here = changes to the workflow.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app/llm/ — Provider abstraction</w:t>
      </w:r>
    </w:p>
    <w:p>
      <w:pPr>
        <w:spacing w:after="100"/>
      </w:pPr>
      <w:r>
        <w:rPr>
          <w:sz w:val="22"/>
          <w:szCs w:val="22"/>
        </w:rPr>
        <w:t xml:space="preserve">Where: backend/app/llm/ · ~6 files</w:t>
      </w:r>
    </w:p>
    <w:p>
      <w:pPr>
        <w:spacing w:after="100"/>
      </w:pPr>
      <w:r>
        <w:rPr>
          <w:sz w:val="22"/>
          <w:szCs w:val="22"/>
        </w:rPr>
        <w:t xml:space="preserve">Purpose: Talk to LLMs without caring about the provider.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llm/client.py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abstract LLMClient interface.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Defines complete(), embed(), and stream() methods. Every concrete client implements these.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Provider-agnostic agents. We can swap Bedrock for Anthropic for OpenRouter without changing any agent code.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llm/bedrock_client.py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AWS Bedrock implementation.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Wraps boto3 bedrock-runtime client. Handles Sonnet 4.6 + Haiku 4.5 calls.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Production LLM client. HIPAA-eligible. Region-pinned to ap-south-1 (Mumbai) for latency.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llm/anthropic_client.py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Direct Anthropic API implementation.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Wraps the official anthropic Python SDK.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Fallback when Bedrock is unavailable. Same models, different API surface.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llm/openrouter_client.py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OpenRouter implementation.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Routes calls to OpenRouter, which proxies to multiple providers.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Development-only client. Lets us test agents without burning Bedrock credits.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app/workers/ — Background job processing</w:t>
      </w:r>
    </w:p>
    <w:p>
      <w:pPr>
        <w:spacing w:after="100"/>
      </w:pPr>
      <w:r>
        <w:rPr>
          <w:sz w:val="22"/>
          <w:szCs w:val="22"/>
        </w:rPr>
        <w:t xml:space="preserve">Where: backend/app/workers/ · ~3 files</w:t>
      </w:r>
    </w:p>
    <w:p>
      <w:pPr>
        <w:spacing w:after="100"/>
      </w:pPr>
      <w:r>
        <w:rPr>
          <w:sz w:val="22"/>
          <w:szCs w:val="22"/>
        </w:rPr>
        <w:t xml:space="preserve">Purpose: Process cases asynchronously after API submission.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workers/case_runner.py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The main worker loop.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Polls the case_jobs queue. For each queued case, runs the full LangGraph pipeline. Updates status to done/dead.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Long-running pipelines (60+ seconds) cannot block the HTTP request. The worker handles them in the background.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app/streaming/ — SSE event bus</w:t>
      </w:r>
    </w:p>
    <w:p>
      <w:pPr>
        <w:spacing w:after="100"/>
      </w:pPr>
      <w:r>
        <w:rPr>
          <w:sz w:val="22"/>
          <w:szCs w:val="22"/>
        </w:rPr>
        <w:t xml:space="preserve">Where: backend/app/streaming/ · ~3 files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streaming/publisher.py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Publishes trace events to a Redis-like in-memory pubsub.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When an agent fires, calls publisher.publish(case_id, event).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Streams agent progress to the frontend in real-time. Without this, the user sees a spinner.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streaming/sse_handler.py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FastAPI SSE response handler.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GET /cases/{id}/stream subscribes the browser. Each event becomes an SSE message.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Bridges the publisher to the browser. Standard SSE protocol — no special client required.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5 — Database (Postgres + RLS)</w:t>
      </w:r>
    </w:p>
    <w:p>
      <w:pPr>
        <w:spacing w:after="100"/>
      </w:pPr>
      <w:r>
        <w:rPr>
          <w:sz w:val="22"/>
          <w:szCs w:val="22"/>
        </w:rPr>
        <w:t xml:space="preserve">Where: backend/app/db/ + backend/migrations/ · ~10 files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db/session.py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Postgres connection pool.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AsyncPG-based. Per-request connection from the pool. Auto-injects tenant_id from JWT into every query.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Async DB calls do not block the event loop. RLS enforcement is automatic.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migrations/0001_initial.sql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Initial schema — cases, decisions, agent_runs, llm_invocations, audit_ledger, etc.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Creates 12 tables, 36 indexes, 8 RLS policies, 4 hash-chain triggers.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Single source of truth for the data model. New env = run this script + you have a working DB.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migrations/0002_rls_policies.sql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Row-level security policies for tenant isolation.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Each table gets a policy: SELECT/UPDATE/DELETE only where tenant_id = current_setting('app.tenant_id').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Tenant A cannot see Tenant B's rows even if a bug routes them to the same query. Enforced at the kernel.</w:t>
      </w:r>
    </w:p>
    <w:p>
      <w:pPr>
        <w:spacing w:after="40" w:before="180"/>
      </w:pPr>
      <w:r>
        <w:rPr>
          <w:rFonts w:ascii="Consolas" w:cs="Consolas" w:eastAsia="Consolas" w:hAnsi="Consolas"/>
          <w:b/>
          <w:bCs/>
          <w:color w:val="4F46E5"/>
          <w:sz w:val="21"/>
          <w:szCs w:val="21"/>
        </w:rPr>
        <w:t xml:space="preserve">migrations/0003_audit_ledger.sql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Role: </w:t>
      </w:r>
      <w:r>
        <w:rPr>
          <w:sz w:val="21"/>
          <w:szCs w:val="21"/>
        </w:rPr>
        <w:t xml:space="preserve">Hash-chained audit_ledger table + verify_chain() function.</w:t>
      </w:r>
    </w:p>
    <w:p>
      <w:pPr>
        <w:spacing w:after="50"/>
      </w:pPr>
      <w:r>
        <w:rPr>
          <w:b/>
          <w:bCs/>
          <w:color w:val="0F172A"/>
          <w:sz w:val="21"/>
          <w:szCs w:val="21"/>
        </w:rPr>
        <w:t xml:space="preserve">What it does: </w:t>
      </w:r>
      <w:r>
        <w:rPr>
          <w:sz w:val="21"/>
          <w:szCs w:val="21"/>
        </w:rPr>
        <w:t xml:space="preserve">INSERT trigger computes SHA-256 of (prev_hash + this_row_payload). UPDATE/DELETE rejected.</w:t>
      </w:r>
    </w:p>
    <w:p>
      <w:pPr>
        <w:spacing w:after="100"/>
      </w:pPr>
      <w:r>
        <w:rPr>
          <w:b/>
          <w:bCs/>
          <w:color w:val="0F172A"/>
          <w:sz w:val="21"/>
          <w:szCs w:val="21"/>
        </w:rPr>
        <w:t xml:space="preserve">Why we built it: </w:t>
      </w:r>
      <w:r>
        <w:rPr>
          <w:sz w:val="21"/>
          <w:szCs w:val="21"/>
        </w:rPr>
        <w:t xml:space="preserve">Tamper-evident. Auditors verify the entire chain in &lt;1 second with one SQL call.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6 — Frontend (React + Vite + TypeScript)</w:t>
      </w:r>
    </w:p>
    <w:p>
      <w:pPr>
        <w:spacing w:after="100"/>
      </w:pPr>
      <w:r>
        <w:rPr>
          <w:sz w:val="22"/>
          <w:szCs w:val="22"/>
        </w:rPr>
        <w:t xml:space="preserve">Where: frontend/src/ · ~75 files (20 routes + 36 components + lib)</w:t>
      </w:r>
    </w:p>
    <w:p>
      <w:pPr>
        <w:spacing w:after="100"/>
      </w:pPr>
      <w:r>
        <w:rPr>
          <w:sz w:val="22"/>
          <w:szCs w:val="22"/>
        </w:rPr>
        <w:t xml:space="preserve">20 routes = 20 pages. 36 components = reusable UI atoms. lib/ = API client + types + SSE wrapper.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Key route files (frontend/src/routes/)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Dashboard.tsx — landing page with KPIs + recent cases ribbon + agent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Cases.tsx — case list table with filters + 12 synthetic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CaseDetail.tsx — full case view: snapshot + decision + citations + appeal +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Compare.tsx — multi-payer arbitration (Novelty #1)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PolicyDiff.tsx — policy diff viewer (Novelty #2)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Agents.tsx — 5-agent DAG meta-view (Novelty #3)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Architecture.tsx — 6-layer architecture descriptor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Compliance.tsx — CMS-0057-F scorecard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Industrialize.tsx — Cognizant Foundry manifest + model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ROI.tsx — interactive ROI calculator with member-count slider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E293B"/>
          <w:sz w:val="26"/>
          <w:szCs w:val="26"/>
        </w:rPr>
        <w:t xml:space="preserve">Key component files (frontend/src/components/)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AppShell.tsx — top bar + sidenav + page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Sidenav.tsx — left navigation with workspace / knowledge / analytics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AgentCard.tsx — visual card showing one agent + its sub-agents +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CitationChip.tsx — color-coded clinical/policy citation pill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DecisionBadge.tsx — large APPROVE/REFER/DENY verdict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ReasoningTracePanel.tsx — live SSE-streamed agent trace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AppealLetterEditor.tsx — formatted letter view + edit + 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AuditLogViewer.tsx — collapsible per-event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PHIBanner.tsx — animated banner showing PHI redaction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TrustBadgeRow.tsx — HIPAA / FHIR R4 / USCDI v3 / Bedrock-ready chips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7 — Prompts (the agent instructions)</w:t>
      </w:r>
    </w:p>
    <w:p>
      <w:pPr>
        <w:spacing w:after="100"/>
      </w:pPr>
      <w:r>
        <w:rPr>
          <w:sz w:val="22"/>
          <w:szCs w:val="22"/>
        </w:rPr>
        <w:t xml:space="preserve">Where: backend/app/prompts/ · 22 files</w:t>
      </w:r>
    </w:p>
    <w:p>
      <w:pPr>
        <w:spacing w:after="100"/>
      </w:pPr>
      <w:r>
        <w:rPr>
          <w:sz w:val="22"/>
          <w:szCs w:val="22"/>
        </w:rPr>
        <w:t xml:space="preserve">Each agent has its system prompt as a .txt file. Stored separately from code so we can edit without redeploying.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clinical_extractor/ — biomarker_specialist.txt, fhir_resource_validator.txt, phi_sanitizer.txt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policy_retriever/ — keyword_filter.txt, llm_reranker.txt, citation_resolver.txt, q_business_retriever.txt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necessity_reasoner/ — criterion_splitter.txt, evidence_matcher.txt, confidence_calibrator.txt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decision_composer/ — verdict_synthesizer.txt, rationale_writer.txt, citation_linker.txt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denial_forecaster/ — probability_estimator.txt, reason_predictor.txt, appeal_path_recommender.txt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appeals_drafter/ — counter_evidence_finder.txt, nccn_reference_specialist.txt, letter_composer.txt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patient_communicator/ — action_step_writer.txt, empathy_layer.txt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8 — Synthea Demo Data</w:t>
      </w:r>
    </w:p>
    <w:p>
      <w:pPr>
        <w:spacing w:after="100"/>
      </w:pPr>
      <w:r>
        <w:rPr>
          <w:sz w:val="22"/>
          <w:szCs w:val="22"/>
        </w:rPr>
        <w:t xml:space="preserve">Where: backend/app/synthea/seeds/ · 3 fixtures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her2_positive_approve.json — HER2+ all met → APPROVE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her2_positive_refer.json — HER2+ missing LVEF →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her2_negative_deny.json — HER2- mismatch → DENY (auto-appeal)</w:t>
      </w:r>
    </w:p>
    <w:p>
      <w:pPr>
        <w:spacing w:after="100"/>
      </w:pPr>
      <w:r>
        <w:rPr>
          <w:sz w:val="22"/>
          <w:szCs w:val="22"/>
        </w:rPr>
        <w:t xml:space="preserve">Synthea is the open-source synthetic patient generator. Real-feeling FHIR R4 bundles, zero real PHI.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9 — Tests</w:t>
      </w:r>
    </w:p>
    <w:p>
      <w:pPr>
        <w:spacing w:after="100"/>
      </w:pPr>
      <w:r>
        <w:rPr>
          <w:sz w:val="22"/>
          <w:szCs w:val="22"/>
        </w:rPr>
        <w:t xml:space="preserve">Where: backend/tests/ · ~60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tests/agents/ — contract tests per agent (one per parent + sub)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tests/integration/ — full-pipeline tests for each demo fixture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tests/api/ — endpoint tests for each API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tests/db/ — RLS isolation tests + hash chain verification tests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10 — Operations &amp; Docs</w:t>
      </w:r>
    </w:p>
    <w:p>
      <w:pPr>
        <w:spacing w:after="100"/>
      </w:pPr>
      <w:r>
        <w:rPr>
          <w:sz w:val="22"/>
          <w:szCs w:val="22"/>
        </w:rPr>
        <w:t xml:space="preserve">Where: backend/Makefile + Authrex/ops/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Makefile — `make demo` boots the system in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ops/demo/ — pitch deck, demo-day checklist, anticipated Q&amp;A, ROI calc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ops/demo/standalone/ — zero-backend HTML showcase (the QR 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ops/demo/print/ — 5 printable docs (booklet, compliance, ROI fold, architecture poster, brochure)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ops/demo/docs/ — these 7 documentation files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11 — Configs &amp; Specs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.kiro/specs/ — Kiro IDE spec files (architecture, agents, contracts)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pyproject.toml — Python deps + ruff/mypy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package.json (frontend) — Node deps for Vite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tsconfig.json — TypeScript strict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docker-compose.yml — local dev stack (Postgres + worker +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.env.example — config template (no secrets)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Group 12 — Memory of how we got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AUTHREX_PROPOSAL.md — strategic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PROPOSAL.md (engineering) — full Pydantic + DDL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CLAUDE.md — coding conventions for AI-assisted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CHANGELOG.md — version history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4F46E5" w:sz="16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Quick-reference: Most-asked file mapping</w:t>
            </w:r>
          </w:p>
          <w:p>
            <w:r>
              <w:rPr>
                <w:sz w:val="22"/>
                <w:szCs w:val="22"/>
              </w:rPr>
              <w:t xml:space="preserve">"Where is the audit ledger?" → migrations/0003_audit_ledger.sql + framework/trace_sink.py. "Where do you call the LLM?" → llm/bedrock_client.py via llm/client.py interface. "Where does the verdict come from?" → decision_composer/sub_agents/verdict_synthesizer.py (deterministic). "Where is PHI removed?" → clinical_extractor/sub_agents/phi_sanitizer.py.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That is every file group. You can defend it all.</w:t>
      </w:r>
    </w:p>
    <w:p>
      <w:pPr>
        <w:spacing w:after="100"/>
      </w:pPr>
      <w:r>
        <w:rPr>
          <w:sz w:val="22"/>
          <w:szCs w:val="22"/>
        </w:rPr>
        <w:t xml:space="preserve">When asked "show me where you do X", you have the answer. The architecture is so cleanly separated that knowing the GROUP is enough — the FILE is one Ctrl-F away.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· Team AeroFyta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Authrex · Code Files Explained · Doc 4 of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2026-05-05T17:14:19.518Z</dcterms:created>
  <dcterms:modified xsi:type="dcterms:W3CDTF">2026-05-05T17:14:19.519Z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