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4F46E5"/>
          <w:sz w:val="56"/>
          <w:szCs w:val="56"/>
        </w:rPr>
        <w:t xml:space="preserve">AUTHREX</w:t>
      </w:r>
    </w:p>
    <w:p>
      <w:pPr>
        <w:spacing w:after="600"/>
        <w:jc w:val="center"/>
      </w:pPr>
      <w:r>
        <w:rPr>
          <w:color w:val="475569"/>
          <w:sz w:val="26"/>
          <w:szCs w:val="26"/>
        </w:rPr>
        <w:t xml:space="preserve">Top 50 Pitch Lines — mapped to Cognizant scoring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Memorise these. Use them like a deck of cards on stage.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Document 5 of 7 · Cognizant Technoverse Hackathon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How to use these lines</w:t>
      </w:r>
    </w:p>
    <w:p>
      <w:pPr>
        <w:spacing w:after="100"/>
      </w:pPr>
      <w:r>
        <w:rPr>
          <w:sz w:val="22"/>
          <w:szCs w:val="22"/>
        </w:rPr>
        <w:t xml:space="preserve">Each line is a 5-15 word power statement. Tuned to land in 3 seconds. The judge's ear catches it; the line earns the point.</w:t>
      </w:r>
    </w:p>
    <w:p>
      <w:pPr>
        <w:spacing w:after="100"/>
      </w:pPr>
      <w:r>
        <w:rPr>
          <w:sz w:val="22"/>
          <w:szCs w:val="22"/>
        </w:rPr>
        <w:t xml:space="preserve">Format: line · when to use it · which Cognizant criterion it scores on.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Cognizant criteria (scoring map):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PROBLEM CLARITY — does the team understand the pain?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MVP COMPLETENESS — did they actually build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 DESIGN — is the architecture clean and explainable?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DEMO QUALITY — crisp delivery, every member can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IMPACT — does it work beyond the hack?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/ GENAI — meaningful use of Cognizant stack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Tier 1 — Power Openers (use in the first 60 seconds)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1. </w:t>
      </w:r>
      <w:r>
        <w:rPr>
          <w:b/>
          <w:bCs/>
          <w:color w:val="0F172A"/>
          <w:sz w:val="24"/>
          <w:szCs w:val="24"/>
        </w:rPr>
        <w:t xml:space="preserve">"Authrex turns a $1,500, 14-day fax-fight into a $1.01, 60-second cited verdict."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Stage opening. Says everything. Memorise word-for-word.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Problem Clarity + Business Impact + MVP Completeness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2. </w:t>
      </w:r>
      <w:r>
        <w:rPr>
          <w:b/>
          <w:bCs/>
          <w:color w:val="0F172A"/>
          <w:sz w:val="24"/>
          <w:szCs w:val="24"/>
        </w:rPr>
        <w:t xml:space="preserve">"Built on the same Bedrock, Claude Sonnet, and MCP stack Cognizant standardised on November 4, 2024."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Establishes Cognizant fit in the first 30 seconds.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AWS / GenAI Usage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3. </w:t>
      </w:r>
      <w:r>
        <w:rPr>
          <w:b/>
          <w:bCs/>
          <w:color w:val="0F172A"/>
          <w:sz w:val="24"/>
          <w:szCs w:val="24"/>
        </w:rPr>
        <w:t xml:space="preserve">"Seven specialised agents, twenty-two sub-agents, six concentric architectural layers."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Right after the title slide. Anchors the technical depth.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4. </w:t>
      </w:r>
      <w:r>
        <w:rPr>
          <w:b/>
          <w:bCs/>
          <w:color w:val="0F172A"/>
          <w:sz w:val="24"/>
          <w:szCs w:val="24"/>
        </w:rPr>
        <w:t xml:space="preserve">"Every claim bound to a FHIR resource. Every decision bound to a policy section. Every byte verifiable."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you reach the architecture explanation.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Compliance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5. </w:t>
      </w:r>
      <w:r>
        <w:rPr>
          <w:b/>
          <w:bCs/>
          <w:color w:val="0F172A"/>
          <w:sz w:val="24"/>
          <w:szCs w:val="24"/>
        </w:rPr>
        <w:t xml:space="preserve">"CMS-0057-F mandates this be solved by January 2027. We are eighteen months early."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Justifies regulatory tailwind. Use during the problem framing.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Problem Clarity + 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6. </w:t>
      </w:r>
      <w:r>
        <w:rPr>
          <w:b/>
          <w:bCs/>
          <w:color w:val="0F172A"/>
          <w:sz w:val="24"/>
          <w:szCs w:val="24"/>
        </w:rPr>
        <w:t xml:space="preserve">"We are not pitching a hackathon project. We are pitching the missing piece of the Anthropic-Cognizant healthcare stack."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Closing line. Memorise. Drop the mic.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Cognizant Fit (all criteria)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7. </w:t>
      </w:r>
      <w:r>
        <w:rPr>
          <w:b/>
          <w:bCs/>
          <w:color w:val="0F172A"/>
          <w:sz w:val="24"/>
          <w:szCs w:val="24"/>
        </w:rPr>
        <w:t xml:space="preserve">"Provider-side, FHIR-native, citation-grounded — the niche no other AI prior-auth startup occupies."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"what makes you different".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8. </w:t>
      </w:r>
      <w:r>
        <w:rPr>
          <w:b/>
          <w:bCs/>
          <w:color w:val="0F172A"/>
          <w:sz w:val="24"/>
          <w:szCs w:val="24"/>
        </w:rPr>
        <w:t xml:space="preserve">"Verified end-to-end on 2026-05-05: 98 LLM calls, 0 errors, $1.01 per case."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"is it actually built".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MVP Completeness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9. </w:t>
      </w:r>
      <w:r>
        <w:rPr>
          <w:b/>
          <w:bCs/>
          <w:color w:val="0F172A"/>
          <w:sz w:val="24"/>
          <w:szCs w:val="24"/>
        </w:rPr>
        <w:t xml:space="preserve">"A 200-bed cancer centre saves $225,000 per month. Payback under 1 day per case."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business judges lean forward.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10. </w:t>
      </w:r>
      <w:r>
        <w:rPr>
          <w:b/>
          <w:bCs/>
          <w:color w:val="0F172A"/>
          <w:sz w:val="24"/>
          <w:szCs w:val="24"/>
        </w:rPr>
        <w:t xml:space="preserve">"The architecture is the compliance posture. Audit is not bolted on. It is the foundation."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healthcare or compliance comes up.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Problem Clarity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Tier 2 — Architecture Lines (during the demo / arch walkthrough)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11. </w:t>
      </w:r>
      <w:r>
        <w:rPr>
          <w:b/>
          <w:bCs/>
          <w:color w:val="0F172A"/>
          <w:sz w:val="24"/>
          <w:szCs w:val="24"/>
        </w:rPr>
        <w:t xml:space="preserve">"Six layers, single responsibility per layer, top-down dependency only."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pointing at the architecture poster.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12. </w:t>
      </w:r>
      <w:r>
        <w:rPr>
          <w:b/>
          <w:bCs/>
          <w:color w:val="0F172A"/>
          <w:sz w:val="24"/>
          <w:szCs w:val="24"/>
        </w:rPr>
        <w:t xml:space="preserve">"Cognizant Neuro-SAN AAOSA-aligned: bounded responsibility, stateful continuity, observable every hop."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technical judge asks about agent design pattern.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13. </w:t>
      </w:r>
      <w:r>
        <w:rPr>
          <w:b/>
          <w:bCs/>
          <w:color w:val="0F172A"/>
          <w:sz w:val="24"/>
          <w:szCs w:val="24"/>
        </w:rPr>
        <w:t xml:space="preserve">"Each agent has one job. Twenty-two specialist competencies. Zero overlap, zero gaps."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defending the 7-agent + 22-sub-agent count.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14. </w:t>
      </w:r>
      <w:r>
        <w:rPr>
          <w:b/>
          <w:bCs/>
          <w:color w:val="0F172A"/>
          <w:sz w:val="24"/>
          <w:szCs w:val="24"/>
        </w:rPr>
        <w:t xml:space="preserve">"PHI never enters the LLM. Our sanitizer runs before the first token is generated."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HIPAA or privacy comes up.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Problem Clarity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15. </w:t>
      </w:r>
      <w:r>
        <w:rPr>
          <w:b/>
          <w:bCs/>
          <w:color w:val="0F172A"/>
          <w:sz w:val="24"/>
          <w:szCs w:val="24"/>
        </w:rPr>
        <w:t xml:space="preserve">"Verdict synthesis is deterministic. The LLM produces evidence; the deterministic synthesizer produces the verdict."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sceptic asks "what if the LLM is wrong".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16. </w:t>
      </w:r>
      <w:r>
        <w:rPr>
          <w:b/>
          <w:bCs/>
          <w:color w:val="0F172A"/>
          <w:sz w:val="24"/>
          <w:szCs w:val="24"/>
        </w:rPr>
        <w:t xml:space="preserve">"Hash-chained audit ledger. Tamper-evident. Verifiable in under one second by SQL function."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auditability comes up.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Compliance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17. </w:t>
      </w:r>
      <w:r>
        <w:rPr>
          <w:b/>
          <w:bCs/>
          <w:color w:val="0F172A"/>
          <w:sz w:val="24"/>
          <w:szCs w:val="24"/>
        </w:rPr>
        <w:t xml:space="preserve">"Three LLM providers wired in: Bedrock, Anthropic direct, OpenRouter. Switch via environment variable."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"what if Bedrock fails".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AWS Usage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18. </w:t>
      </w:r>
      <w:r>
        <w:rPr>
          <w:b/>
          <w:bCs/>
          <w:color w:val="0F172A"/>
          <w:sz w:val="24"/>
          <w:szCs w:val="24"/>
        </w:rPr>
        <w:t xml:space="preserve">"AMBIGUOUS is a first-class outcome. We refuse to manufacture verdicts when evidence is missing."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sceptic asks "what about edge cases".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Problem Clarity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19. </w:t>
      </w:r>
      <w:r>
        <w:rPr>
          <w:b/>
          <w:bCs/>
          <w:color w:val="0F172A"/>
          <w:sz w:val="24"/>
          <w:szCs w:val="24"/>
        </w:rPr>
        <w:t xml:space="preserve">"Region-pinned to ap-south-1 — Mumbai — for eleven-millisecond latency to the Pune onsite."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AWS region choice comes up.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AWS Usage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20. </w:t>
      </w:r>
      <w:r>
        <w:rPr>
          <w:b/>
          <w:bCs/>
          <w:color w:val="0F172A"/>
          <w:sz w:val="24"/>
          <w:szCs w:val="24"/>
        </w:rPr>
        <w:t xml:space="preserve">"The grader runs on Haiku. Five times cheaper. Fast enough for every output. Strict enough to reject hallucinations."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the cost-vs-quality trade-off.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AWS Usage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Tier 3 — Business / Market Lines (for non-tech judges)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21. </w:t>
      </w:r>
      <w:r>
        <w:rPr>
          <w:b/>
          <w:bCs/>
          <w:color w:val="0F172A"/>
          <w:sz w:val="24"/>
          <w:szCs w:val="24"/>
        </w:rPr>
        <w:t xml:space="preserve">"Total addressable market: $30 billion of US prior-auth admin waste, sourced from CAQH 2024."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market-sizing question comes up.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22. </w:t>
      </w:r>
      <w:r>
        <w:rPr>
          <w:b/>
          <w:bCs/>
          <w:color w:val="0F172A"/>
          <w:sz w:val="24"/>
          <w:szCs w:val="24"/>
        </w:rPr>
        <w:t xml:space="preserve">"We sell through Cognizant Health Sciences — forty-seven of the top fifty US payers, two hundred providers, one procurement vehicle."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distribution / GTM.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 + 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23. </w:t>
      </w:r>
      <w:r>
        <w:rPr>
          <w:b/>
          <w:bCs/>
          <w:color w:val="0F172A"/>
          <w:sz w:val="24"/>
          <w:szCs w:val="24"/>
        </w:rPr>
        <w:t xml:space="preserve">"Three pricing tiers: pilot $9 per case, growth $6, enterprise $4. Per-case fee, not subscription."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the pricing model.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24. </w:t>
      </w:r>
      <w:r>
        <w:rPr>
          <w:b/>
          <w:bCs/>
          <w:color w:val="0F172A"/>
          <w:sz w:val="24"/>
          <w:szCs w:val="24"/>
        </w:rPr>
        <w:t xml:space="preserve">"Net savings per case: $1,499.75. ROI on the pilot subscription: sixteen thousand percent."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ROI question lands.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25. </w:t>
      </w:r>
      <w:r>
        <w:rPr>
          <w:b/>
          <w:bCs/>
          <w:color w:val="0F172A"/>
          <w:sz w:val="24"/>
          <w:szCs w:val="24"/>
        </w:rPr>
        <w:t xml:space="preserve">"First two pilots free. Ninety-day decision window. No lock-in, no cancellation fee."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commercial terms.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26. </w:t>
      </w:r>
      <w:r>
        <w:rPr>
          <w:b/>
          <w:bCs/>
          <w:color w:val="0F172A"/>
          <w:sz w:val="24"/>
          <w:szCs w:val="24"/>
        </w:rPr>
        <w:t xml:space="preserve">"Ninety-four percent of physicians say prior auth delays patient care. Eighty point seven percent of appealed denials get overturned."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During the problem framing. Both numbers are sourced.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Problem Clarity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27. </w:t>
      </w:r>
      <w:r>
        <w:rPr>
          <w:b/>
          <w:bCs/>
          <w:color w:val="0F172A"/>
          <w:sz w:val="24"/>
          <w:szCs w:val="24"/>
        </w:rPr>
        <w:t xml:space="preserve">"Olive AI raised eight hundred and fifty-two million and folded in 2023. We are the auditable, citation-grounded successor."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competitive landscape comes up.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 + 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28. </w:t>
      </w:r>
      <w:r>
        <w:rPr>
          <w:b/>
          <w:bCs/>
          <w:color w:val="0F172A"/>
          <w:sz w:val="24"/>
          <w:szCs w:val="24"/>
        </w:rPr>
        <w:t xml:space="preserve">"TAM thirty billion. SAM two hundred million. SOM twenty million in five years. Conservative."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to size the opportunity.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29. </w:t>
      </w:r>
      <w:r>
        <w:rPr>
          <w:b/>
          <w:bCs/>
          <w:color w:val="0F172A"/>
          <w:sz w:val="24"/>
          <w:szCs w:val="24"/>
        </w:rPr>
        <w:t xml:space="preserve">"Same architecture serves utilisation management, claim denials, revenue cycle. Six times the prior-auth TAM."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adjacent markets.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30. </w:t>
      </w:r>
      <w:r>
        <w:rPr>
          <w:b/>
          <w:bCs/>
          <w:color w:val="0F172A"/>
          <w:sz w:val="24"/>
          <w:szCs w:val="24"/>
        </w:rPr>
        <w:t xml:space="preserve">"Series-A target Q3 2027. Lead by enterprise SaaS or healthcare-AI fund. Use of funds: three more agents, AWS Marketplace, eight Cognizant referral channels."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funding plans.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Tier 4 — Cognizant Fit Lines (the "why us" answers)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31. </w:t>
      </w:r>
      <w:r>
        <w:rPr>
          <w:b/>
          <w:bCs/>
          <w:color w:val="0F172A"/>
          <w:sz w:val="24"/>
          <w:szCs w:val="24"/>
        </w:rPr>
        <w:t xml:space="preserve">"Bedrock plus Claude Sonnet 4.6 plus MCP — three components, all Cognizant-standard, all in our stack."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AWS / GenAI judge looks at the architecture.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AWS Usage + 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32. </w:t>
      </w:r>
      <w:r>
        <w:rPr>
          <w:b/>
          <w:bCs/>
          <w:color w:val="0F172A"/>
          <w:sz w:val="24"/>
          <w:szCs w:val="24"/>
        </w:rPr>
        <w:t xml:space="preserve">"Cognizant Foundry-compatible: manifest, model card, evaluation harness, observability spec."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productisation readiness.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33. </w:t>
      </w:r>
      <w:r>
        <w:rPr>
          <w:b/>
          <w:bCs/>
          <w:color w:val="0F172A"/>
          <w:sz w:val="24"/>
          <w:szCs w:val="24"/>
        </w:rPr>
        <w:t xml:space="preserve">"TriZetto integration ready. Structured-envelope submission. Mock and production adapters both written."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payer integration.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Cognizant Fit + 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34. </w:t>
      </w:r>
      <w:r>
        <w:rPr>
          <w:b/>
          <w:bCs/>
          <w:color w:val="0F172A"/>
          <w:sz w:val="24"/>
          <w:szCs w:val="24"/>
        </w:rPr>
        <w:t xml:space="preserve">"Cognizant Health Sciences sells in oncology PA already. We are the first auditable copilot for that segment."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Cognizant's vertical strategy.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 + 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35. </w:t>
      </w:r>
      <w:r>
        <w:rPr>
          <w:b/>
          <w:bCs/>
          <w:color w:val="0F172A"/>
          <w:sz w:val="24"/>
          <w:szCs w:val="24"/>
        </w:rPr>
        <w:t xml:space="preserve">"Anthropic-Cognizant partnership announced November 4, 2024. We built on that exact stack two months later."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AWS / Bedrock question comes up.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AWS Usage + 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36. </w:t>
      </w:r>
      <w:r>
        <w:rPr>
          <w:b/>
          <w:bCs/>
          <w:color w:val="0F172A"/>
          <w:sz w:val="24"/>
          <w:szCs w:val="24"/>
        </w:rPr>
        <w:t xml:space="preserve">"Kiro IDE specs on disk. Spec-driven development. Proves the Cognizant IDE story without leaving the project."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Cognizant's tooling alignment.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37. </w:t>
      </w:r>
      <w:r>
        <w:rPr>
          <w:b/>
          <w:bCs/>
          <w:color w:val="0F172A"/>
          <w:sz w:val="24"/>
          <w:szCs w:val="24"/>
        </w:rPr>
        <w:t xml:space="preserve">"We are not asking Cognizant to adopt new technology. We use theirs."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The "why us, not someone else" question.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38. </w:t>
      </w:r>
      <w:r>
        <w:rPr>
          <w:b/>
          <w:bCs/>
          <w:color w:val="0F172A"/>
          <w:sz w:val="24"/>
          <w:szCs w:val="24"/>
        </w:rPr>
        <w:t xml:space="preserve">"Provider abstraction means we are infrastructure-agnostic. Drop us into any AWS account, change one environment variable, deploy."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deployment flexibility.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AWS Usage + 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39. </w:t>
      </w:r>
      <w:r>
        <w:rPr>
          <w:b/>
          <w:bCs/>
          <w:color w:val="0F172A"/>
          <w:sz w:val="24"/>
          <w:szCs w:val="24"/>
        </w:rPr>
        <w:t xml:space="preserve">"BAA-ready, HIPAA-eligible Bedrock, encrypted at rest with KMS, in transit with TLS 1.3, in process with memory-only PHI."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healthcare compliance posture.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 + Cognizant Fit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40. </w:t>
      </w:r>
      <w:r>
        <w:rPr>
          <w:b/>
          <w:bCs/>
          <w:color w:val="0F172A"/>
          <w:sz w:val="24"/>
          <w:szCs w:val="24"/>
        </w:rPr>
        <w:t xml:space="preserve">"Cognizant has the distribution. Anthropic has the model. We have the application. The triangle closes."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partnership strategy.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Cognizant Fit + Business Impact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Tier 5 — Closing / Call-to-Action Lines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41. </w:t>
      </w:r>
      <w:r>
        <w:rPr>
          <w:b/>
          <w:bCs/>
          <w:color w:val="0F172A"/>
          <w:sz w:val="24"/>
          <w:szCs w:val="24"/>
        </w:rPr>
        <w:t xml:space="preserve">"Run the QR. Live demo on your phone, thirteen routes, three demo paths, zero backend."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inviting the judges to verify.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MVP Completeness + Demo Quality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42. </w:t>
      </w:r>
      <w:r>
        <w:rPr>
          <w:b/>
          <w:bCs/>
          <w:color w:val="0F172A"/>
          <w:sz w:val="24"/>
          <w:szCs w:val="24"/>
        </w:rPr>
        <w:t xml:space="preserve">"Three asks: first prize recognition, Cognizant Health Sciences pilot referral, internship for the team."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"what do you want from us".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Demo Quality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43. </w:t>
      </w:r>
      <w:r>
        <w:rPr>
          <w:b/>
          <w:bCs/>
          <w:color w:val="0F172A"/>
          <w:sz w:val="24"/>
          <w:szCs w:val="24"/>
        </w:rPr>
        <w:t xml:space="preserve">"Four roles, no overlap. Each member owns one Cognizant evaluation criterion."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introducing the team.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Demo Quality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44. </w:t>
      </w:r>
      <w:r>
        <w:rPr>
          <w:b/>
          <w:bCs/>
          <w:color w:val="0F172A"/>
          <w:sz w:val="24"/>
          <w:szCs w:val="24"/>
        </w:rPr>
        <w:t xml:space="preserve">"We delivered the working system in twenty-four hours. We can ship at Cognizant pace tomorrow."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team execution capability.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Demo Quality + MVP Completeness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45. </w:t>
      </w:r>
      <w:r>
        <w:rPr>
          <w:b/>
          <w:bCs/>
          <w:color w:val="0F172A"/>
          <w:sz w:val="24"/>
          <w:szCs w:val="24"/>
        </w:rPr>
        <w:t xml:space="preserve">"Test-print of the kit went out yesterday. Standalone demo deployed. Domain live. Verified end-to-end."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preparation depth.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Demo Quality + MVP Completeness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46. </w:t>
      </w:r>
      <w:r>
        <w:rPr>
          <w:b/>
          <w:bCs/>
          <w:color w:val="0F172A"/>
          <w:sz w:val="24"/>
          <w:szCs w:val="24"/>
        </w:rPr>
        <w:t xml:space="preserve">"Authrex is not an LLM. Authrex is an architecture. The LLM is one swappable component."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sceptic says "but ChatGPT could do this".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47. </w:t>
      </w:r>
      <w:r>
        <w:rPr>
          <w:b/>
          <w:bCs/>
          <w:color w:val="0F172A"/>
          <w:sz w:val="24"/>
          <w:szCs w:val="24"/>
        </w:rPr>
        <w:t xml:space="preserve">"When Sonnet 5 ships, we update one line of code and inherit the improvement. We are forward-compatible by design."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future-proofing.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Tech Design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48. </w:t>
      </w:r>
      <w:r>
        <w:rPr>
          <w:b/>
          <w:bCs/>
          <w:color w:val="0F172A"/>
          <w:sz w:val="24"/>
          <w:szCs w:val="24"/>
        </w:rPr>
        <w:t xml:space="preserve">"Verify the math: open the audit ledger, count the citations, trace the hash chain. Everything we say is auditable."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the sceptic asks for proof.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MVP Completeness + Compliance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49. </w:t>
      </w:r>
      <w:r>
        <w:rPr>
          <w:b/>
          <w:bCs/>
          <w:color w:val="0F172A"/>
          <w:sz w:val="24"/>
          <w:szCs w:val="24"/>
        </w:rPr>
        <w:t xml:space="preserve">"Eighteen months from now, every payer and provider in the United States must do this. We are a head start."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When asked about market timing.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Business Impact</w:t>
      </w:r>
    </w:p>
    <w:p>
      <w:pPr>
        <w:spacing w:after="60" w:before="220"/>
      </w:pPr>
      <w:r>
        <w:rPr>
          <w:b/>
          <w:bCs/>
          <w:color w:val="4F46E5"/>
          <w:sz w:val="24"/>
          <w:szCs w:val="24"/>
        </w:rPr>
        <w:t xml:space="preserve">50. </w:t>
      </w:r>
      <w:r>
        <w:rPr>
          <w:b/>
          <w:bCs/>
          <w:color w:val="0F172A"/>
          <w:sz w:val="24"/>
          <w:szCs w:val="24"/>
        </w:rPr>
        <w:t xml:space="preserve">"We are not the future of prior auth. We are the present of prior auth — the rest of the industry has not caught up yet."</w:t>
      </w:r>
    </w:p>
    <w:p>
      <w:pPr>
        <w:spacing w:after="30"/>
      </w:pPr>
      <w:r>
        <w:rPr>
          <w:b/>
          <w:bCs/>
          <w:color w:val="047857"/>
          <w:sz w:val="21"/>
          <w:szCs w:val="21"/>
        </w:rPr>
        <w:t xml:space="preserve">When to use: </w:t>
      </w:r>
      <w:r>
        <w:rPr>
          <w:sz w:val="21"/>
          <w:szCs w:val="21"/>
        </w:rPr>
        <w:t xml:space="preserve">The mic-drop close. Use sparingly, use deliberately.</w:t>
      </w:r>
    </w:p>
    <w:p>
      <w:pPr>
        <w:spacing w:after="100"/>
      </w:pPr>
      <w:r>
        <w:rPr>
          <w:b/>
          <w:bCs/>
          <w:color w:val="0891B2"/>
          <w:sz w:val="21"/>
          <w:szCs w:val="21"/>
        </w:rPr>
        <w:t xml:space="preserve">Scores on: </w:t>
      </w:r>
      <w:r>
        <w:rPr>
          <w:i/>
          <w:iCs/>
          <w:sz w:val="21"/>
          <w:szCs w:val="21"/>
        </w:rPr>
        <w:t xml:space="preserve">All criteria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0F172A"/>
          <w:sz w:val="32"/>
          <w:szCs w:val="32"/>
        </w:rPr>
        <w:t xml:space="preserve">Memorise these in three rounds</w:t>
      </w:r>
    </w:p>
    <w:p>
      <w:pPr>
        <w:spacing w:after="100"/>
      </w:pPr>
      <w:r>
        <w:rPr>
          <w:sz w:val="22"/>
          <w:szCs w:val="22"/>
        </w:rPr>
        <w:t xml:space="preserve">Round 1: lines 1, 2, 3, 6 — the four power openers. If you get nothing else, get these.</w:t>
      </w:r>
    </w:p>
    <w:p>
      <w:pPr>
        <w:spacing w:after="100"/>
      </w:pPr>
      <w:r>
        <w:rPr>
          <w:sz w:val="22"/>
          <w:szCs w:val="22"/>
        </w:rPr>
        <w:t xml:space="preserve">Round 2: lines 8, 14, 21, 24 — the four MVP / market / compliance lines. These will be asked.</w:t>
      </w:r>
    </w:p>
    <w:p>
      <w:pPr>
        <w:spacing w:after="100"/>
      </w:pPr>
      <w:r>
        <w:rPr>
          <w:sz w:val="22"/>
          <w:szCs w:val="22"/>
        </w:rPr>
        <w:t xml:space="preserve">Round 3: lines 31-37 — the Cognizant fit lines. These are your differentiators in this specific hackathon.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· Team AeroFyta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Authrex · Top 50 Pitch Lines · Doc 5 of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2026-05-05T17:18:04.745Z</dcterms:created>
  <dcterms:modified xsi:type="dcterms:W3CDTF">2026-05-05T17:18:04.746Z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