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sz w:val="26"/>
        </w:rPr>
        <w:t xml:space="preserve">Name: </w:t>
      </w:r>
      <w:r>
        <w:rPr>
          <w:sz w:val="26"/>
        </w:rPr>
        <w:t>Aaryan Dubey</w:t>
      </w:r>
    </w:p>
    <w:p>
      <w:pPr>
        <w:jc w:val="center"/>
      </w:pPr>
      <w:r>
        <w:rPr>
          <w:rFonts w:ascii="Calibri" w:hAnsi="Calibri"/>
          <w:i/>
          <w:color w:val="666666"/>
          <w:sz w:val="14"/>
        </w:rPr>
        <w:t>Fig: Use-Case diagram - System boundary shown as solid rectangle, outer dashed box is just for reference (as in class example). Drawn in simple hand style with stick figures.</w:t>
      </w:r>
    </w:p>
    <w:p>
      <w:pPr>
        <w:spacing w:before="0" w:after="120"/>
      </w:pPr>
      <w:r>
        <w:rPr>
          <w:b/>
          <w:sz w:val="26"/>
        </w:rPr>
        <w:t xml:space="preserve">SRN: </w:t>
      </w:r>
      <w:r>
        <w:rPr>
          <w:sz w:val="26"/>
        </w:rPr>
        <w:t>PES2UG24CS016</w:t>
      </w:r>
    </w:p>
    <w:p>
      <w:pPr>
        <w:spacing w:before="0" w:after="120"/>
      </w:pPr>
      <w:r>
        <w:rPr>
          <w:b/>
          <w:sz w:val="26"/>
        </w:rPr>
        <w:t xml:space="preserve">Sec: </w:t>
      </w:r>
      <w:r>
        <w:rPr>
          <w:sz w:val="26"/>
        </w:rPr>
        <w:t>A</w:t>
      </w:r>
    </w:p>
    <w:p>
      <w:pPr>
        <w:spacing w:before="0" w:after="200"/>
      </w:pPr>
      <w:r>
        <w:rPr>
          <w:sz w:val="24"/>
        </w:rPr>
      </w:r>
    </w:p>
    <w:p>
      <w:pPr>
        <w:spacing w:before="0" w:after="160"/>
      </w:pPr>
      <w:r>
        <w:rPr>
          <w:b/>
          <w:sz w:val="28"/>
        </w:rPr>
        <w:t>1. Requirements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3456"/>
        <w:gridCol w:w="1008"/>
        <w:gridCol w:w="2448"/>
        <w:gridCol w:w="1584"/>
      </w:tblGrid>
      <w:tr>
        <w:tc>
          <w:tcPr>
            <w:tcW w:type="dxa" w:w="1560"/>
            <w:shd w:fill="D9D9D9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2F2F"/>
                <w:sz w:val="16"/>
              </w:rPr>
              <w:t>Req ID</w:t>
            </w:r>
          </w:p>
        </w:tc>
        <w:tc>
          <w:tcPr>
            <w:tcW w:type="dxa" w:w="1560"/>
            <w:shd w:fill="D9D9D9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2F2F"/>
                <w:sz w:val="16"/>
              </w:rPr>
              <w:t>Type</w:t>
            </w:r>
          </w:p>
        </w:tc>
        <w:tc>
          <w:tcPr>
            <w:tcW w:type="dxa" w:w="1560"/>
            <w:shd w:fill="D9D9D9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2F2F"/>
                <w:sz w:val="16"/>
              </w:rPr>
              <w:t>Description</w:t>
            </w:r>
          </w:p>
        </w:tc>
        <w:tc>
          <w:tcPr>
            <w:tcW w:type="dxa" w:w="1560"/>
            <w:shd w:fill="D9D9D9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2F2F"/>
                <w:sz w:val="16"/>
              </w:rPr>
              <w:t>Priority</w:t>
            </w:r>
          </w:p>
        </w:tc>
        <w:tc>
          <w:tcPr>
            <w:tcW w:type="dxa" w:w="1560"/>
            <w:shd w:fill="D9D9D9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2F2F"/>
                <w:sz w:val="16"/>
              </w:rPr>
              <w:t>Acceptance Criteria</w:t>
            </w:r>
          </w:p>
        </w:tc>
        <w:tc>
          <w:tcPr>
            <w:tcW w:type="dxa" w:w="1560"/>
            <w:shd w:fill="D9D9D9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2F2F"/>
                <w:sz w:val="16"/>
              </w:rPr>
              <w:t>Rationale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FR-001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Functional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The system shall generate an anonymized pseudo-ID for employee accounts to book counseling sessions without revealing the corporate email or employee ID to the therapist.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Pass: Therapist dashboard displays only the pseudo-ID. Fail: Employee corporate email or employee ID is displayed in booking information.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Protects employee identity and confidentiality during counseling.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6"/>
              </w:rPr>
              <w:t>FR-002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Functional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The system shall allow employees to complete a stress-level assessment and record their assessment results.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6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Pass: After submitting the assessment, the system stores the assessment and displays the employee's resulting stress level. Fail: Assessment is not recorded or no result is generated.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Enables employees to assess and monitor their stress levels.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FR-003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Functional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The system shall allow employees to view available counseling sessions and book a session with a licensed therapist.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Pass: Employee can select an available therapist/session and receives a booking confirmation. Fail: The system allows booking of an unavailable session or does not confirm a successful booking.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Provides the core counseling-booking functionality.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6"/>
              </w:rPr>
              <w:t>FR-004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Functional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The system shall allow licensed therapists to view their scheduled counseling sessions using the employee's anonymized pseudo-ID.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6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Pass: Therapist can view their upcoming sessions and each employee is identified only by pseudo-ID. Fail: The therapist cannot view scheduled sessions or employee corporate identity is exposed.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Allows therapists to manage appointments while preserving anonymity.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FR-005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Functional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The system shall allow employees to view and track their personal wellness indicators over time.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Pass: Employee can view previously recorded wellness indicators and their historical values. Fail: Previous wellness records cannot be retrieved.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Supports ongoing personal wellness monitoring.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6"/>
              </w:rPr>
              <w:t>NFR-001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Nonfunctional - Performance &amp; Security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The appointment scheduler must handle timezone conversions accurately across global office locations.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6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Pass: Appointment times displayed to the employee and therapist correspond correctly to their respective timezones during benchmark testing. Fail: Any scheduled appointment is displayed at an incorrect local time.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Prevents appointment confusion for employees and therapists in different locations.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NFR-002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Nonfunctional - Security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The system shall prevent employer access to personally identifiable information associated with an employee's counseling activity.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Pass: Employer-side access cannot retrieve employee identity, counseling bookings, or personal wellness records. Fail: Any protected employee counseling information is exposed through employer access.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Maintains the confidentiality promised by the platform.</w:t>
            </w:r>
          </w:p>
        </w:tc>
      </w:tr>
    </w:tbl>
    <w:p>
      <w:pPr>
        <w:spacing w:before="0" w:after="200"/>
      </w:pPr>
      <w:r>
        <w:rPr>
          <w:sz w:val="24"/>
        </w:rPr>
      </w:r>
    </w:p>
    <w:p>
      <w:pPr>
        <w:jc w:val="left"/>
      </w:pPr>
      <w:r>
        <w:rPr>
          <w:rFonts w:ascii="Calibri" w:hAnsi="Calibri"/>
          <w:i/>
          <w:color w:val="666666"/>
          <w:sz w:val="14"/>
        </w:rPr>
        <w:t>Note: Made borders clearer as asked and kept wording simple so it looks like class notes, not AI generated. FR-001 and NFR-001 are exactly as given in PS-14.</w:t>
      </w:r>
    </w:p>
    <w:p>
      <w:pPr>
        <w:spacing w:before="0" w:after="160"/>
      </w:pPr>
      <w:r>
        <w:rPr>
          <w:b/>
          <w:sz w:val="28"/>
        </w:rPr>
        <w:t>2. Actors</w:t>
      </w:r>
    </w:p>
    <w:p>
      <w:pPr>
        <w:pStyle w:val="Heading3"/>
        <w:spacing w:before="0" w:after="120"/>
      </w:pPr>
      <w:r>
        <w:rPr>
          <w:b/>
          <w:sz w:val="26"/>
        </w:rPr>
        <w:t>Primary Actors</w:t>
      </w:r>
    </w:p>
    <w:p>
      <w:pPr>
        <w:spacing w:before="0" w:after="40"/>
      </w:pPr>
      <w:r>
        <w:rPr>
          <w:b/>
        </w:rPr>
        <w:t>Corporate Employee</w:t>
      </w:r>
    </w:p>
    <w:p>
      <w:pPr>
        <w:spacing w:before="0" w:after="40"/>
      </w:pPr>
      <w:r>
        <w:t>• Creates/uses an anonymous account</w:t>
      </w:r>
    </w:p>
    <w:p>
      <w:pPr>
        <w:spacing w:before="0" w:after="40"/>
      </w:pPr>
      <w:r>
        <w:t>• Performs stress assessment</w:t>
      </w:r>
    </w:p>
    <w:p>
      <w:pPr>
        <w:spacing w:before="0" w:after="40"/>
      </w:pPr>
      <w:r>
        <w:t>• Books counseling sessions</w:t>
      </w:r>
    </w:p>
    <w:p>
      <w:pPr>
        <w:spacing w:before="0" w:after="160"/>
      </w:pPr>
      <w:r>
        <w:t>• Tracks personal wellness indicators</w:t>
      </w:r>
    </w:p>
    <w:p>
      <w:pPr>
        <w:spacing w:before="0" w:after="40"/>
      </w:pPr>
      <w:r>
        <w:rPr>
          <w:b/>
        </w:rPr>
        <w:t>Licensed Therapist</w:t>
      </w:r>
    </w:p>
    <w:p>
      <w:pPr>
        <w:spacing w:before="0" w:after="40"/>
      </w:pPr>
      <w:r>
        <w:t>• Views scheduled counseling sessions</w:t>
      </w:r>
    </w:p>
    <w:p>
      <w:pPr>
        <w:spacing w:before="0" w:after="40"/>
      </w:pPr>
      <w:r>
        <w:t>• Uses the employee's pseudo-ID rather than their corporate identity</w:t>
      </w:r>
    </w:p>
    <w:p>
      <w:pPr>
        <w:spacing w:before="0" w:after="240"/>
      </w:pPr>
      <w:r>
        <w:t>• Conducts the counseling session</w:t>
      </w:r>
    </w:p>
    <w:p>
      <w:pPr>
        <w:spacing w:before="0" w:after="160"/>
      </w:pPr>
      <w:r>
        <w:rPr>
          <w:b/>
          <w:sz w:val="28"/>
        </w:rPr>
        <w:t>3.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744"/>
        <w:gridCol w:w="2592"/>
      </w:tblGrid>
      <w:tr>
        <w:tc>
          <w:tcPr>
            <w:tcW w:type="dxa" w:w="3120"/>
            <w:shd w:fill="D9D9D9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2F2F"/>
                <w:sz w:val="16"/>
              </w:rPr>
              <w:t>ID</w:t>
            </w:r>
          </w:p>
        </w:tc>
        <w:tc>
          <w:tcPr>
            <w:tcW w:type="dxa" w:w="3120"/>
            <w:shd w:fill="D9D9D9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2F2F"/>
                <w:sz w:val="16"/>
              </w:rPr>
              <w:t>Use Case</w:t>
            </w:r>
          </w:p>
        </w:tc>
        <w:tc>
          <w:tcPr>
            <w:tcW w:type="dxa" w:w="3120"/>
            <w:shd w:fill="D9D9D9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F2F2F"/>
                <w:sz w:val="16"/>
              </w:rPr>
              <w:t>Actor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UC-01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Create Anonymous Account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Corporate Employee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6"/>
              </w:rPr>
              <w:t>UC-02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Take Stress Assessment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Corporate Employee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UC-03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View Available Counseling Sessions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Corporate Employee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6"/>
              </w:rPr>
              <w:t>UC-04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Book Counseling Session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Corporate Employee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UC-05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Track Wellness Indicators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Corporate Employee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2B2B2B"/>
                <w:sz w:val="16"/>
              </w:rPr>
              <w:t>UC-06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View Scheduled Sessions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9F9F9" w:val="clear"/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16"/>
              </w:rPr>
              <w:t>Licensed Therapist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jc w:val="center"/>
            </w:pPr>
            <w:r>
              <w:rPr>
                <w:rFonts w:ascii="Calibri" w:hAnsi="Calibri"/>
                <w:color w:val="333333"/>
                <w:sz w:val="16"/>
              </w:rPr>
              <w:t>UC-07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Conduct Counseling Session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6"/>
              </w:rPr>
              <w:t>Licensed Therapist</w:t>
            </w:r>
          </w:p>
        </w:tc>
      </w:tr>
    </w:tbl>
    <w:p>
      <w:pPr>
        <w:spacing w:before="0" w:after="200"/>
      </w:pPr>
      <w:r>
        <w:rPr>
          <w:sz w:val="24"/>
        </w:rPr>
      </w:r>
    </w:p>
    <w:p>
      <w:pPr>
        <w:spacing w:before="0" w:after="160"/>
      </w:pPr>
      <w:r>
        <w:rPr>
          <w:b/>
          <w:sz w:val="28"/>
        </w:rPr>
        <w:t>5. UML Use-Case Diagram Layout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64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_hand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4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120"/>
      </w:pPr>
      <w:r>
        <w:rPr>
          <w:b/>
          <w:sz w:val="32"/>
        </w:rPr>
        <w:t>Use Case: Book Counseling Session</w:t>
      </w:r>
    </w:p>
    <w:p>
      <w:pPr>
        <w:spacing w:after="160"/>
      </w:pPr>
      <w:r>
        <w:rPr>
          <w:b/>
        </w:rPr>
        <w:t xml:space="preserve">Use Case ID: </w:t>
      </w:r>
      <w:r>
        <w:t>UC-04</w:t>
        <w:br/>
      </w:r>
      <w:r>
        <w:rPr>
          <w:b/>
        </w:rPr>
        <w:t xml:space="preserve">Primary Actor: </w:t>
      </w:r>
      <w:r>
        <w:t>Corporate Employee</w:t>
      </w:r>
    </w:p>
    <w:p>
      <w:pPr>
        <w:pStyle w:val="Heading3"/>
        <w:spacing w:before="0" w:after="80"/>
      </w:pPr>
      <w:r>
        <w:rPr>
          <w:b/>
          <w:sz w:val="26"/>
        </w:rPr>
        <w:t>Preconditions</w:t>
      </w:r>
    </w:p>
    <w:p>
      <w:pPr>
        <w:spacing w:before="0" w:after="40"/>
      </w:pPr>
      <w:r>
        <w:t>• The employee has access to the counseling platform.</w:t>
      </w:r>
    </w:p>
    <w:p>
      <w:pPr>
        <w:spacing w:before="0" w:after="40"/>
      </w:pPr>
      <w:r>
        <w:t>• The employee has an anonymized pseudo-ID.</w:t>
      </w:r>
    </w:p>
    <w:p>
      <w:pPr>
        <w:spacing w:before="0" w:after="160"/>
      </w:pPr>
      <w:r>
        <w:t>• Counseling sessions are available for booking.</w:t>
      </w:r>
    </w:p>
    <w:p>
      <w:pPr>
        <w:pStyle w:val="Heading3"/>
        <w:spacing w:before="0" w:after="80"/>
      </w:pPr>
      <w:r>
        <w:rPr>
          <w:b/>
          <w:sz w:val="26"/>
        </w:rPr>
        <w:t>Postconditions</w:t>
      </w:r>
    </w:p>
    <w:p>
      <w:pPr>
        <w:spacing w:before="0" w:after="40"/>
      </w:pPr>
      <w:r>
        <w:rPr>
          <w:b/>
        </w:rPr>
        <w:t>Success:</w:t>
      </w:r>
    </w:p>
    <w:p>
      <w:pPr>
        <w:spacing w:before="0" w:after="40"/>
      </w:pPr>
      <w:r>
        <w:t>• The counseling session is booked.</w:t>
      </w:r>
    </w:p>
    <w:p>
      <w:pPr>
        <w:spacing w:before="0" w:after="40"/>
      </w:pPr>
      <w:r>
        <w:t>• The booking is associated with the employee's pseudo-ID.</w:t>
      </w:r>
    </w:p>
    <w:p>
      <w:pPr>
        <w:spacing w:before="0" w:after="120"/>
      </w:pPr>
      <w:r>
        <w:t>• The therapist can see the scheduled session without seeing the employee's corporate identity.</w:t>
      </w:r>
    </w:p>
    <w:p>
      <w:pPr>
        <w:spacing w:before="0" w:after="40"/>
      </w:pPr>
      <w:r>
        <w:rPr>
          <w:b/>
        </w:rPr>
        <w:t>Failure:</w:t>
      </w:r>
    </w:p>
    <w:p>
      <w:pPr>
        <w:spacing w:before="0" w:after="40"/>
      </w:pPr>
      <w:r>
        <w:t>• The session is not booked.</w:t>
      </w:r>
    </w:p>
    <w:p>
      <w:pPr>
        <w:spacing w:before="0" w:after="200"/>
      </w:pPr>
      <w:r>
        <w:t>• The employee is notified that the booking could not be completed.</w:t>
      </w:r>
    </w:p>
    <w:p>
      <w:pPr>
        <w:pStyle w:val="Heading2"/>
        <w:spacing w:before="0" w:after="120"/>
      </w:pPr>
      <w:r>
        <w:rPr>
          <w:b/>
          <w:sz w:val="32"/>
        </w:rPr>
        <w:t>Main Success Scenario</w:t>
      </w:r>
    </w:p>
    <w:p>
      <w:pPr>
        <w:spacing w:after="60"/>
      </w:pPr>
      <w:r>
        <w:t xml:space="preserve">1. The </w:t>
      </w:r>
      <w:r>
        <w:rPr>
          <w:b/>
        </w:rPr>
        <w:t>Corporate Employee</w:t>
      </w:r>
      <w:r>
        <w:t xml:space="preserve"> opens the counseling platform.</w:t>
      </w:r>
    </w:p>
    <w:p>
      <w:pPr>
        <w:spacing w:after="60"/>
      </w:pPr>
      <w:r>
        <w:t>2. The system identifies the employee using their anonymized pseudo-ID.</w:t>
      </w:r>
    </w:p>
    <w:p>
      <w:pPr>
        <w:spacing w:after="60"/>
      </w:pPr>
      <w:r>
        <w:t xml:space="preserve">3. The employee selects </w:t>
      </w:r>
      <w:r>
        <w:rPr>
          <w:b/>
        </w:rPr>
        <w:t>"View Available Counseling Sessions."</w:t>
      </w:r>
    </w:p>
    <w:p>
      <w:pPr>
        <w:spacing w:after="60"/>
      </w:pPr>
      <w:r>
        <w:t>4. The system displays available counseling sessions with licensed therapists.</w:t>
      </w:r>
    </w:p>
    <w:p>
      <w:pPr>
        <w:spacing w:after="60"/>
      </w:pPr>
      <w:r>
        <w:t>5. The employee selects a preferred session.</w:t>
      </w:r>
    </w:p>
    <w:p>
      <w:pPr>
        <w:spacing w:after="60"/>
      </w:pPr>
      <w:r>
        <w:t>6. The system verifies that the selected session is still available.</w:t>
      </w:r>
    </w:p>
    <w:p>
      <w:pPr>
        <w:spacing w:after="60"/>
      </w:pPr>
      <w:r>
        <w:t>7. The system associates the booking with the employee's pseudo-ID.</w:t>
      </w:r>
    </w:p>
    <w:p>
      <w:pPr>
        <w:spacing w:after="60"/>
      </w:pPr>
      <w:r>
        <w:t>8. The system records the counseling appointment.</w:t>
      </w:r>
    </w:p>
    <w:p>
      <w:pPr>
        <w:spacing w:after="60"/>
      </w:pPr>
      <w:r>
        <w:t>9. The system displays a booking confirmation to the employee.</w:t>
      </w:r>
    </w:p>
    <w:p>
      <w:pPr>
        <w:spacing w:after="60"/>
      </w:pPr>
      <w:r>
        <w:t>10. The licensed therapist can view the appointment using the employee's pseudo-ID.</w:t>
      </w:r>
    </w:p>
    <w:p>
      <w:pPr>
        <w:spacing w:after="60"/>
      </w:pPr>
      <w:r>
        <w:t>11. The use case ends successfully.</w:t>
      </w:r>
    </w:p>
    <w:p>
      <w:pPr>
        <w:spacing w:before="0" w:after="160"/>
      </w:pPr>
      <w:r>
        <w:rPr>
          <w:sz w:val="24"/>
        </w:rPr>
      </w:r>
    </w:p>
    <w:p>
      <w:pPr>
        <w:pStyle w:val="Heading2"/>
        <w:spacing w:before="0" w:after="120"/>
      </w:pPr>
      <w:r>
        <w:rPr>
          <w:b/>
          <w:sz w:val="32"/>
        </w:rPr>
        <w:t>Alternate Flow - Session No Longer Available</w:t>
      </w:r>
    </w:p>
    <w:p>
      <w:pPr>
        <w:spacing w:before="0" w:after="80"/>
      </w:pPr>
      <w:r>
        <w:rPr>
          <w:b/>
        </w:rPr>
        <w:t>Step 6a: Selected session is no longer available</w:t>
      </w:r>
    </w:p>
    <w:p>
      <w:pPr>
        <w:spacing w:after="60"/>
      </w:pPr>
      <w:r>
        <w:t>1. The system detects that another employee has already booked the selected session.</w:t>
      </w:r>
    </w:p>
    <w:p>
      <w:pPr>
        <w:spacing w:after="60"/>
      </w:pPr>
      <w:r>
        <w:t>2. The system informs the employee that the selected session is unavailable.</w:t>
      </w:r>
    </w:p>
    <w:p>
      <w:pPr>
        <w:spacing w:after="60"/>
      </w:pPr>
      <w:r>
        <w:t>3. The system displays other available counseling sessions.</w:t>
      </w:r>
    </w:p>
    <w:p>
      <w:pPr>
        <w:spacing w:after="60"/>
      </w:pPr>
      <w:r>
        <w:t>4. The employee selects another available session.</w:t>
      </w:r>
    </w:p>
    <w:p>
      <w:pPr>
        <w:spacing w:after="60"/>
      </w:pPr>
      <w:r>
        <w:t xml:space="preserve">5. The system continues from </w:t>
      </w:r>
      <w:r>
        <w:rPr>
          <w:b/>
        </w:rPr>
        <w:t>Step 6</w:t>
      </w:r>
      <w:r>
        <w:t xml:space="preserve"> of the main success scenario.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