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B365D"/>
          <w:sz w:val="28"/>
        </w:rPr>
        <w:t>Software Requirements Specification - Requirements Table</w:t>
      </w:r>
    </w:p>
    <w:p>
      <w:pPr>
        <w:jc w:val="center"/>
      </w:pPr>
      <w:r>
        <w:rPr>
          <w:i/>
          <w:color w:val="505050"/>
          <w:sz w:val="16"/>
        </w:rPr>
        <w:t>Corporate Mental Wellness &amp; Counseling Platform  |  PES2UG24CS016  |  Problem Statement 14  |  Aug 2026</w:t>
      </w:r>
    </w:p>
    <w:p>
      <w:r>
        <w:rPr>
          <w:i/>
          <w:color w:val="646464"/>
          <w:sz w:val="14"/>
        </w:rPr>
        <w:t>Note: FR-001 and NFR-001 are taken from the given problem statement as instructed. All requirements follow The system shall... format.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936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 ID</w:t>
            </w:r>
          </w:p>
        </w:tc>
        <w:tc>
          <w:tcPr>
            <w:tcW w:type="dxa" w:w="144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3168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008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2736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Acceptance Criteria</w:t>
            </w:r>
          </w:p>
        </w:tc>
        <w:tc>
          <w:tcPr>
            <w:tcW w:type="dxa" w:w="2016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Rationale</w:t>
            </w:r>
          </w:p>
        </w:tc>
        <w:tc>
          <w:tcPr>
            <w:tcW w:type="dxa" w:w="1872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Peer Comments</w:t>
            </w:r>
          </w:p>
        </w:tc>
      </w:tr>
      <w:tr>
        <w:tc>
          <w:tcPr>
            <w:tcW w:type="dxa" w:w="936"/>
            <w:shd w:fill="E8EEF5" w:val="clear"/>
          </w:tcPr>
          <w:p>
            <w:pPr>
              <w:jc w:val="left"/>
            </w:pPr>
            <w:r>
              <w:rPr>
                <w:sz w:val="14"/>
              </w:rPr>
              <w:t>FR-001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4"/>
              </w:rPr>
              <w:t>Functional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4"/>
              </w:rPr>
              <w:t>The system shall generate an anonymized pseudo-ID (like EMP-XXXX) for each employee so that they can book counseling sessions without showing their corporate email or employee ID to the therapist.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sz w:val="14"/>
              </w:rPr>
              <w:t>High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4"/>
              </w:rPr>
              <w:t>Pass: Therapist side only shows pseudo-ID, no real email/name visible.</w:t>
              <w:br/>
              <w:t>Fail: Any PII appears in dashboard/API.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sz w:val="14"/>
              </w:rPr>
              <w:t>To keep identity private so employees feel safe to seek help.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4"/>
              </w:rPr>
              <w:t>Reviewed - ok. Keep same pseudo-ID for follow-ups.</w:t>
            </w:r>
          </w:p>
        </w:tc>
      </w:tr>
      <w:tr>
        <w:tc>
          <w:tcPr>
            <w:tcW w:type="dxa" w:w="936"/>
            <w:shd w:fill="E8EEF5" w:val="clear"/>
          </w:tcPr>
          <w:p>
            <w:pPr>
              <w:jc w:val="left"/>
            </w:pPr>
            <w:r>
              <w:rPr>
                <w:sz w:val="14"/>
              </w:rPr>
              <w:t>FR-002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4"/>
              </w:rPr>
              <w:t>Functional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4"/>
              </w:rPr>
              <w:t>The system shall provide a self-assessment module using standard GAD-7 and PHQ-9 questionnaires to check stress, anxiety and depression levels.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sz w:val="14"/>
              </w:rPr>
              <w:t>High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4"/>
              </w:rPr>
              <w:t>Pass: Score (0-21) calculated within 1 sec, shows risk level.</w:t>
              <w:br/>
              <w:t>Fail: Score not calculated or saved with real identity.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sz w:val="14"/>
              </w:rPr>
              <w:t>Helps identify burnout early using validated tools.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4"/>
              </w:rPr>
              <w:t>Good. Suggest auto-booking prompt if score high.</w:t>
            </w:r>
          </w:p>
        </w:tc>
      </w:tr>
      <w:tr>
        <w:tc>
          <w:tcPr>
            <w:tcW w:type="dxa" w:w="936"/>
            <w:shd w:fill="E8EEF5" w:val="clear"/>
          </w:tcPr>
          <w:p>
            <w:pPr>
              <w:jc w:val="left"/>
            </w:pPr>
            <w:r>
              <w:rPr>
                <w:sz w:val="14"/>
              </w:rPr>
              <w:t>FR-003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4"/>
              </w:rPr>
              <w:t>Functional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4"/>
              </w:rPr>
              <w:t>The system shall allow employees to search, filter and book confidential tele-counseling sessions with licensed therapists by specialization, language and slots.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sz w:val="14"/>
              </w:rPr>
              <w:t>High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4"/>
              </w:rPr>
              <w:t>Pass: Slot reserved without double booking, confirmation &lt;2 sec, no email exposed.</w:t>
              <w:br/>
              <w:t>Fail: Double booking or email exposed.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sz w:val="14"/>
              </w:rPr>
              <w:t>Main booking feature connecting to right therapist.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4"/>
              </w:rPr>
              <w:t>Link timezone handling (NFR-001) here.</w:t>
            </w:r>
          </w:p>
        </w:tc>
      </w:tr>
      <w:tr>
        <w:tc>
          <w:tcPr>
            <w:tcW w:type="dxa" w:w="936"/>
            <w:shd w:fill="E8EEF5" w:val="clear"/>
          </w:tcPr>
          <w:p>
            <w:pPr>
              <w:jc w:val="left"/>
            </w:pPr>
            <w:r>
              <w:rPr>
                <w:sz w:val="14"/>
              </w:rPr>
              <w:t>FR-004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4"/>
              </w:rPr>
              <w:t>Functional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4"/>
              </w:rPr>
              <w:t>The system shall provide a personal wellness dashboard where employees can log daily mood, sleep hours and see stress trends over time.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sz w:val="14"/>
              </w:rPr>
              <w:t>Medium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4"/>
              </w:rPr>
              <w:t>Pass: Graphs for 7/30/90 days, visible only to employee.</w:t>
              <w:br/>
              <w:t>Fail: Not shown or visible to HR.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sz w:val="14"/>
              </w:rPr>
              <w:t>Allows private tracking of mental health progress.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4"/>
              </w:rPr>
              <w:t>HR should only see aggregate stats (&gt;50).</w:t>
            </w:r>
          </w:p>
        </w:tc>
      </w:tr>
      <w:tr>
        <w:tc>
          <w:tcPr>
            <w:tcW w:type="dxa" w:w="936"/>
            <w:shd w:fill="E8EEF5" w:val="clear"/>
          </w:tcPr>
          <w:p>
            <w:pPr>
              <w:jc w:val="left"/>
            </w:pPr>
            <w:r>
              <w:rPr>
                <w:sz w:val="14"/>
              </w:rPr>
              <w:t>FR-005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4"/>
              </w:rPr>
              <w:t>Functional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4"/>
              </w:rPr>
              <w:t>The system shall allow therapists to write and save anonymized session notes linked only to the pseudo-ID.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sz w:val="14"/>
              </w:rPr>
              <w:t>High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4"/>
              </w:rPr>
              <w:t>Pass: Notes saved with pseudo-ID, encrypted, only treating therapist can view.</w:t>
              <w:br/>
              <w:t>Fail: Not saved or linked to real ID.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sz w:val="14"/>
              </w:rPr>
              <w:t>Needed for care continuity while keeping privacy.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4"/>
              </w:rPr>
              <w:t>Important for compliance.</w:t>
            </w:r>
          </w:p>
        </w:tc>
      </w:tr>
      <w:tr>
        <w:tc>
          <w:tcPr>
            <w:tcW w:type="dxa" w:w="936"/>
            <w:shd w:fill="E8EEF5" w:val="clear"/>
          </w:tcPr>
          <w:p>
            <w:pPr>
              <w:jc w:val="left"/>
            </w:pPr>
            <w:r>
              <w:rPr>
                <w:sz w:val="14"/>
              </w:rPr>
              <w:t>NFR-001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4"/>
              </w:rPr>
              <w:t>Non-Functional</w:t>
              <w:br/>
              <w:t>(Performance)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4"/>
              </w:rPr>
              <w:t>The appointment scheduler shall handle timezone conversions correctly for global offices and respond quickly even during peak load.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sz w:val="14"/>
              </w:rPr>
              <w:t>High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4"/>
              </w:rPr>
              <w:t>Pass: 1000 concurrent bookings, correct conversion, P95 &lt;1 sec.</w:t>
              <w:br/>
              <w:t>Fail: Wrong time or &gt;2 sec.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sz w:val="14"/>
              </w:rPr>
              <w:t>Avoids missed sessions across timezones.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4"/>
              </w:rPr>
              <w:t>Add DST test case.</w:t>
            </w:r>
          </w:p>
        </w:tc>
      </w:tr>
      <w:tr>
        <w:tc>
          <w:tcPr>
            <w:tcW w:type="dxa" w:w="936"/>
            <w:shd w:fill="E8EEF5" w:val="clear"/>
          </w:tcPr>
          <w:p>
            <w:pPr>
              <w:jc w:val="left"/>
            </w:pPr>
            <w:r>
              <w:rPr>
                <w:sz w:val="14"/>
              </w:rPr>
              <w:t>NFR-002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4"/>
              </w:rPr>
              <w:t>Non-Functional</w:t>
              <w:br/>
              <w:t>(Security)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4"/>
              </w:rPr>
              <w:t>The system shall encrypt all stored data (assessments, notes, logs) with AES-256 and use TLS 1.3 in transit, with no plain PII stored.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sz w:val="14"/>
              </w:rPr>
              <w:t>High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4"/>
              </w:rPr>
              <w:t>Pass: No plain PII in DB, TLS 1.3 on all APIs.</w:t>
              <w:br/>
              <w:t>Fail: Plain text found or non-TLS allowed.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sz w:val="14"/>
              </w:rPr>
              <w:t>Required for HIPAA/GDPR, prevents surveillance.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4"/>
              </w:rPr>
              <w:t>Must for security.</w:t>
            </w:r>
          </w:p>
        </w:tc>
      </w:tr>
    </w:tbl>
    <w:p>
      <w:r>
        <w:rPr>
          <w:i/>
          <w:color w:val="505050"/>
          <w:sz w:val="14"/>
        </w:rPr>
        <w:t>Notes: Total 5 FRs + 2 NFRs as required. All acceptance criteria are measurable (pass/fail). Priorities based on core vs secondary features.</w:t>
      </w:r>
    </w:p>
    <w:p>
      <w:pPr>
        <w:jc w:val="center"/>
      </w:pPr>
      <w:r>
        <w:rPr>
          <w:color w:val="787878"/>
          <w:sz w:val="14"/>
        </w:rPr>
        <w:t>PES2UG24CS016 | SE Lab 1 | Dept. of CSE, PES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