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Aviso de Privacidad Integral para Farmacovigilancia</w:t>
      </w:r>
    </w:p>
    <w:p>
      <w:r>
        <w:rPr>
          <w:b/>
          <w:bCs/>
        </w:rPr>
        <w:t xml:space="preserve">Cliente: </w:t>
      </w:r>
      <w:r>
        <w:t xml:space="preserve">Grünenthal</w:t>
      </w:r>
    </w:p>
    <w:p>
      <w:r>
        <w:rPr>
          <w:b/>
          <w:bCs/>
        </w:rPr>
        <w:t xml:space="preserve">Fuente: </w:t>
      </w:r>
      <w:r>
        <w:t xml:space="preserve">ManualAP Grünenthal Davara v3</w:t>
      </w:r>
    </w:p>
    <w:p>
      <w:r>
        <w:rPr>
          <w:b/>
          <w:bCs/>
        </w:rPr>
        <w:t xml:space="preserve">Archivo fuente: </w:t>
      </w:r>
      <w:r>
        <w:t xml:space="preserve">PolíticasGRT_Davara/Avisos de Privacidad/ManualAP_Grünentha Davara v3.docx</w:t>
      </w:r>
    </w:p>
    <w:p>
      <w:r>
        <w:rPr>
          <w:b/>
          <w:bCs/>
        </w:rPr>
        <w:t xml:space="preserve">Rango fuente: </w:t>
      </w:r>
      <w:r>
        <w:t xml:space="preserve">815-879</w:t>
      </w:r>
    </w:p>
    <w:p>
      <w:r>
        <w:rPr>
          <w:b/>
          <w:bCs/>
        </w:rPr>
        <w:t xml:space="preserve">Área: </w:t>
      </w:r>
      <w:r>
        <w:t xml:space="preserve">Farmacovigilancia</w:t>
      </w:r>
    </w:p>
    <w:p>
      <w:pPr>
        <w:pStyle w:val="Heading1"/>
      </w:pPr>
      <w:r>
        <w:t xml:space="preserve">Extracto individual</w:t>
      </w:r>
    </w:p>
    <w:p>
      <w:r>
        <w:t xml:space="preserve">•	Aviso de Privacidad Integral para Farmacovigilancia.</w:t>
      </w:r>
    </w:p>
    <w:p>
      <w:r>
        <w:t xml:space="preserve"> </w:t>
      </w:r>
    </w:p>
    <w:p>
      <w:r>
        <w:t xml:space="preserve">Grünenthal de México, S.A. de C.V. (en lo sucesivo “Grünenthal”) con domicilio para oír y recibir notificaciones ubicado en Av. Insurgentes Sur, No. 2475, Tizapán San Ángel, Álvaro Obregón, 01090, Ciudad de México, Ciudad de México, México.</w:t>
      </w:r>
    </w:p>
    <w:p>
      <w:r>
        <w:t xml:space="preserve"> </w:t>
      </w:r>
    </w:p>
    <w:p>
      <w:r>
        <w:t xml:space="preserve">Datos Personales sujetos a tratamiento.</w:t>
      </w:r>
    </w:p>
    <w:p>
      <w:r>
        <w:t xml:space="preserve">Para cumplir con las finalidades señaladas en el presente Aviso de Privacidad, Grünenthal tratará las siguientes categorías de datos personales:</w:t>
      </w:r>
    </w:p>
    <w:p>
      <w:r>
        <w:t xml:space="preserve"> </w:t>
      </w:r>
    </w:p>
    <w:p>
      <w:r>
        <w:t xml:space="preserve">•	Identificación; y</w:t>
      </w:r>
    </w:p>
    <w:p>
      <w:r>
        <w:t xml:space="preserve">•	Contacto.</w:t>
      </w:r>
    </w:p>
    <w:p>
      <w:r>
        <w:t xml:space="preserve"> </w:t>
      </w:r>
    </w:p>
    <w:p>
      <w:r>
        <w:t xml:space="preserve">Tratamiento de datos personales sensibles.</w:t>
      </w:r>
    </w:p>
    <w:p>
      <w:r>
        <w:t xml:space="preserve">Le informamos que, para cumplir con las finalidades descritas en el presente Aviso, se tratarán datos personales relacionados con la salud del paciente, considerados como datos personales sensibles</w:t>
      </w:r>
    </w:p>
    <w:p>
      <w:r>
        <w:t xml:space="preserve"> </w:t>
      </w:r>
    </w:p>
    <w:p>
      <w:r>
        <w:t xml:space="preserve">Datos personales de terceros.</w:t>
      </w:r>
    </w:p>
    <w:p>
      <w:r>
        <w:t xml:space="preserve">En caso de que el solicitante no sea el paciente con el efecto adeverso, al proporcionar esta información usted declara que cuenta con el consentimiento de dicho tercero para que Grünenthal pueda tratar sus datos personales para realizar los reportes correspondientes de farmacovigilancia y realizar las gestiones necesarias correspondientes.</w:t>
      </w:r>
    </w:p>
    <w:p>
      <w:r>
        <w:t xml:space="preserve"> </w:t>
      </w:r>
    </w:p>
    <w:p>
      <w:r>
        <w:t xml:space="preserve">Finalidades del tratamiento.</w:t>
      </w:r>
    </w:p>
    <w:p>
      <w:r>
        <w:t xml:space="preserve">Grünenthal tratará sus datos personales para realizar las siguientes actividades primarias y necesarias:</w:t>
      </w:r>
    </w:p>
    <w:p>
      <w:r>
        <w:t xml:space="preserve"> </w:t>
      </w:r>
    </w:p>
    <w:p>
      <w:r>
        <w:t xml:space="preserve">•	Identificación y registro: Identificar y registrar internamente el evento adverso relacionado con productos de Grünenthal.</w:t>
      </w:r>
    </w:p>
    <w:p>
      <w:r>
        <w:t xml:space="preserve">•	Verificación de información: Verificar la información que usted nos proporcione para comprender el caso de manera adecuada.</w:t>
      </w:r>
    </w:p>
    <w:p>
      <w:r>
        <w:t xml:space="preserve">•	Comunicación con el reportante: Contactarlo en caso de requerir información adicional que permita entender mejor el evento adverso reportado.</w:t>
      </w:r>
    </w:p>
    <w:p>
      <w:r>
        <w:t xml:space="preserve">•	Seguridad y vigilancia de medicamentos: Detectar, evaluar, comprender y prevenir eventos adversos u otros problemas relacionados con nuestros medicamentos, en apego a la normativa sanitaria aplicable.</w:t>
      </w:r>
    </w:p>
    <w:p>
      <w:r>
        <w:t xml:space="preserve">•	Investigación y mejora continua: Realizar las investigaciones necesarias y mejorar nuestros productos, así como los procesos vinculados con su producción, distribución, transporte y/o almacenamiento.</w:t>
      </w:r>
    </w:p>
    <w:p>
      <w:r>
        <w:t xml:space="preserve">•	Seguimiento del caso: Dar continuidad al reporte hasta su cierre, conforme a los procedimientos internos de farmacovigilancia.</w:t>
      </w:r>
    </w:p>
    <w:p>
      <w:r>
        <w:t xml:space="preserve">•	Análisis estadístico: Generar información estadística para la mejora de los sistemas internos de seguridad de los medicamentos.</w:t>
      </w:r>
    </w:p>
    <w:p>
      <w:r>
        <w:t xml:space="preserve">•	Reporte a autoridades sanitarias: Enviar las notificaciones y reportes correspondientes a la autoridad sanitaria competente dentro de los plazos establecidos.</w:t>
      </w:r>
    </w:p>
    <w:p>
      <w:r>
        <w:t xml:space="preserve">•	Prevención de fraudes: Prevenir e investigar fraudes o actividades ilícitas que puedan derivarse de reportes falsos.</w:t>
      </w:r>
    </w:p>
    <w:p>
      <w:r>
        <w:t xml:space="preserve">•	Cumplimiento normativo: Cumplir con las obligaciones previstas en la legislación nacional e internacional aplicable a la farmacovigilancia y atender requerimientos de autoridades competentes.</w:t>
      </w:r>
    </w:p>
    <w:p>
      <w:r>
        <w:t xml:space="preserve"> </w:t>
      </w:r>
    </w:p>
    <w:p>
      <w:r>
        <w:t xml:space="preserve">Finalmente, le informamos que, para cumplir con las finalidades anteriores Grünenthal no dará uso a sus datos personales para la toma de decisiones automatizadas que produzcan efectos legales sobre usted o que puedan afectarle significativamente de manera similar.</w:t>
      </w:r>
    </w:p>
    <w:p>
      <w:r>
        <w:t xml:space="preserve"> </w:t>
      </w:r>
    </w:p>
    <w:p>
      <w:r>
        <w:t xml:space="preserve">Transferencias de datos personales.</w:t>
      </w:r>
    </w:p>
    <w:p>
      <w:r>
        <w:t xml:space="preserve">Sujetas a su consentimiento.</w:t>
      </w:r>
    </w:p>
    <w:p>
      <w:r>
        <w:t xml:space="preserve">No se realizará transferencias de datos de esta categoría</w:t>
      </w:r>
    </w:p>
    <w:p>
      <w:r>
        <w:t xml:space="preserve"> </w:t>
      </w:r>
    </w:p>
    <w:p>
      <w:r>
        <w:t xml:space="preserve">No sujetas a su consentimiento.</w:t>
      </w:r>
    </w:p>
    <w:p>
      <w:r>
        <w:t xml:space="preserve">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w:t>
      </w:r>
    </w:p>
    <w:p>
      <w:r>
        <w:t xml:space="preserve"> </w:t>
      </w:r>
    </w:p>
    <w:p>
      <w:r>
        <w:t xml:space="preserve">Derechos del titular de los datos personales</w:t>
      </w:r>
    </w:p>
    <w:p>
      <w:r>
        <w:t xml:space="preserve">Usted, en su calidad de titular de los datos personales, podrá ejercer en todo momento los derechos que Ley le reconoce, los cuales incluyen los siguientes:</w:t>
      </w:r>
    </w:p>
    <w:p>
      <w:r>
        <w:t xml:space="preserve"> </w:t>
      </w:r>
    </w:p>
    <w:p>
      <w:r>
        <w:t xml:space="preserve">•	Derecho de Acceso: Le permite conocer qué datos personales posee Grünenthal sobre usted, el origen de dichos datos, las finalidades del tratamiento, así como las transferencias o comunicaciones que se hayan realizado o se prevean realizar.</w:t>
      </w:r>
    </w:p>
    <w:p>
      <w:r>
        <w:t xml:space="preserve">•	Derecho de Rectificación: Le faculta para solicitar la corrección o actualización de sus datos personales en caso de que sean inexactos, incompletos o no se encuentren actualizados.</w:t>
      </w:r>
    </w:p>
    <w:p>
      <w:r>
        <w:t xml:space="preserve">•	Derecho de Cancelación: Le otorga la posibilidad de solicitar que sus datos personales sean eliminados de nuestras bases de datos, previo el periodo de bloqueo que resulte aplicable.</w:t>
      </w:r>
    </w:p>
    <w:p>
      <w:r>
        <w:t xml:space="preserve">•	Derecho de Oposición: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
        <w:t xml:space="preserve">•	Derecho de Revocación de Consentimiento: Usted podrá revocar el consentimiento previamente otorgado para el tratamiento de sus datos personales, sin efectos retroactivos, salvo que por una</w:t>
      </w:r>
    </w:p>
    <w:p>
      <w:r>
        <w:t xml:space="preserve"> </w:t>
      </w:r>
    </w:p>
    <w:p>
      <w:r>
        <w:t xml:space="preserve">El ejercicio de sus derechos podrá llevarse a cabo a través del envío de su solicitud al correo electrónico Datos.PersonalesMX@grunenthal.com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
        <w:t xml:space="preserve"> </w:t>
      </w:r>
    </w:p>
    <w:p>
      <w: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
        <w:t xml:space="preserve"> </w:t>
      </w:r>
    </w:p>
    <w:p>
      <w:r>
        <w:t xml:space="preserve">¿Cómo puede limitar el uso y/o divulgación de sus datos?</w:t>
      </w:r>
    </w:p>
    <w:p>
      <w:r>
        <w:t xml:space="preserve">Usted o su representante legal podrá limitar el uso o divulgación de sus datos personales enviando su Solicitud Única de Derechos ARCO a la dirección Datos.PersonalesMX@grunenthal.com. En caso de que su solicitud sea procedente se le registrará en el listado de exclusión propio de Grünenthal.</w:t>
      </w:r>
    </w:p>
    <w:p>
      <w:r>
        <w:t xml:space="preserve"> </w:t>
      </w:r>
    </w:p>
    <w:p>
      <w:r>
        <w:t xml:space="preserve">Autoridad de protección de datos personales.</w:t>
      </w:r>
    </w:p>
    <w:p>
      <w:r>
        <w:t xml:space="preserve">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r>
        <w:t xml:space="preserve"> </w:t>
      </w:r>
    </w:p>
    <w:p>
      <w:r>
        <w:t xml:space="preserve">Modificaciones al Aviso de Privacidad.</w:t>
      </w:r>
    </w:p>
    <w:p>
      <w: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
        <w:t xml:space="preserve"> </w:t>
      </w:r>
    </w:p>
    <w:p>
      <w:r>
        <w:t xml:space="preserve"> </w:t>
      </w:r>
    </w:p>
    <w:p>
      <w:r>
        <w:t xml:space="preserve"> </w:t>
      </w:r>
    </w:p>
    <w:p>
      <w:r>
        <w:t xml:space="preserve">Última actualización: [Día] de [Año]</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2026-06-18T15:43:50.144Z</dcterms:created>
  <dcterms:modified xsi:type="dcterms:W3CDTF">2026-06-18T15:43:50.144Z</dcterms:modified>
</cp:coreProperties>
</file>

<file path=docProps/custom.xml><?xml version="1.0" encoding="utf-8"?>
<Properties xmlns="http://schemas.openxmlformats.org/officeDocument/2006/custom-properties" xmlns:vt="http://schemas.openxmlformats.org/officeDocument/2006/docPropsVTypes"/>
</file>