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GRT-TER-2026-018 · ALPHAPLUS,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460-467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ALPHAPLUS, S.A. DE C.V.</w:t>
      </w:r>
    </w:p>
    <w:p>
      <w:r>
        <w:t xml:space="preserve">Contrato de prestación de servicios en materia de nómina y recursos humanos.</w:t>
      </w:r>
    </w:p>
    <w:p>
      <w:r>
        <w:t xml:space="preserve">Remisión</w:t>
      </w:r>
    </w:p>
    <w:p>
      <w:r>
        <w:t xml:space="preserve">(1). Vigésima Protección de Datos Personales.</w:t>
      </w:r>
    </w:p>
    <w:p>
      <w:r>
        <w:t xml:space="preserve"> </w:t>
      </w:r>
    </w:p>
    <w:p>
      <w:r>
        <w:t xml:space="preserve">(2). Anexo 3 Acuerdo Complementario de Protección de Datos</w:t>
      </w:r>
    </w:p>
    <w:p>
      <w:r>
        <w:t xml:space="preserve">Sí cumple</w:t>
      </w:r>
    </w:p>
    <w:p>
      <w:r>
        <w:t xml:space="preserve">La cláusula si cumplen con los requisitos de la LFPDPPP y su Reglamento.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2026-06-18T15:43:50.329Z</dcterms:created>
  <dcterms:modified xsi:type="dcterms:W3CDTF">2026-06-18T15:43:50.329Z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