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GRT-TER-2026-023 · CUESTA Y LLACA SC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504-512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CUESTA Y LLACA SC</w:t>
      </w:r>
    </w:p>
    <w:p>
      <w:r>
        <w:t xml:space="preserve">Contrato de General de Compra de productos.</w:t>
      </w:r>
    </w:p>
    <w:p>
      <w:r>
        <w:t xml:space="preserve">(Trámite migratorio)</w:t>
      </w:r>
    </w:p>
    <w:p>
      <w:r>
        <w:t xml:space="preserve">Remisión</w:t>
      </w:r>
    </w:p>
    <w:p>
      <w:r>
        <w:t xml:space="preserve">(1)  ARTICULO 6 - CONFIDENCIALIDAD - PUBLICIDAD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2026-06-18T15:43:50.350Z</dcterms:created>
  <dcterms:modified xsi:type="dcterms:W3CDTF">2026-06-18T15:43:50.350Z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