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GRT-TER-2026-030 · SAP SE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615-620</w:t>
      </w:r>
    </w:p>
    <w:p>
      <w:r>
        <w:rPr>
          <w:b/>
          <w:bCs/>
        </w:rPr>
        <w:t xml:space="preserve">Área: </w:t>
      </w:r>
      <w:r>
        <w:t xml:space="preserve">GLOBALES</w:t>
      </w:r>
    </w:p>
    <w:p>
      <w:pPr>
        <w:pStyle w:val="Heading1"/>
      </w:pPr>
      <w:r>
        <w:t xml:space="preserve">Extracto individual</w:t>
      </w:r>
    </w:p>
    <w:p>
      <w:r>
        <w:t xml:space="preserve">SAP SE,</w:t>
      </w:r>
    </w:p>
    <w:p>
      <w:r>
        <w:t xml:space="preserve">Contrato de prestación de servicios de nube.</w:t>
      </w:r>
    </w:p>
    <w:p>
      <w:r>
        <w:t xml:space="preserve">Remisión</w:t>
      </w:r>
    </w:p>
    <w:p>
      <w:r>
        <w:t xml:space="preserve">(1) Acuerdo de procesamiento de datos para servicios SAP CLOUD</w:t>
      </w:r>
    </w:p>
    <w:p>
      <w:r>
        <w:t xml:space="preserve">Sí cumple</w:t>
      </w:r>
    </w:p>
    <w:p>
      <w:r>
        <w:t xml:space="preserve">La cláusula si cumplen con los requisitos de la LFPDPPP y su Reglamento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2026-06-18T15:43:50.378Z</dcterms:created>
  <dcterms:modified xsi:type="dcterms:W3CDTF">2026-06-18T15:43:50.378Z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