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C44D" w14:textId="77777777" w:rsidR="00331539" w:rsidRDefault="00331539">
      <w:pPr>
        <w:pStyle w:val="Textoindependiente"/>
        <w:spacing w:before="166"/>
        <w:rPr>
          <w:rFonts w:ascii="Times New Roman"/>
        </w:rPr>
      </w:pPr>
    </w:p>
    <w:p w14:paraId="79CB695A" w14:textId="77777777" w:rsidR="00331539" w:rsidRDefault="007F2289">
      <w:pPr>
        <w:pStyle w:val="Ttulo1"/>
        <w:numPr>
          <w:ilvl w:val="0"/>
          <w:numId w:val="5"/>
        </w:numPr>
        <w:tabs>
          <w:tab w:val="left" w:pos="719"/>
        </w:tabs>
        <w:ind w:left="719" w:hanging="719"/>
      </w:pPr>
      <w:bookmarkStart w:id="0" w:name="1_Objective"/>
      <w:bookmarkEnd w:id="0"/>
      <w:r>
        <w:rPr>
          <w:spacing w:val="-2"/>
          <w:sz w:val="21"/>
        </w:rPr>
        <w:t>Objetivo</w:t>
      </w:r>
    </w:p>
    <w:p w14:paraId="48B07661" w14:textId="77777777" w:rsidR="00E22FEB" w:rsidRDefault="00E22FEB" w:rsidP="00E22FEB">
      <w:pPr>
        <w:pStyle w:val="NormalWeb"/>
        <w:spacing w:before="0" w:beforeAutospacing="0" w:after="0" w:afterAutospacing="0"/>
        <w:jc w:val="both"/>
        <w:rPr>
          <w:rFonts w:ascii="Arial" w:eastAsia="Arial" w:hAnsi="Arial" w:cs="Arial"/>
          <w:sz w:val="21"/>
          <w:lang w:val="en-US" w:eastAsia="en-US"/>
        </w:rPr>
      </w:pPr>
    </w:p>
    <w:p w14:paraId="53CFC8B4" w14:textId="580B6863"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La </w:t>
      </w:r>
      <w:proofErr w:type="spellStart"/>
      <w:r w:rsidRPr="00E22FEB">
        <w:rPr>
          <w:rFonts w:ascii="Arial" w:eastAsia="Arial" w:hAnsi="Arial" w:cs="Arial"/>
          <w:sz w:val="21"/>
          <w:lang w:val="en-US" w:eastAsia="en-US"/>
        </w:rPr>
        <w:t>presente</w:t>
      </w:r>
      <w:proofErr w:type="spellEnd"/>
      <w:r w:rsidRPr="00E22FEB">
        <w:rPr>
          <w:rFonts w:ascii="Arial" w:eastAsia="Arial" w:hAnsi="Arial" w:cs="Arial"/>
          <w:sz w:val="21"/>
          <w:lang w:val="en-US" w:eastAsia="en-US"/>
        </w:rPr>
        <w:t xml:space="preserve"> Política para la Elaboración de Evaluaciones de Impacto en la Protección de Datos Personales (en adelante, la “Política”) tiene por objeto establecer los lineamientos y metodología que Grünenthal de México S.A. de C.V. (en adelante, “Grünenthal”) deberá observar para identificar, evaluar y mitigar los riesgos asociados a tratamientos de datos personales que, por su naturaleza, alcance, contexto o finalidades, puedan representar un alto riesgo para los derechos y libertades de los Titulares.</w:t>
      </w:r>
    </w:p>
    <w:p w14:paraId="65538438"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50044896"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La Evaluación de Impacto en la Protección de Datos Personales (en adelante, “EIPD”) constituye una buena práctica en materia de rendición de cuentas, al permitir al Responsable documentar las medidas implementadas para garantizar el cumplimiento de la Ley Federal de Protección de Datos Personales en Posesión de los Particulares (en adelante, la “LFPDPPP”). </w:t>
      </w:r>
    </w:p>
    <w:p w14:paraId="4F618014"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6A7B5415" w14:textId="77777777" w:rsidR="00E22FEB" w:rsidRPr="007B4449" w:rsidRDefault="00E22FEB" w:rsidP="00E22FEB">
      <w:pPr>
        <w:pStyle w:val="NormalWeb"/>
        <w:spacing w:before="0" w:beforeAutospacing="0" w:after="0" w:afterAutospacing="0"/>
        <w:jc w:val="both"/>
        <w:rPr>
          <w:rFonts w:ascii="Arial" w:eastAsia="Arial" w:hAnsi="Arial" w:cs="Arial"/>
          <w:sz w:val="21"/>
          <w:lang w:val="es-ES" w:eastAsia="en-US"/>
        </w:rPr>
      </w:pPr>
      <w:r w:rsidRPr="00E22FEB">
        <w:rPr>
          <w:rFonts w:ascii="Arial" w:eastAsia="Arial" w:hAnsi="Arial" w:cs="Arial"/>
          <w:sz w:val="21"/>
          <w:lang w:val="en-US" w:eastAsia="en-US"/>
        </w:rPr>
        <w:t xml:space="preserve">Si bien la elaboración de una EIPD no es una obligación legal exigible de forma general en el marco normativo mexicano, Grünenthal reconoce su utilidad como herramienta preventiva y de gestión de riesgos, que permite </w:t>
      </w:r>
      <w:r w:rsidRPr="007B4449">
        <w:rPr>
          <w:rFonts w:ascii="Arial" w:eastAsia="Arial" w:hAnsi="Arial" w:cs="Arial"/>
          <w:sz w:val="21"/>
          <w:lang w:val="es-ES" w:eastAsia="en-US"/>
        </w:rPr>
        <w:t xml:space="preserve">evidenciar un cumplimiento proactivo del principio de responsabilidad, así como reforzar los deberes de confidencialidad y seguridad establecidos en la LFPDPPP. </w:t>
      </w:r>
    </w:p>
    <w:p w14:paraId="5BF5A553" w14:textId="77777777" w:rsidR="007B4449" w:rsidRPr="007B4449" w:rsidRDefault="007B4449" w:rsidP="00E22FEB">
      <w:pPr>
        <w:pStyle w:val="NormalWeb"/>
        <w:spacing w:before="0" w:beforeAutospacing="0" w:after="0" w:afterAutospacing="0"/>
        <w:jc w:val="both"/>
        <w:rPr>
          <w:rFonts w:ascii="Arial" w:eastAsia="Arial" w:hAnsi="Arial" w:cs="Arial"/>
          <w:sz w:val="21"/>
          <w:lang w:val="es-ES" w:eastAsia="en-US"/>
        </w:rPr>
      </w:pPr>
    </w:p>
    <w:p w14:paraId="5DBFB5C1" w14:textId="067AF123" w:rsidR="007B4449" w:rsidRPr="007B4449" w:rsidRDefault="007B4449" w:rsidP="00E22FEB">
      <w:pPr>
        <w:pStyle w:val="NormalWeb"/>
        <w:spacing w:before="0" w:beforeAutospacing="0" w:after="0" w:afterAutospacing="0"/>
        <w:jc w:val="both"/>
        <w:rPr>
          <w:rFonts w:ascii="Arial" w:eastAsia="Arial" w:hAnsi="Arial" w:cs="Arial"/>
          <w:sz w:val="21"/>
          <w:lang w:val="es-ES" w:eastAsia="en-US"/>
        </w:rPr>
      </w:pPr>
      <w:r w:rsidRPr="007B4449">
        <w:rPr>
          <w:rFonts w:ascii="Arial" w:eastAsia="Arial" w:hAnsi="Arial" w:cs="Arial"/>
          <w:sz w:val="21"/>
          <w:lang w:val="es-ES" w:eastAsia="en-US"/>
        </w:rPr>
        <w:t xml:space="preserve">Asimismo, de acuerdo con la política global de protección de datos personales </w:t>
      </w:r>
      <w:r w:rsidR="006B1C95">
        <w:rPr>
          <w:rFonts w:ascii="Arial" w:eastAsia="Arial" w:hAnsi="Arial" w:cs="Arial"/>
          <w:sz w:val="21"/>
          <w:lang w:val="es-ES" w:eastAsia="en-US"/>
        </w:rPr>
        <w:t xml:space="preserve">de Grünenthal, realizar esta evaluación es obligatorio </w:t>
      </w:r>
      <w:r>
        <w:rPr>
          <w:rFonts w:ascii="Arial" w:eastAsia="Arial" w:hAnsi="Arial" w:cs="Arial"/>
          <w:sz w:val="21"/>
          <w:lang w:val="es-ES" w:eastAsia="en-US"/>
        </w:rPr>
        <w:t>para ciertos casos que pudiera representar ciertos riesgos</w:t>
      </w:r>
      <w:r w:rsidR="006B1C95">
        <w:rPr>
          <w:rFonts w:ascii="Arial" w:eastAsia="Arial" w:hAnsi="Arial" w:cs="Arial"/>
          <w:sz w:val="21"/>
          <w:lang w:val="es-ES" w:eastAsia="en-US"/>
        </w:rPr>
        <w:t xml:space="preserve"> a las libertades y derechos de los titulares. Por </w:t>
      </w:r>
      <w:r w:rsidR="00C97814">
        <w:rPr>
          <w:rFonts w:ascii="Arial" w:eastAsia="Arial" w:hAnsi="Arial" w:cs="Arial"/>
          <w:sz w:val="21"/>
          <w:lang w:val="es-ES" w:eastAsia="en-US"/>
        </w:rPr>
        <w:t>ende,</w:t>
      </w:r>
      <w:r w:rsidR="006B1C95">
        <w:rPr>
          <w:rFonts w:ascii="Arial" w:eastAsia="Arial" w:hAnsi="Arial" w:cs="Arial"/>
          <w:sz w:val="21"/>
          <w:lang w:val="es-ES" w:eastAsia="en-US"/>
        </w:rPr>
        <w:t xml:space="preserve"> la implementación de esta política es obligatoria. </w:t>
      </w:r>
    </w:p>
    <w:p w14:paraId="18559B26" w14:textId="77777777" w:rsidR="00E22FEB" w:rsidRPr="007B4449" w:rsidRDefault="00E22FEB" w:rsidP="00E22FEB">
      <w:pPr>
        <w:pStyle w:val="NormalWeb"/>
        <w:spacing w:before="0" w:beforeAutospacing="0" w:after="0" w:afterAutospacing="0"/>
        <w:jc w:val="both"/>
        <w:rPr>
          <w:rFonts w:ascii="Arial" w:eastAsia="Arial" w:hAnsi="Arial" w:cs="Arial"/>
          <w:sz w:val="21"/>
          <w:lang w:val="es-ES" w:eastAsia="en-US"/>
        </w:rPr>
      </w:pPr>
    </w:p>
    <w:p w14:paraId="272DBB67"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7B4449">
        <w:rPr>
          <w:rFonts w:ascii="Arial" w:eastAsia="Arial" w:hAnsi="Arial" w:cs="Arial"/>
          <w:sz w:val="21"/>
          <w:lang w:val="es-ES" w:eastAsia="en-US"/>
        </w:rPr>
        <w:t>En particular</w:t>
      </w:r>
      <w:r w:rsidRPr="00E22FEB">
        <w:rPr>
          <w:rFonts w:ascii="Arial" w:eastAsia="Arial" w:hAnsi="Arial" w:cs="Arial"/>
          <w:sz w:val="21"/>
          <w:lang w:val="en-US" w:eastAsia="en-US"/>
        </w:rPr>
        <w:t>, esta Política deberá aplicarse previo al diseño, desarrollo o implementación de nuevos productos, servicios, tecnologías, modelos de negocio o esquemas operativos que impliquen el tratamiento de datos personales en condiciones que pudieran generar un riesgo elevado para los Titulares, en atención a los principios de privacidad desde el diseño (privacy by design) y privacidad por defecto (privacy by default).</w:t>
      </w:r>
    </w:p>
    <w:p w14:paraId="207B138B"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2CA98D05"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A nivel internacional, la práctica de realizar evaluaciones de impacto encuentra sustento en los Estándares de Protección de Datos Personales para los Estados Iberoamericanos, los cuales, en su artículo 41.1, establecen que, cuando el Responsable pretenda llevar a cabo un tratamiento que pueda entrañar un alto riesgo para los derechos de los Titulares, deberá realizar una EIPD de forma previa a su implementación. Asimismo, el artículo 38 de dichos estándares reconoce la importancia de adoptar los enfoques de protección de datos por diseño y por defecto como medidas estructurales de cumplimiento.</w:t>
      </w:r>
    </w:p>
    <w:p w14:paraId="7F93C444"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62DD6188" w14:textId="77777777" w:rsid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La presente Política contiene la metodología </w:t>
      </w:r>
      <w:proofErr w:type="spellStart"/>
      <w:r w:rsidRPr="00E22FEB">
        <w:rPr>
          <w:rFonts w:ascii="Arial" w:eastAsia="Arial" w:hAnsi="Arial" w:cs="Arial"/>
          <w:sz w:val="21"/>
          <w:lang w:val="en-US" w:eastAsia="en-US"/>
        </w:rPr>
        <w:t>que</w:t>
      </w:r>
      <w:proofErr w:type="spellEnd"/>
      <w:r w:rsidRPr="00E22FEB">
        <w:rPr>
          <w:rFonts w:ascii="Arial" w:eastAsia="Arial" w:hAnsi="Arial" w:cs="Arial"/>
          <w:sz w:val="21"/>
          <w:lang w:val="en-US" w:eastAsia="en-US"/>
        </w:rPr>
        <w:t xml:space="preserve"> Grünenthal </w:t>
      </w:r>
      <w:proofErr w:type="spellStart"/>
      <w:r w:rsidRPr="00E22FEB">
        <w:rPr>
          <w:rFonts w:ascii="Arial" w:eastAsia="Arial" w:hAnsi="Arial" w:cs="Arial"/>
          <w:sz w:val="21"/>
          <w:lang w:val="en-US" w:eastAsia="en-US"/>
        </w:rPr>
        <w:t>adoptará</w:t>
      </w:r>
      <w:proofErr w:type="spellEnd"/>
      <w:r w:rsidRPr="00E22FEB">
        <w:rPr>
          <w:rFonts w:ascii="Arial" w:eastAsia="Arial" w:hAnsi="Arial" w:cs="Arial"/>
          <w:sz w:val="21"/>
          <w:lang w:val="en-US" w:eastAsia="en-US"/>
        </w:rPr>
        <w:t xml:space="preserve"> para:</w:t>
      </w:r>
    </w:p>
    <w:p w14:paraId="4571DB88" w14:textId="77777777" w:rsidR="00C97814" w:rsidRPr="00E22FEB" w:rsidRDefault="00C97814" w:rsidP="00E22FEB">
      <w:pPr>
        <w:pStyle w:val="NormalWeb"/>
        <w:spacing w:before="0" w:beforeAutospacing="0" w:after="0" w:afterAutospacing="0"/>
        <w:jc w:val="both"/>
        <w:rPr>
          <w:rFonts w:ascii="Arial" w:eastAsia="Arial" w:hAnsi="Arial" w:cs="Arial"/>
          <w:sz w:val="21"/>
          <w:lang w:val="en-US" w:eastAsia="en-US"/>
        </w:rPr>
      </w:pPr>
    </w:p>
    <w:p w14:paraId="61F38FC5" w14:textId="77777777" w:rsidR="00E22FEB" w:rsidRPr="00E22FEB" w:rsidRDefault="00E22FEB" w:rsidP="00E22FEB">
      <w:pPr>
        <w:pStyle w:val="NormalWeb"/>
        <w:numPr>
          <w:ilvl w:val="0"/>
          <w:numId w:val="6"/>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Identificar tratamientos de datos personales de alto riesgo.</w:t>
      </w:r>
    </w:p>
    <w:p w14:paraId="57DF71F3" w14:textId="77777777" w:rsidR="00E22FEB" w:rsidRPr="00E22FEB" w:rsidRDefault="00E22FEB" w:rsidP="00E22FEB">
      <w:pPr>
        <w:pStyle w:val="NormalWeb"/>
        <w:numPr>
          <w:ilvl w:val="0"/>
          <w:numId w:val="6"/>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Desplegar mecanismos de evaluación y mitigación preventiva.</w:t>
      </w:r>
    </w:p>
    <w:p w14:paraId="32235B02" w14:textId="77777777" w:rsidR="00E22FEB" w:rsidRPr="00E22FEB" w:rsidRDefault="00E22FEB" w:rsidP="00E22FEB">
      <w:pPr>
        <w:pStyle w:val="NormalWeb"/>
        <w:numPr>
          <w:ilvl w:val="0"/>
          <w:numId w:val="6"/>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Documentar las decisiones tomadas respecto a la viabilidad del tratamiento.</w:t>
      </w:r>
    </w:p>
    <w:p w14:paraId="11672C81" w14:textId="77777777" w:rsidR="00E22FEB" w:rsidRPr="00E22FEB" w:rsidRDefault="00E22FEB" w:rsidP="00E22FEB">
      <w:pPr>
        <w:pStyle w:val="NormalWeb"/>
        <w:numPr>
          <w:ilvl w:val="0"/>
          <w:numId w:val="6"/>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Atender las mejores prácticas, recomendaciones de la autoridad de protección de datos en México y estándares internacionales aplicables en la materia.</w:t>
      </w:r>
    </w:p>
    <w:p w14:paraId="076ADB21" w14:textId="77777777" w:rsidR="00331539" w:rsidRDefault="00331539">
      <w:pPr>
        <w:pStyle w:val="Textoindependiente"/>
        <w:spacing w:before="82"/>
      </w:pPr>
    </w:p>
    <w:p w14:paraId="296534B1" w14:textId="53D4DED2" w:rsidR="00331539" w:rsidRDefault="00E22FEB">
      <w:pPr>
        <w:pStyle w:val="Ttulo1"/>
        <w:numPr>
          <w:ilvl w:val="0"/>
          <w:numId w:val="5"/>
        </w:numPr>
        <w:tabs>
          <w:tab w:val="left" w:pos="786"/>
        </w:tabs>
        <w:ind w:left="786" w:hanging="786"/>
      </w:pPr>
      <w:bookmarkStart w:id="1" w:name="2__Scope"/>
      <w:bookmarkEnd w:id="1"/>
      <w:proofErr w:type="spellStart"/>
      <w:r>
        <w:rPr>
          <w:spacing w:val="-2"/>
          <w:sz w:val="21"/>
        </w:rPr>
        <w:t>Alcance</w:t>
      </w:r>
      <w:proofErr w:type="spellEnd"/>
    </w:p>
    <w:p w14:paraId="22669D49" w14:textId="77777777" w:rsidR="00E22FEB" w:rsidRDefault="00E22FEB" w:rsidP="00E22FEB">
      <w:pPr>
        <w:pStyle w:val="NormalWeb"/>
        <w:spacing w:before="0" w:beforeAutospacing="0" w:after="0" w:afterAutospacing="0"/>
        <w:jc w:val="both"/>
        <w:rPr>
          <w:rFonts w:ascii="Arial" w:eastAsia="Arial" w:hAnsi="Arial" w:cs="Arial"/>
          <w:sz w:val="21"/>
          <w:lang w:val="en-US" w:eastAsia="en-US"/>
        </w:rPr>
      </w:pPr>
    </w:p>
    <w:p w14:paraId="16B5A56A" w14:textId="4DC53A9E"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Las directrices y </w:t>
      </w:r>
      <w:proofErr w:type="spellStart"/>
      <w:r w:rsidRPr="00E22FEB">
        <w:rPr>
          <w:rFonts w:ascii="Arial" w:eastAsia="Arial" w:hAnsi="Arial" w:cs="Arial"/>
          <w:sz w:val="21"/>
          <w:lang w:val="en-US" w:eastAsia="en-US"/>
        </w:rPr>
        <w:t>metodología</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establecidas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en</w:t>
      </w:r>
      <w:proofErr w:type="spellEnd"/>
      <w:r w:rsidRPr="00E22FEB">
        <w:rPr>
          <w:rFonts w:ascii="Arial" w:eastAsia="Arial" w:hAnsi="Arial" w:cs="Arial"/>
          <w:sz w:val="21"/>
          <w:lang w:val="en-US" w:eastAsia="en-US"/>
        </w:rPr>
        <w:t xml:space="preserve"> la presente Política aplican a todas las áreas de Grünenthal que lleven a cabo tratamientos de datos personales y, en particular, </w:t>
      </w:r>
      <w:proofErr w:type="gramStart"/>
      <w:r w:rsidRPr="00E22FEB">
        <w:rPr>
          <w:rFonts w:ascii="Arial" w:eastAsia="Arial" w:hAnsi="Arial" w:cs="Arial"/>
          <w:sz w:val="21"/>
          <w:lang w:val="en-US" w:eastAsia="en-US"/>
        </w:rPr>
        <w:t>a</w:t>
      </w:r>
      <w:proofErr w:type="gramEnd"/>
      <w:r w:rsidRPr="00E22FEB">
        <w:rPr>
          <w:rFonts w:ascii="Arial" w:eastAsia="Arial" w:hAnsi="Arial" w:cs="Arial"/>
          <w:sz w:val="21"/>
          <w:lang w:val="en-US" w:eastAsia="en-US"/>
        </w:rPr>
        <w:t xml:space="preserve"> aquellas que identifiquen que un tratamiento podría representar un alto riesgo para los derechos y libertades de los Titulares.</w:t>
      </w:r>
    </w:p>
    <w:p w14:paraId="519798F7"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3FD4242E"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Cada área será responsable de evaluar, conforme a sus funciones y procesos, si un tratamiento específico amerita la realización de una EIPD. En caso de determinar que resulta pertinente elaborar una EIPD, la aplicación de esta Política y del procedimiento que en ella se describe será obligatoria de manera interna.</w:t>
      </w:r>
    </w:p>
    <w:p w14:paraId="487CDA7E"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78D6EF2F"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Aunque la elaboración de una EIPD no es un requisito legal conforme al marco normativo mexicano, Grünenthal adopta su realización como una buena práctica para fortalecer el principio de responsabilidad establecido en la LFPDPPP y prevenir posibles afectaciones a los derechos de los Titulares.</w:t>
      </w:r>
    </w:p>
    <w:p w14:paraId="195F21CE" w14:textId="77777777" w:rsidR="00E22FEB" w:rsidRPr="00E22FEB" w:rsidRDefault="00E22FEB" w:rsidP="00E22FEB">
      <w:pPr>
        <w:tabs>
          <w:tab w:val="left" w:pos="719"/>
        </w:tabs>
        <w:spacing w:before="82"/>
        <w:rPr>
          <w:b/>
          <w:sz w:val="24"/>
        </w:rPr>
      </w:pPr>
      <w:bookmarkStart w:id="2" w:name="4_Terms_and_Definitions"/>
      <w:bookmarkEnd w:id="2"/>
    </w:p>
    <w:p w14:paraId="28B18310" w14:textId="0B460CA1" w:rsidR="00331539" w:rsidRPr="00E22FEB" w:rsidRDefault="007F2289">
      <w:pPr>
        <w:pStyle w:val="Prrafodelista"/>
        <w:numPr>
          <w:ilvl w:val="0"/>
          <w:numId w:val="5"/>
        </w:numPr>
        <w:tabs>
          <w:tab w:val="left" w:pos="719"/>
        </w:tabs>
        <w:spacing w:before="82"/>
        <w:ind w:left="719" w:hanging="719"/>
        <w:rPr>
          <w:b/>
          <w:sz w:val="24"/>
        </w:rPr>
      </w:pPr>
      <w:proofErr w:type="spellStart"/>
      <w:r>
        <w:rPr>
          <w:b/>
          <w:sz w:val="21"/>
        </w:rPr>
        <w:t>Términos</w:t>
      </w:r>
      <w:proofErr w:type="spellEnd"/>
      <w:r>
        <w:rPr>
          <w:b/>
          <w:sz w:val="21"/>
        </w:rPr>
        <w:t xml:space="preserve"> y </w:t>
      </w:r>
      <w:proofErr w:type="spellStart"/>
      <w:r>
        <w:rPr>
          <w:b/>
          <w:spacing w:val="-2"/>
          <w:sz w:val="21"/>
        </w:rPr>
        <w:t>definiciones</w:t>
      </w:r>
      <w:proofErr w:type="spellEnd"/>
    </w:p>
    <w:p w14:paraId="70DE7950" w14:textId="77777777" w:rsidR="00331539" w:rsidRDefault="00331539">
      <w:pPr>
        <w:pStyle w:val="Textoindependiente"/>
        <w:spacing w:before="110" w:after="1"/>
        <w:rPr>
          <w:b/>
          <w:sz w:val="20"/>
        </w:r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4"/>
        <w:gridCol w:w="5748"/>
      </w:tblGrid>
      <w:tr w:rsidR="00331539" w14:paraId="44E0244B" w14:textId="77777777">
        <w:trPr>
          <w:trHeight w:val="294"/>
        </w:trPr>
        <w:tc>
          <w:tcPr>
            <w:tcW w:w="3494" w:type="dxa"/>
          </w:tcPr>
          <w:p w14:paraId="21E0DD83" w14:textId="77777777" w:rsidR="00331539" w:rsidRDefault="007F2289">
            <w:pPr>
              <w:pStyle w:val="TableParagraph"/>
              <w:spacing w:line="275" w:lineRule="exact"/>
              <w:ind w:left="107"/>
              <w:rPr>
                <w:sz w:val="24"/>
              </w:rPr>
            </w:pPr>
            <w:r>
              <w:rPr>
                <w:spacing w:val="-2"/>
                <w:sz w:val="21"/>
              </w:rPr>
              <w:t>Términos</w:t>
            </w:r>
          </w:p>
        </w:tc>
        <w:tc>
          <w:tcPr>
            <w:tcW w:w="5748" w:type="dxa"/>
          </w:tcPr>
          <w:p w14:paraId="4A9EB059" w14:textId="77777777" w:rsidR="00331539" w:rsidRDefault="007F2289">
            <w:pPr>
              <w:pStyle w:val="TableParagraph"/>
              <w:spacing w:line="275" w:lineRule="exact"/>
              <w:rPr>
                <w:sz w:val="24"/>
              </w:rPr>
            </w:pPr>
            <w:r>
              <w:rPr>
                <w:sz w:val="21"/>
              </w:rPr>
              <w:t>Definición/</w:t>
            </w:r>
            <w:r>
              <w:rPr>
                <w:spacing w:val="-2"/>
                <w:sz w:val="21"/>
              </w:rPr>
              <w:t>Explicación</w:t>
            </w:r>
          </w:p>
        </w:tc>
      </w:tr>
      <w:tr w:rsidR="00331539" w14:paraId="304E8BFE" w14:textId="77777777">
        <w:trPr>
          <w:trHeight w:val="1470"/>
        </w:trPr>
        <w:tc>
          <w:tcPr>
            <w:tcW w:w="3494" w:type="dxa"/>
          </w:tcPr>
          <w:p w14:paraId="65DD228B" w14:textId="2393FABD" w:rsidR="00331539" w:rsidRDefault="00243115">
            <w:pPr>
              <w:pStyle w:val="TableParagraph"/>
              <w:ind w:left="107"/>
              <w:rPr>
                <w:sz w:val="24"/>
              </w:rPr>
            </w:pPr>
            <w:r>
              <w:rPr>
                <w:spacing w:val="-2"/>
                <w:sz w:val="21"/>
              </w:rPr>
              <w:t xml:space="preserve">Aviso de </w:t>
            </w:r>
            <w:proofErr w:type="spellStart"/>
            <w:r>
              <w:rPr>
                <w:spacing w:val="-2"/>
                <w:sz w:val="21"/>
              </w:rPr>
              <w:t>Privacidad</w:t>
            </w:r>
            <w:proofErr w:type="spellEnd"/>
          </w:p>
        </w:tc>
        <w:tc>
          <w:tcPr>
            <w:tcW w:w="5748" w:type="dxa"/>
          </w:tcPr>
          <w:p w14:paraId="1159779D" w14:textId="265D270D" w:rsidR="00331539" w:rsidRPr="00243115" w:rsidRDefault="00243115">
            <w:pPr>
              <w:pStyle w:val="TableParagraph"/>
              <w:spacing w:line="269" w:lineRule="exact"/>
              <w:rPr>
                <w:sz w:val="21"/>
              </w:rPr>
            </w:pPr>
            <w:r w:rsidRPr="00243115">
              <w:rPr>
                <w:sz w:val="21"/>
              </w:rPr>
              <w:t xml:space="preserve">Documento a disposición de la persona titular de la información de forma física, electrónica o en cualquier otro formato generado por Grünenthal, a partir del momento en el cual se recaben sus datos personales, con el objeto de informarle los propósitos del tratamiento de </w:t>
            </w:r>
            <w:proofErr w:type="gramStart"/>
            <w:r w:rsidRPr="00243115">
              <w:rPr>
                <w:sz w:val="21"/>
              </w:rPr>
              <w:t>los mismos</w:t>
            </w:r>
            <w:proofErr w:type="gramEnd"/>
            <w:r w:rsidRPr="00243115">
              <w:rPr>
                <w:sz w:val="21"/>
              </w:rPr>
              <w:t>.</w:t>
            </w:r>
          </w:p>
        </w:tc>
      </w:tr>
      <w:tr w:rsidR="00331539" w14:paraId="20065659" w14:textId="77777777">
        <w:trPr>
          <w:trHeight w:val="1470"/>
        </w:trPr>
        <w:tc>
          <w:tcPr>
            <w:tcW w:w="3494" w:type="dxa"/>
          </w:tcPr>
          <w:p w14:paraId="505D4D77" w14:textId="62B0ECF2" w:rsidR="00331539" w:rsidRDefault="00243115">
            <w:pPr>
              <w:pStyle w:val="TableParagraph"/>
              <w:ind w:left="107"/>
              <w:rPr>
                <w:sz w:val="24"/>
              </w:rPr>
            </w:pPr>
            <w:r>
              <w:rPr>
                <w:spacing w:val="-2"/>
                <w:sz w:val="21"/>
              </w:rPr>
              <w:t xml:space="preserve">Base de </w:t>
            </w:r>
            <w:proofErr w:type="spellStart"/>
            <w:r>
              <w:rPr>
                <w:spacing w:val="-2"/>
                <w:sz w:val="21"/>
              </w:rPr>
              <w:t>datos</w:t>
            </w:r>
            <w:proofErr w:type="spellEnd"/>
          </w:p>
        </w:tc>
        <w:tc>
          <w:tcPr>
            <w:tcW w:w="5748" w:type="dxa"/>
          </w:tcPr>
          <w:p w14:paraId="6FEADBFC" w14:textId="05FDAA9B" w:rsidR="00331539" w:rsidRPr="00243115" w:rsidRDefault="00243115">
            <w:pPr>
              <w:pStyle w:val="TableParagraph"/>
              <w:spacing w:line="269" w:lineRule="exact"/>
              <w:jc w:val="both"/>
              <w:rPr>
                <w:sz w:val="21"/>
              </w:rPr>
            </w:pPr>
            <w:r w:rsidRPr="00243115">
              <w:rPr>
                <w:sz w:val="21"/>
              </w:rPr>
              <w:t>Conjunto ordenado de datos personales referentes a una persona identificada o identificable condicionados a criterios determinados, con independencia de la forma o modalidad de su creación, tipo de soporte, procesamiento, almacenamiento y organización.</w:t>
            </w:r>
          </w:p>
        </w:tc>
      </w:tr>
      <w:tr w:rsidR="00331539" w14:paraId="4A3DCF5D" w14:textId="77777777">
        <w:trPr>
          <w:trHeight w:val="2061"/>
        </w:trPr>
        <w:tc>
          <w:tcPr>
            <w:tcW w:w="3494" w:type="dxa"/>
          </w:tcPr>
          <w:p w14:paraId="2E2B5B4A" w14:textId="1373ECD9" w:rsidR="00331539" w:rsidRDefault="00243115">
            <w:pPr>
              <w:pStyle w:val="TableParagraph"/>
              <w:spacing w:before="2"/>
              <w:ind w:left="107"/>
              <w:rPr>
                <w:sz w:val="24"/>
              </w:rPr>
            </w:pPr>
            <w:proofErr w:type="spellStart"/>
            <w:r>
              <w:rPr>
                <w:spacing w:val="-4"/>
                <w:sz w:val="21"/>
              </w:rPr>
              <w:t>Consentimiento</w:t>
            </w:r>
            <w:proofErr w:type="spellEnd"/>
          </w:p>
        </w:tc>
        <w:tc>
          <w:tcPr>
            <w:tcW w:w="5748" w:type="dxa"/>
          </w:tcPr>
          <w:p w14:paraId="27C84CFA" w14:textId="35323F98" w:rsidR="00331539" w:rsidRPr="00243115" w:rsidRDefault="00243115">
            <w:pPr>
              <w:pStyle w:val="TableParagraph"/>
              <w:spacing w:line="267" w:lineRule="exact"/>
              <w:jc w:val="both"/>
              <w:rPr>
                <w:sz w:val="21"/>
              </w:rPr>
            </w:pPr>
            <w:r w:rsidRPr="00243115">
              <w:rPr>
                <w:sz w:val="21"/>
              </w:rPr>
              <w:t xml:space="preserve">Manifestación de la voluntad libre, específica e informada de la persona titular de los datos mediante la cual se efectúa el tratamiento de </w:t>
            </w:r>
            <w:proofErr w:type="gramStart"/>
            <w:r w:rsidRPr="00243115">
              <w:rPr>
                <w:sz w:val="21"/>
              </w:rPr>
              <w:t>los mismos</w:t>
            </w:r>
            <w:proofErr w:type="gramEnd"/>
            <w:r w:rsidRPr="00243115">
              <w:rPr>
                <w:sz w:val="21"/>
              </w:rPr>
              <w:t>.</w:t>
            </w:r>
          </w:p>
        </w:tc>
      </w:tr>
      <w:tr w:rsidR="00331539" w14:paraId="49119265" w14:textId="77777777">
        <w:trPr>
          <w:trHeight w:val="2061"/>
        </w:trPr>
        <w:tc>
          <w:tcPr>
            <w:tcW w:w="3494" w:type="dxa"/>
          </w:tcPr>
          <w:p w14:paraId="4048F3A2" w14:textId="182920E6" w:rsidR="00331539" w:rsidRDefault="00243115">
            <w:pPr>
              <w:pStyle w:val="TableParagraph"/>
              <w:tabs>
                <w:tab w:val="left" w:pos="1154"/>
                <w:tab w:val="left" w:pos="2452"/>
              </w:tabs>
              <w:spacing w:line="256" w:lineRule="auto"/>
              <w:ind w:left="107" w:right="96"/>
              <w:rPr>
                <w:sz w:val="24"/>
              </w:rPr>
            </w:pPr>
            <w:r w:rsidRPr="00243115">
              <w:rPr>
                <w:spacing w:val="-4"/>
                <w:sz w:val="21"/>
              </w:rPr>
              <w:t>Datos</w:t>
            </w:r>
            <w:r>
              <w:rPr>
                <w:spacing w:val="-4"/>
                <w:sz w:val="21"/>
              </w:rPr>
              <w:t xml:space="preserve"> </w:t>
            </w:r>
            <w:proofErr w:type="spellStart"/>
            <w:r>
              <w:rPr>
                <w:spacing w:val="-4"/>
                <w:sz w:val="21"/>
              </w:rPr>
              <w:t>personales</w:t>
            </w:r>
            <w:proofErr w:type="spellEnd"/>
          </w:p>
        </w:tc>
        <w:tc>
          <w:tcPr>
            <w:tcW w:w="5748" w:type="dxa"/>
          </w:tcPr>
          <w:p w14:paraId="1C03639F" w14:textId="4BF5992C" w:rsidR="00331539" w:rsidRPr="00243115" w:rsidRDefault="00243115">
            <w:pPr>
              <w:pStyle w:val="TableParagraph"/>
              <w:spacing w:line="269" w:lineRule="exact"/>
              <w:jc w:val="both"/>
              <w:rPr>
                <w:sz w:val="21"/>
              </w:rPr>
            </w:pPr>
            <w:r w:rsidRPr="00243115">
              <w:rPr>
                <w:sz w:val="21"/>
              </w:rPr>
              <w:t>Cualquier información concerniente a una persona identificada o identificable. Se considera que una persona es identificable cuando su identidad pueda determinarse directa o indirectamente a través de cualquier información</w:t>
            </w:r>
          </w:p>
        </w:tc>
      </w:tr>
      <w:tr w:rsidR="00331539" w14:paraId="668937C2" w14:textId="77777777">
        <w:trPr>
          <w:trHeight w:val="2353"/>
        </w:trPr>
        <w:tc>
          <w:tcPr>
            <w:tcW w:w="3494" w:type="dxa"/>
          </w:tcPr>
          <w:p w14:paraId="4229F90B" w14:textId="42EE65A2" w:rsidR="00331539" w:rsidRDefault="00243115">
            <w:pPr>
              <w:pStyle w:val="TableParagraph"/>
              <w:ind w:left="107"/>
              <w:rPr>
                <w:sz w:val="24"/>
              </w:rPr>
            </w:pPr>
            <w:r>
              <w:rPr>
                <w:spacing w:val="-4"/>
                <w:sz w:val="21"/>
              </w:rPr>
              <w:t xml:space="preserve">Datos </w:t>
            </w:r>
            <w:proofErr w:type="spellStart"/>
            <w:r>
              <w:rPr>
                <w:spacing w:val="-4"/>
                <w:sz w:val="21"/>
              </w:rPr>
              <w:t>personales</w:t>
            </w:r>
            <w:proofErr w:type="spellEnd"/>
            <w:r>
              <w:rPr>
                <w:spacing w:val="-4"/>
                <w:sz w:val="21"/>
              </w:rPr>
              <w:t xml:space="preserve"> </w:t>
            </w:r>
            <w:proofErr w:type="spellStart"/>
            <w:r>
              <w:rPr>
                <w:spacing w:val="-4"/>
                <w:sz w:val="21"/>
              </w:rPr>
              <w:t>sensibles</w:t>
            </w:r>
            <w:proofErr w:type="spellEnd"/>
          </w:p>
        </w:tc>
        <w:tc>
          <w:tcPr>
            <w:tcW w:w="5748" w:type="dxa"/>
          </w:tcPr>
          <w:p w14:paraId="4D9BA156" w14:textId="03DD7EF0" w:rsidR="00331539" w:rsidRPr="00243115" w:rsidRDefault="00243115">
            <w:pPr>
              <w:pStyle w:val="TableParagraph"/>
              <w:spacing w:line="267" w:lineRule="exact"/>
              <w:jc w:val="both"/>
              <w:rPr>
                <w:spacing w:val="-2"/>
                <w:sz w:val="21"/>
              </w:rPr>
            </w:pPr>
            <w:r w:rsidRPr="00243115">
              <w:rPr>
                <w:spacing w:val="-2"/>
                <w:sz w:val="21"/>
              </w:rPr>
              <w:t>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tc>
      </w:tr>
      <w:tr w:rsidR="00331539" w14:paraId="04611868" w14:textId="77777777">
        <w:trPr>
          <w:trHeight w:val="2061"/>
        </w:trPr>
        <w:tc>
          <w:tcPr>
            <w:tcW w:w="3494" w:type="dxa"/>
          </w:tcPr>
          <w:p w14:paraId="392CED50" w14:textId="6D42EE4E" w:rsidR="00331539" w:rsidRDefault="00243115">
            <w:pPr>
              <w:pStyle w:val="TableParagraph"/>
              <w:spacing w:before="2"/>
              <w:ind w:left="107"/>
              <w:rPr>
                <w:sz w:val="24"/>
              </w:rPr>
            </w:pPr>
            <w:r>
              <w:rPr>
                <w:spacing w:val="-2"/>
                <w:sz w:val="21"/>
              </w:rPr>
              <w:t>Derechos ARCO</w:t>
            </w:r>
          </w:p>
        </w:tc>
        <w:tc>
          <w:tcPr>
            <w:tcW w:w="5748" w:type="dxa"/>
          </w:tcPr>
          <w:p w14:paraId="014D0FBB" w14:textId="5FA94178" w:rsidR="00331539" w:rsidRPr="00243115" w:rsidRDefault="00243115">
            <w:pPr>
              <w:pStyle w:val="TableParagraph"/>
              <w:spacing w:line="267" w:lineRule="exact"/>
              <w:jc w:val="both"/>
              <w:rPr>
                <w:spacing w:val="-2"/>
                <w:sz w:val="21"/>
              </w:rPr>
            </w:pPr>
            <w:r w:rsidRPr="00243115">
              <w:rPr>
                <w:spacing w:val="-2"/>
                <w:sz w:val="21"/>
              </w:rPr>
              <w:t>Son los derechos de Acceso, Rectificación, Cancelación, Oposición. Adicionalmente, se consideran los derechos de revocación de consentimiento y limitación de uso y/o divulgación de Datos Personales.</w:t>
            </w:r>
          </w:p>
        </w:tc>
      </w:tr>
    </w:tbl>
    <w:p w14:paraId="1BF20C5A" w14:textId="77777777" w:rsidR="00331539" w:rsidRDefault="00331539">
      <w:pPr>
        <w:pStyle w:val="TableParagraph"/>
        <w:spacing w:line="267" w:lineRule="exact"/>
        <w:jc w:val="both"/>
        <w:rPr>
          <w:sz w:val="24"/>
        </w:rPr>
        <w:sectPr w:rsidR="00331539">
          <w:headerReference w:type="default" r:id="rId8"/>
          <w:pgSz w:w="12240" w:h="15840"/>
          <w:pgMar w:top="1580" w:right="720" w:bottom="280" w:left="1440" w:header="719" w:footer="0" w:gutter="0"/>
          <w:cols w:space="708"/>
        </w:sectPr>
      </w:pPr>
    </w:p>
    <w:p w14:paraId="2FD08B02" w14:textId="77777777" w:rsidR="00331539" w:rsidRDefault="00331539">
      <w:pPr>
        <w:pStyle w:val="Textoindependiente"/>
        <w:spacing w:before="1"/>
        <w:rPr>
          <w:b/>
          <w:sz w:val="7"/>
        </w:r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4"/>
        <w:gridCol w:w="5748"/>
      </w:tblGrid>
      <w:tr w:rsidR="00331539" w14:paraId="5B05847C" w14:textId="77777777">
        <w:trPr>
          <w:trHeight w:val="294"/>
        </w:trPr>
        <w:tc>
          <w:tcPr>
            <w:tcW w:w="3494" w:type="dxa"/>
          </w:tcPr>
          <w:p w14:paraId="6E7189A7" w14:textId="77777777" w:rsidR="00331539" w:rsidRDefault="007F2289">
            <w:pPr>
              <w:pStyle w:val="TableParagraph"/>
              <w:spacing w:before="2" w:line="272" w:lineRule="exact"/>
              <w:ind w:left="107"/>
              <w:rPr>
                <w:sz w:val="24"/>
              </w:rPr>
            </w:pPr>
            <w:r>
              <w:rPr>
                <w:spacing w:val="-2"/>
                <w:sz w:val="21"/>
              </w:rPr>
              <w:t>Términos</w:t>
            </w:r>
          </w:p>
        </w:tc>
        <w:tc>
          <w:tcPr>
            <w:tcW w:w="5748" w:type="dxa"/>
          </w:tcPr>
          <w:p w14:paraId="14BABD86" w14:textId="77777777" w:rsidR="00331539" w:rsidRDefault="007F2289">
            <w:pPr>
              <w:pStyle w:val="TableParagraph"/>
              <w:spacing w:before="2" w:line="272" w:lineRule="exact"/>
              <w:rPr>
                <w:sz w:val="24"/>
              </w:rPr>
            </w:pPr>
            <w:r>
              <w:rPr>
                <w:sz w:val="21"/>
              </w:rPr>
              <w:t>Definición/</w:t>
            </w:r>
            <w:r>
              <w:rPr>
                <w:spacing w:val="-2"/>
                <w:sz w:val="21"/>
              </w:rPr>
              <w:t>Explicación</w:t>
            </w:r>
          </w:p>
        </w:tc>
      </w:tr>
      <w:tr w:rsidR="00331539" w14:paraId="4768B56D" w14:textId="77777777">
        <w:trPr>
          <w:trHeight w:val="590"/>
        </w:trPr>
        <w:tc>
          <w:tcPr>
            <w:tcW w:w="3494" w:type="dxa"/>
          </w:tcPr>
          <w:p w14:paraId="7DB87BD5" w14:textId="69BED47F" w:rsidR="00331539" w:rsidRPr="00243115" w:rsidRDefault="00243115">
            <w:pPr>
              <w:pStyle w:val="TableParagraph"/>
              <w:ind w:left="0"/>
              <w:rPr>
                <w:sz w:val="21"/>
              </w:rPr>
            </w:pPr>
            <w:r w:rsidRPr="00243115">
              <w:rPr>
                <w:sz w:val="21"/>
              </w:rPr>
              <w:t xml:space="preserve">Persona </w:t>
            </w:r>
            <w:proofErr w:type="spellStart"/>
            <w:r w:rsidRPr="00243115">
              <w:rPr>
                <w:sz w:val="21"/>
              </w:rPr>
              <w:t>Encargada</w:t>
            </w:r>
            <w:proofErr w:type="spellEnd"/>
            <w:r w:rsidRPr="00243115">
              <w:rPr>
                <w:sz w:val="21"/>
              </w:rPr>
              <w:t xml:space="preserve"> / </w:t>
            </w:r>
            <w:proofErr w:type="spellStart"/>
            <w:r w:rsidRPr="00243115">
              <w:rPr>
                <w:sz w:val="21"/>
              </w:rPr>
              <w:t>Encargado</w:t>
            </w:r>
            <w:proofErr w:type="spellEnd"/>
          </w:p>
        </w:tc>
        <w:tc>
          <w:tcPr>
            <w:tcW w:w="5748" w:type="dxa"/>
          </w:tcPr>
          <w:p w14:paraId="549085C5" w14:textId="21E24A51" w:rsidR="00331539" w:rsidRPr="00243115" w:rsidRDefault="00243115" w:rsidP="00243115">
            <w:pPr>
              <w:pStyle w:val="TableParagraph"/>
              <w:spacing w:before="19" w:line="275" w:lineRule="exact"/>
              <w:ind w:left="0"/>
              <w:rPr>
                <w:sz w:val="21"/>
              </w:rPr>
            </w:pPr>
            <w:r>
              <w:rPr>
                <w:sz w:val="21"/>
              </w:rPr>
              <w:t xml:space="preserve">Persona </w:t>
            </w:r>
            <w:proofErr w:type="spellStart"/>
            <w:r>
              <w:rPr>
                <w:sz w:val="21"/>
              </w:rPr>
              <w:t>física</w:t>
            </w:r>
            <w:proofErr w:type="spellEnd"/>
            <w:r>
              <w:rPr>
                <w:sz w:val="21"/>
              </w:rPr>
              <w:t xml:space="preserve"> o </w:t>
            </w:r>
            <w:proofErr w:type="spellStart"/>
            <w:r>
              <w:rPr>
                <w:sz w:val="21"/>
              </w:rPr>
              <w:t>jurídica</w:t>
            </w:r>
            <w:proofErr w:type="spellEnd"/>
            <w:r>
              <w:rPr>
                <w:sz w:val="21"/>
              </w:rPr>
              <w:t xml:space="preserve"> </w:t>
            </w:r>
            <w:proofErr w:type="spellStart"/>
            <w:r>
              <w:rPr>
                <w:sz w:val="21"/>
              </w:rPr>
              <w:t>que</w:t>
            </w:r>
            <w:proofErr w:type="spellEnd"/>
            <w:r>
              <w:rPr>
                <w:sz w:val="21"/>
              </w:rPr>
              <w:t xml:space="preserve"> sola o </w:t>
            </w:r>
            <w:proofErr w:type="spellStart"/>
            <w:r>
              <w:rPr>
                <w:sz w:val="21"/>
              </w:rPr>
              <w:t>conjuntamente</w:t>
            </w:r>
            <w:proofErr w:type="spellEnd"/>
            <w:r>
              <w:rPr>
                <w:sz w:val="21"/>
              </w:rPr>
              <w:t xml:space="preserve"> con </w:t>
            </w:r>
            <w:proofErr w:type="spellStart"/>
            <w:r>
              <w:rPr>
                <w:sz w:val="21"/>
              </w:rPr>
              <w:t>otra</w:t>
            </w:r>
            <w:proofErr w:type="spellEnd"/>
            <w:r>
              <w:rPr>
                <w:sz w:val="21"/>
              </w:rPr>
              <w:t xml:space="preserve"> </w:t>
            </w:r>
            <w:proofErr w:type="spellStart"/>
            <w:r>
              <w:rPr>
                <w:sz w:val="21"/>
              </w:rPr>
              <w:t>trate</w:t>
            </w:r>
            <w:proofErr w:type="spellEnd"/>
            <w:r>
              <w:rPr>
                <w:sz w:val="21"/>
              </w:rPr>
              <w:t xml:space="preserve"> </w:t>
            </w:r>
            <w:proofErr w:type="spellStart"/>
            <w:r>
              <w:rPr>
                <w:sz w:val="21"/>
              </w:rPr>
              <w:t>datos</w:t>
            </w:r>
            <w:proofErr w:type="spellEnd"/>
            <w:r>
              <w:rPr>
                <w:sz w:val="21"/>
              </w:rPr>
              <w:t xml:space="preserve"> </w:t>
            </w:r>
            <w:proofErr w:type="spellStart"/>
            <w:r>
              <w:rPr>
                <w:sz w:val="21"/>
              </w:rPr>
              <w:t>personales</w:t>
            </w:r>
            <w:proofErr w:type="spellEnd"/>
            <w:r>
              <w:rPr>
                <w:sz w:val="21"/>
              </w:rPr>
              <w:t xml:space="preserve"> </w:t>
            </w:r>
            <w:proofErr w:type="spellStart"/>
            <w:r>
              <w:rPr>
                <w:sz w:val="21"/>
              </w:rPr>
              <w:t>por</w:t>
            </w:r>
            <w:proofErr w:type="spellEnd"/>
            <w:r>
              <w:rPr>
                <w:sz w:val="21"/>
              </w:rPr>
              <w:t xml:space="preserve"> </w:t>
            </w:r>
            <w:proofErr w:type="spellStart"/>
            <w:r>
              <w:rPr>
                <w:sz w:val="21"/>
              </w:rPr>
              <w:t>cuenta</w:t>
            </w:r>
            <w:proofErr w:type="spellEnd"/>
            <w:r>
              <w:rPr>
                <w:sz w:val="21"/>
              </w:rPr>
              <w:t xml:space="preserve"> de Grünenthal. </w:t>
            </w:r>
          </w:p>
        </w:tc>
      </w:tr>
      <w:tr w:rsidR="00331539" w14:paraId="48DE8954" w14:textId="77777777">
        <w:trPr>
          <w:trHeight w:val="1175"/>
        </w:trPr>
        <w:tc>
          <w:tcPr>
            <w:tcW w:w="3494" w:type="dxa"/>
          </w:tcPr>
          <w:p w14:paraId="1704EECB" w14:textId="2E020B3E" w:rsidR="00331539" w:rsidRPr="00243115" w:rsidRDefault="00243115">
            <w:pPr>
              <w:pStyle w:val="TableParagraph"/>
              <w:ind w:left="107"/>
              <w:rPr>
                <w:sz w:val="21"/>
              </w:rPr>
            </w:pPr>
            <w:r w:rsidRPr="00243115">
              <w:rPr>
                <w:sz w:val="21"/>
              </w:rPr>
              <w:t>Ley / LFPDPPP</w:t>
            </w:r>
          </w:p>
        </w:tc>
        <w:tc>
          <w:tcPr>
            <w:tcW w:w="5748" w:type="dxa"/>
          </w:tcPr>
          <w:p w14:paraId="27BAEB38" w14:textId="342187DD" w:rsidR="00331539" w:rsidRPr="00243115" w:rsidRDefault="00243115" w:rsidP="00E90025">
            <w:pPr>
              <w:pStyle w:val="TableParagraph"/>
              <w:spacing w:line="256" w:lineRule="auto"/>
              <w:ind w:right="95"/>
              <w:jc w:val="both"/>
              <w:rPr>
                <w:sz w:val="21"/>
              </w:rPr>
            </w:pPr>
            <w:r w:rsidRPr="00243115">
              <w:rPr>
                <w:sz w:val="21"/>
              </w:rPr>
              <w:t>Ley Federal de Protección de Datos Personales en Posesión de Particulares, publicada en marzo de 2025.</w:t>
            </w:r>
          </w:p>
        </w:tc>
      </w:tr>
      <w:tr w:rsidR="00331539" w14:paraId="78319A5B" w14:textId="77777777">
        <w:trPr>
          <w:trHeight w:val="1177"/>
        </w:trPr>
        <w:tc>
          <w:tcPr>
            <w:tcW w:w="3494" w:type="dxa"/>
          </w:tcPr>
          <w:p w14:paraId="1C472805" w14:textId="7232000B" w:rsidR="00331539" w:rsidRPr="00243115" w:rsidRDefault="00243115" w:rsidP="00243115">
            <w:pPr>
              <w:pStyle w:val="TableParagraph"/>
              <w:ind w:left="0"/>
              <w:rPr>
                <w:sz w:val="21"/>
              </w:rPr>
            </w:pPr>
            <w:r w:rsidRPr="00243115">
              <w:rPr>
                <w:sz w:val="21"/>
              </w:rPr>
              <w:t xml:space="preserve">Departamento Datos </w:t>
            </w:r>
            <w:proofErr w:type="spellStart"/>
            <w:proofErr w:type="gramStart"/>
            <w:r w:rsidRPr="00243115">
              <w:rPr>
                <w:sz w:val="21"/>
              </w:rPr>
              <w:t>Personales</w:t>
            </w:r>
            <w:proofErr w:type="spellEnd"/>
            <w:r w:rsidRPr="00243115">
              <w:rPr>
                <w:sz w:val="21"/>
              </w:rPr>
              <w:t xml:space="preserve">  /</w:t>
            </w:r>
            <w:proofErr w:type="gramEnd"/>
            <w:r w:rsidRPr="00243115">
              <w:rPr>
                <w:sz w:val="21"/>
              </w:rPr>
              <w:t>DDP</w:t>
            </w:r>
          </w:p>
        </w:tc>
        <w:tc>
          <w:tcPr>
            <w:tcW w:w="5748" w:type="dxa"/>
          </w:tcPr>
          <w:p w14:paraId="0510FFCA" w14:textId="402FFC92" w:rsidR="00331539" w:rsidRPr="00243115" w:rsidRDefault="00243115" w:rsidP="00243115">
            <w:pPr>
              <w:pStyle w:val="TableParagraph"/>
              <w:spacing w:line="256" w:lineRule="auto"/>
              <w:ind w:left="0" w:right="92"/>
              <w:jc w:val="both"/>
              <w:rPr>
                <w:sz w:val="21"/>
              </w:rPr>
            </w:pPr>
            <w:r w:rsidRPr="00243115">
              <w:rPr>
                <w:sz w:val="21"/>
              </w:rPr>
              <w:t>Es la entidad dentro de Grünenthal encargada de gestionar las solicitudes de ejercicio de derechos de los titulares en materia de protección de datos personales, conforme a la normativa aplicable y a las políticas internas de la organización.</w:t>
            </w:r>
          </w:p>
        </w:tc>
      </w:tr>
      <w:tr w:rsidR="00331539" w14:paraId="180611B6" w14:textId="77777777">
        <w:trPr>
          <w:trHeight w:val="590"/>
        </w:trPr>
        <w:tc>
          <w:tcPr>
            <w:tcW w:w="3494" w:type="dxa"/>
          </w:tcPr>
          <w:p w14:paraId="21FB9B2F" w14:textId="4C3C5FA4" w:rsidR="00331539" w:rsidRPr="00243115" w:rsidRDefault="00243115" w:rsidP="00243115">
            <w:pPr>
              <w:pStyle w:val="TableParagraph"/>
              <w:ind w:left="107"/>
              <w:jc w:val="both"/>
              <w:rPr>
                <w:sz w:val="21"/>
              </w:rPr>
            </w:pPr>
            <w:proofErr w:type="spellStart"/>
            <w:r w:rsidRPr="00243115">
              <w:rPr>
                <w:sz w:val="21"/>
              </w:rPr>
              <w:t>Responsable</w:t>
            </w:r>
            <w:proofErr w:type="spellEnd"/>
          </w:p>
        </w:tc>
        <w:tc>
          <w:tcPr>
            <w:tcW w:w="5748" w:type="dxa"/>
          </w:tcPr>
          <w:p w14:paraId="754CA295" w14:textId="3FFC764C" w:rsidR="00331539" w:rsidRPr="00243115" w:rsidRDefault="00243115" w:rsidP="00243115">
            <w:pPr>
              <w:pStyle w:val="TableParagraph"/>
              <w:spacing w:before="19" w:line="275" w:lineRule="exact"/>
              <w:jc w:val="both"/>
              <w:rPr>
                <w:sz w:val="21"/>
              </w:rPr>
            </w:pPr>
            <w:r w:rsidRPr="00243115">
              <w:rPr>
                <w:sz w:val="21"/>
              </w:rPr>
              <w:t>Personas físicas o morales de carácter privado que llevan a cabo el tratamiento de datos personales, en este caso Grünenthal.</w:t>
            </w:r>
          </w:p>
        </w:tc>
      </w:tr>
      <w:tr w:rsidR="00243115" w14:paraId="466F466A" w14:textId="77777777" w:rsidTr="00686614">
        <w:trPr>
          <w:trHeight w:val="882"/>
        </w:trPr>
        <w:tc>
          <w:tcPr>
            <w:tcW w:w="3494" w:type="dxa"/>
          </w:tcPr>
          <w:p w14:paraId="3BE23607" w14:textId="0BACABE5" w:rsidR="00243115" w:rsidRPr="00243115" w:rsidRDefault="00243115" w:rsidP="00243115">
            <w:pPr>
              <w:pStyle w:val="TableParagraph"/>
              <w:ind w:left="107"/>
              <w:jc w:val="both"/>
              <w:rPr>
                <w:sz w:val="21"/>
              </w:rPr>
            </w:pPr>
            <w:r w:rsidRPr="00243115">
              <w:rPr>
                <w:sz w:val="21"/>
              </w:rPr>
              <w:t>Titular(es)</w:t>
            </w:r>
          </w:p>
        </w:tc>
        <w:tc>
          <w:tcPr>
            <w:tcW w:w="5748" w:type="dxa"/>
            <w:vAlign w:val="center"/>
          </w:tcPr>
          <w:p w14:paraId="50F447B2" w14:textId="5A5E4C99" w:rsidR="00243115" w:rsidRPr="00243115" w:rsidRDefault="00243115" w:rsidP="00243115">
            <w:pPr>
              <w:pStyle w:val="TableParagraph"/>
              <w:spacing w:line="272" w:lineRule="exact"/>
              <w:jc w:val="both"/>
              <w:rPr>
                <w:sz w:val="21"/>
              </w:rPr>
            </w:pPr>
            <w:r w:rsidRPr="00243115">
              <w:rPr>
                <w:sz w:val="21"/>
              </w:rPr>
              <w:t>La persona física a quien corresponden los datos personales.</w:t>
            </w:r>
          </w:p>
        </w:tc>
      </w:tr>
      <w:tr w:rsidR="00243115" w14:paraId="3417FB19" w14:textId="77777777" w:rsidTr="00686614">
        <w:trPr>
          <w:trHeight w:val="882"/>
        </w:trPr>
        <w:tc>
          <w:tcPr>
            <w:tcW w:w="3494" w:type="dxa"/>
          </w:tcPr>
          <w:p w14:paraId="517E37E6" w14:textId="4660809D" w:rsidR="00243115" w:rsidRPr="00243115" w:rsidRDefault="00243115" w:rsidP="00243115">
            <w:pPr>
              <w:pStyle w:val="TableParagraph"/>
              <w:ind w:left="107"/>
              <w:jc w:val="both"/>
              <w:rPr>
                <w:sz w:val="21"/>
              </w:rPr>
            </w:pPr>
            <w:proofErr w:type="spellStart"/>
            <w:r w:rsidRPr="00243115">
              <w:rPr>
                <w:sz w:val="21"/>
              </w:rPr>
              <w:t>Tratamiento</w:t>
            </w:r>
            <w:proofErr w:type="spellEnd"/>
          </w:p>
        </w:tc>
        <w:tc>
          <w:tcPr>
            <w:tcW w:w="5748" w:type="dxa"/>
            <w:vAlign w:val="center"/>
          </w:tcPr>
          <w:p w14:paraId="7233462C" w14:textId="171439E8" w:rsidR="00243115" w:rsidRPr="00243115" w:rsidRDefault="00243115" w:rsidP="00243115">
            <w:pPr>
              <w:pStyle w:val="TableParagraph"/>
              <w:spacing w:line="272" w:lineRule="exact"/>
              <w:jc w:val="both"/>
              <w:rPr>
                <w:sz w:val="21"/>
              </w:rPr>
            </w:pPr>
            <w:r w:rsidRPr="00243115">
              <w:rPr>
                <w:sz w:val="21"/>
              </w:rPr>
              <w:t>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w:t>
            </w:r>
          </w:p>
        </w:tc>
      </w:tr>
    </w:tbl>
    <w:p w14:paraId="35ED26AD" w14:textId="77777777" w:rsidR="00331539" w:rsidRDefault="00331539">
      <w:pPr>
        <w:pStyle w:val="Textoindependiente"/>
        <w:spacing w:before="87"/>
        <w:rPr>
          <w:b/>
        </w:rPr>
      </w:pPr>
    </w:p>
    <w:p w14:paraId="65F19057" w14:textId="03091E94" w:rsidR="00331539" w:rsidRPr="00E22FEB" w:rsidRDefault="00E22FEB">
      <w:pPr>
        <w:pStyle w:val="Prrafodelista"/>
        <w:numPr>
          <w:ilvl w:val="0"/>
          <w:numId w:val="5"/>
        </w:numPr>
        <w:tabs>
          <w:tab w:val="left" w:pos="719"/>
        </w:tabs>
        <w:ind w:left="719" w:hanging="719"/>
        <w:jc w:val="both"/>
        <w:rPr>
          <w:b/>
          <w:sz w:val="24"/>
        </w:rPr>
      </w:pPr>
      <w:bookmarkStart w:id="3" w:name="5_Process"/>
      <w:bookmarkEnd w:id="3"/>
      <w:proofErr w:type="spellStart"/>
      <w:r>
        <w:rPr>
          <w:b/>
          <w:spacing w:val="-2"/>
          <w:sz w:val="21"/>
        </w:rPr>
        <w:t>Enfoque</w:t>
      </w:r>
      <w:proofErr w:type="spellEnd"/>
      <w:r>
        <w:rPr>
          <w:b/>
          <w:spacing w:val="-2"/>
          <w:sz w:val="21"/>
        </w:rPr>
        <w:t xml:space="preserve"> del EIPD</w:t>
      </w:r>
    </w:p>
    <w:p w14:paraId="2503155A" w14:textId="77777777" w:rsidR="00E22FEB" w:rsidRPr="00E22FEB" w:rsidRDefault="00E22FEB" w:rsidP="00E22FEB">
      <w:pPr>
        <w:tabs>
          <w:tab w:val="left" w:pos="719"/>
        </w:tabs>
        <w:rPr>
          <w:sz w:val="21"/>
          <w:szCs w:val="24"/>
        </w:rPr>
      </w:pPr>
    </w:p>
    <w:p w14:paraId="67D077F6"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Las EIPDs se fundamentan en un enfoque de análisis de riesgos asociado al tratamiento de datos personales en el contexto de nuevos productos, servicios, tecnologías o modelos de negocio, así como en la implementación de medidas necesarias para mitigar dichos riesgos. La elaboración de una EIPD debe entenderse como parte del proceso de gestión de riesgos inherente al tratamiento de datos personales, y no como una actividad aislada.</w:t>
      </w:r>
    </w:p>
    <w:p w14:paraId="43970F47"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1531FAC0"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Un riesgo es un escenario que describe un posible acontecimiento y sus consecuencias, evaluado en términos de gravedad y probabilidad. A su vez, la gestión de riesgos comprende el conjunto de actividades coordinadas para dirigir y controlar a una organización en relación con dichos riesgos.</w:t>
      </w:r>
    </w:p>
    <w:p w14:paraId="396D5711"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32B1ED4F"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En este sentido, el concepto de probable alto riesgo se refiere a situaciones en las que el tratamiento de datos personales puede implicar un impacto significativo en los derechos y libertades de las personas. Estos riesgos no se limitan únicamente al derecho a la protección de datos personales o a la privacidad, sino que pueden extenderse a otros derechos fundamentales como:</w:t>
      </w:r>
    </w:p>
    <w:p w14:paraId="6EE9CA23"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19FC83C6" w14:textId="77777777" w:rsidR="00E22FEB" w:rsidRPr="00E22FEB" w:rsidRDefault="00E22FEB" w:rsidP="00E22FEB">
      <w:pPr>
        <w:pStyle w:val="NormalWeb"/>
        <w:numPr>
          <w:ilvl w:val="0"/>
          <w:numId w:val="7"/>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Libertad de expresión</w:t>
      </w:r>
    </w:p>
    <w:p w14:paraId="0757FB5B" w14:textId="77777777" w:rsidR="00E22FEB" w:rsidRPr="00E22FEB" w:rsidRDefault="00E22FEB" w:rsidP="00E22FEB">
      <w:pPr>
        <w:pStyle w:val="NormalWeb"/>
        <w:numPr>
          <w:ilvl w:val="0"/>
          <w:numId w:val="7"/>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Libertad de pensamiento</w:t>
      </w:r>
    </w:p>
    <w:p w14:paraId="55527CEB" w14:textId="77777777" w:rsidR="00E22FEB" w:rsidRPr="00E22FEB" w:rsidRDefault="00E22FEB" w:rsidP="00E22FEB">
      <w:pPr>
        <w:pStyle w:val="NormalWeb"/>
        <w:numPr>
          <w:ilvl w:val="0"/>
          <w:numId w:val="7"/>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Libertad de circulación</w:t>
      </w:r>
    </w:p>
    <w:p w14:paraId="588F1950" w14:textId="77777777" w:rsidR="00E22FEB" w:rsidRPr="00E22FEB" w:rsidRDefault="00E22FEB" w:rsidP="00E22FEB">
      <w:pPr>
        <w:pStyle w:val="NormalWeb"/>
        <w:numPr>
          <w:ilvl w:val="0"/>
          <w:numId w:val="7"/>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Prohibición de discriminación</w:t>
      </w:r>
    </w:p>
    <w:p w14:paraId="04CAF905" w14:textId="77777777" w:rsidR="00E22FEB" w:rsidRPr="00E22FEB" w:rsidRDefault="00E22FEB" w:rsidP="00E22FEB">
      <w:pPr>
        <w:pStyle w:val="NormalWeb"/>
        <w:numPr>
          <w:ilvl w:val="0"/>
          <w:numId w:val="7"/>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Derecho a la libertad individual</w:t>
      </w:r>
    </w:p>
    <w:p w14:paraId="79BFD7F4" w14:textId="77777777" w:rsidR="00E22FEB" w:rsidRPr="00E22FEB" w:rsidRDefault="00E22FEB" w:rsidP="00E22FEB">
      <w:pPr>
        <w:pStyle w:val="NormalWeb"/>
        <w:numPr>
          <w:ilvl w:val="0"/>
          <w:numId w:val="7"/>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Libertad de conciencia y religión</w:t>
      </w:r>
    </w:p>
    <w:p w14:paraId="4FCCB31C"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7B002298"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lastRenderedPageBreak/>
        <w:t>En línea con este enfoque basado en riesgos, es posible (y recomendable) realizar EIPD en cualquier operación de tratamiento, especialmente si se pretende alcanzar los más altos estándares en materia de protección de datos personales.</w:t>
      </w:r>
    </w:p>
    <w:p w14:paraId="4F3C10DC"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4E5FBA7D"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Cabe reiterar que, si bien la elaboración de EIPD no es legalmente obligatoria en el marco normativo mexicano, ello no exime a Grünenthal de su deber general de adoptar medidas que garanticen una adecuada gestión de los riesgos vinculados con el tratamiento de datos personales, conforme al principio de responsabilidad y el deber de seguridad previstos en la LFPDPPP.</w:t>
      </w:r>
    </w:p>
    <w:p w14:paraId="7E38E5AF" w14:textId="77777777" w:rsidR="00E22FEB" w:rsidRDefault="00E22FEB" w:rsidP="00E22FEB">
      <w:pPr>
        <w:tabs>
          <w:tab w:val="left" w:pos="719"/>
        </w:tabs>
        <w:rPr>
          <w:b/>
          <w:sz w:val="24"/>
        </w:rPr>
      </w:pPr>
    </w:p>
    <w:p w14:paraId="6655C22F" w14:textId="7B3993CE" w:rsidR="00E22FEB" w:rsidRPr="00E22FEB" w:rsidRDefault="00E22FEB" w:rsidP="00E22FEB">
      <w:pPr>
        <w:pStyle w:val="Prrafodelista"/>
        <w:numPr>
          <w:ilvl w:val="0"/>
          <w:numId w:val="5"/>
        </w:numPr>
        <w:tabs>
          <w:tab w:val="left" w:pos="719"/>
        </w:tabs>
        <w:ind w:left="719" w:hanging="719"/>
        <w:jc w:val="both"/>
        <w:rPr>
          <w:b/>
          <w:sz w:val="24"/>
        </w:rPr>
      </w:pPr>
      <w:bookmarkStart w:id="4" w:name="5.1_Identifying_a_suspected_personal_dat"/>
      <w:bookmarkEnd w:id="4"/>
      <w:proofErr w:type="spellStart"/>
      <w:r>
        <w:rPr>
          <w:b/>
          <w:spacing w:val="-2"/>
          <w:sz w:val="21"/>
        </w:rPr>
        <w:t>Sobre</w:t>
      </w:r>
      <w:proofErr w:type="spellEnd"/>
      <w:r>
        <w:rPr>
          <w:b/>
          <w:spacing w:val="-2"/>
          <w:sz w:val="21"/>
        </w:rPr>
        <w:t xml:space="preserve"> la EIPD</w:t>
      </w:r>
    </w:p>
    <w:p w14:paraId="0307855B" w14:textId="77777777" w:rsidR="00E22FEB" w:rsidRDefault="00E22FEB" w:rsidP="00E22FEB">
      <w:pPr>
        <w:tabs>
          <w:tab w:val="left" w:pos="719"/>
        </w:tabs>
        <w:rPr>
          <w:sz w:val="21"/>
          <w:szCs w:val="24"/>
        </w:rPr>
      </w:pPr>
    </w:p>
    <w:p w14:paraId="15909692"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Una EIPD es un proceso estructurado que permite:</w:t>
      </w:r>
    </w:p>
    <w:p w14:paraId="66ED13F0"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3022C12B" w14:textId="77777777" w:rsidR="00E22FEB" w:rsidRPr="00E22FEB" w:rsidRDefault="00E22FEB" w:rsidP="00E22FEB">
      <w:pPr>
        <w:pStyle w:val="NormalWeb"/>
        <w:numPr>
          <w:ilvl w:val="0"/>
          <w:numId w:val="8"/>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Describir detalladamente el tratamiento de datos personales que se pretende llevar a cabo;</w:t>
      </w:r>
    </w:p>
    <w:p w14:paraId="40596670" w14:textId="77777777" w:rsidR="00E22FEB" w:rsidRPr="00E22FEB" w:rsidRDefault="00E22FEB" w:rsidP="00E22FEB">
      <w:pPr>
        <w:pStyle w:val="NormalWeb"/>
        <w:spacing w:before="0" w:beforeAutospacing="0" w:after="0" w:afterAutospacing="0"/>
        <w:ind w:left="720"/>
        <w:jc w:val="both"/>
        <w:rPr>
          <w:rFonts w:ascii="Arial" w:eastAsia="Arial" w:hAnsi="Arial" w:cs="Arial"/>
          <w:sz w:val="21"/>
          <w:lang w:val="en-US" w:eastAsia="en-US"/>
        </w:rPr>
      </w:pPr>
    </w:p>
    <w:p w14:paraId="40BBAC08" w14:textId="77777777" w:rsidR="00E22FEB" w:rsidRPr="00E22FEB" w:rsidRDefault="00E22FEB" w:rsidP="00E22FEB">
      <w:pPr>
        <w:pStyle w:val="NormalWeb"/>
        <w:numPr>
          <w:ilvl w:val="0"/>
          <w:numId w:val="8"/>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Evaluar la necesidad y proporcionalidad del tratamiento propuesto; y</w:t>
      </w:r>
    </w:p>
    <w:p w14:paraId="7AC38479"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39BE006E" w14:textId="77777777" w:rsidR="00E22FEB" w:rsidRPr="00E22FEB" w:rsidRDefault="00E22FEB" w:rsidP="00E22FEB">
      <w:pPr>
        <w:pStyle w:val="NormalWeb"/>
        <w:numPr>
          <w:ilvl w:val="0"/>
          <w:numId w:val="8"/>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Identificar, analizar y gestionar los riesgos potenciales para los derechos y libertades de los Titulares de los datos personales, proponiendo las medidas adecuadas para mitigarlos.</w:t>
      </w:r>
    </w:p>
    <w:p w14:paraId="49235A25" w14:textId="77777777" w:rsidR="00E22FEB" w:rsidRPr="00E22FEB" w:rsidRDefault="00E22FEB" w:rsidP="00E22FEB">
      <w:pPr>
        <w:pStyle w:val="NormalWeb"/>
        <w:spacing w:before="0" w:beforeAutospacing="0" w:after="0" w:afterAutospacing="0"/>
        <w:ind w:left="720"/>
        <w:jc w:val="both"/>
        <w:rPr>
          <w:rFonts w:ascii="Arial" w:eastAsia="Arial" w:hAnsi="Arial" w:cs="Arial"/>
          <w:sz w:val="21"/>
          <w:lang w:val="en-US" w:eastAsia="en-US"/>
        </w:rPr>
      </w:pPr>
    </w:p>
    <w:p w14:paraId="6C4623A4"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La EIPD es una herramienta que fortalece la rendición de cuentas, al permitir que Grünenthal documente y evidencie que ha identificado los riesgos asociados a un tratamiento de datos personales y que ha adoptado medidas concretas para mitigarlos. De esta forma, la EIPD no solo contribuye al cumplimiento de los principios y obligaciones establecidos en la LFPDPPP, sino que además facilita demostrar dicho cumplimiento ante los titulares, terceros y autoridades. </w:t>
      </w:r>
    </w:p>
    <w:p w14:paraId="59D2417D"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72273C70"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En este sentido, la EIPD permite a Grünenthal:</w:t>
      </w:r>
    </w:p>
    <w:p w14:paraId="66468155"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39DC8241" w14:textId="77777777" w:rsidR="00E22FEB" w:rsidRPr="00E22FEB" w:rsidRDefault="00E22FEB" w:rsidP="00E22FEB">
      <w:pPr>
        <w:pStyle w:val="NormalWeb"/>
        <w:numPr>
          <w:ilvl w:val="0"/>
          <w:numId w:val="9"/>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Cumplir con estándares más altos de protección de datos personales;</w:t>
      </w:r>
    </w:p>
    <w:p w14:paraId="5B7DD26D" w14:textId="77777777" w:rsidR="00E22FEB" w:rsidRPr="00E22FEB" w:rsidRDefault="00E22FEB" w:rsidP="00E22FEB">
      <w:pPr>
        <w:pStyle w:val="NormalWeb"/>
        <w:spacing w:before="0" w:beforeAutospacing="0" w:after="0" w:afterAutospacing="0"/>
        <w:ind w:left="720"/>
        <w:jc w:val="both"/>
        <w:rPr>
          <w:rFonts w:ascii="Arial" w:eastAsia="Arial" w:hAnsi="Arial" w:cs="Arial"/>
          <w:sz w:val="21"/>
          <w:lang w:val="en-US" w:eastAsia="en-US"/>
        </w:rPr>
      </w:pPr>
    </w:p>
    <w:p w14:paraId="04FE7F23" w14:textId="77777777" w:rsidR="00E22FEB" w:rsidRPr="00E22FEB" w:rsidRDefault="00E22FEB" w:rsidP="00E22FEB">
      <w:pPr>
        <w:pStyle w:val="NormalWeb"/>
        <w:numPr>
          <w:ilvl w:val="0"/>
          <w:numId w:val="9"/>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Promover políticas internas alineadas con criterios nacionales e internacionales; y</w:t>
      </w:r>
    </w:p>
    <w:p w14:paraId="32600588"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28C10581" w14:textId="77777777" w:rsidR="00E22FEB" w:rsidRPr="00E22FEB" w:rsidRDefault="00E22FEB" w:rsidP="00E22FEB">
      <w:pPr>
        <w:pStyle w:val="NormalWeb"/>
        <w:numPr>
          <w:ilvl w:val="0"/>
          <w:numId w:val="9"/>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Fortalecer la toma de decisiones basada en evidencia y prevención de riesgos.</w:t>
      </w:r>
    </w:p>
    <w:p w14:paraId="0FFCEA33" w14:textId="77777777" w:rsidR="00E22FEB" w:rsidRPr="00E22FEB" w:rsidRDefault="00E22FEB" w:rsidP="00E22FEB">
      <w:pPr>
        <w:pStyle w:val="NormalWeb"/>
        <w:spacing w:before="0" w:beforeAutospacing="0" w:after="0" w:afterAutospacing="0"/>
        <w:ind w:left="720"/>
        <w:jc w:val="both"/>
        <w:rPr>
          <w:rFonts w:ascii="Arial" w:eastAsia="Arial" w:hAnsi="Arial" w:cs="Arial"/>
          <w:sz w:val="21"/>
          <w:lang w:val="en-US" w:eastAsia="en-US"/>
        </w:rPr>
      </w:pPr>
    </w:p>
    <w:p w14:paraId="74B1732D"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Además, al tener un carácter preventivo, la EIPD debe realizarse antes de iniciar un tratamiento de datos personales que represente un probable alto riesgo. Sin embargo, su aplicación no se agota en esta evaluación inicial del tratamiento. Será responsabilidad del área correspondiente verificar periódicamente si las condiciones generales del tratamiento se mantienen conforme a lo evaluado originalmente y, en caso de que se modifique alguna característica principal del tratamiento, realizar una nueva evaluación o actualizar la existente.</w:t>
      </w:r>
    </w:p>
    <w:p w14:paraId="569C7E95"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4CB0EFEC"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Finalmente, el resultado de la EIPD debe ser considerado como un insumo clave en la toma de decisiones estratégicas y operativas respecto a la viabilidad del tratamiento, así como en la definición de las medidas de seguridad y privacidad necesarias para su ejecución conforme a la normativa aplicable.</w:t>
      </w:r>
    </w:p>
    <w:p w14:paraId="58756916" w14:textId="77777777" w:rsidR="00E22FEB" w:rsidRDefault="00E22FEB" w:rsidP="00E22FEB">
      <w:pPr>
        <w:tabs>
          <w:tab w:val="left" w:pos="719"/>
        </w:tabs>
        <w:rPr>
          <w:sz w:val="21"/>
          <w:szCs w:val="24"/>
        </w:rPr>
      </w:pPr>
    </w:p>
    <w:p w14:paraId="66281BE6" w14:textId="28D469CB" w:rsidR="00E22FEB" w:rsidRPr="00E22FEB" w:rsidRDefault="00E22FEB" w:rsidP="00E22FEB">
      <w:pPr>
        <w:pStyle w:val="Prrafodelista"/>
        <w:numPr>
          <w:ilvl w:val="0"/>
          <w:numId w:val="5"/>
        </w:numPr>
        <w:tabs>
          <w:tab w:val="left" w:pos="719"/>
        </w:tabs>
        <w:ind w:left="719" w:hanging="719"/>
        <w:jc w:val="both"/>
        <w:rPr>
          <w:b/>
          <w:sz w:val="24"/>
        </w:rPr>
      </w:pPr>
      <w:r>
        <w:rPr>
          <w:b/>
          <w:spacing w:val="-2"/>
          <w:sz w:val="21"/>
        </w:rPr>
        <w:t>¿</w:t>
      </w:r>
      <w:proofErr w:type="spellStart"/>
      <w:r>
        <w:rPr>
          <w:b/>
          <w:spacing w:val="-2"/>
          <w:sz w:val="21"/>
        </w:rPr>
        <w:t>Qué</w:t>
      </w:r>
      <w:proofErr w:type="spellEnd"/>
      <w:r>
        <w:rPr>
          <w:b/>
          <w:spacing w:val="-2"/>
          <w:sz w:val="21"/>
        </w:rPr>
        <w:t xml:space="preserve"> </w:t>
      </w:r>
      <w:proofErr w:type="spellStart"/>
      <w:r>
        <w:rPr>
          <w:b/>
          <w:spacing w:val="-2"/>
          <w:sz w:val="21"/>
        </w:rPr>
        <w:t>aborda</w:t>
      </w:r>
      <w:proofErr w:type="spellEnd"/>
      <w:r>
        <w:rPr>
          <w:b/>
          <w:spacing w:val="-2"/>
          <w:sz w:val="21"/>
        </w:rPr>
        <w:t xml:space="preserve"> </w:t>
      </w:r>
      <w:proofErr w:type="spellStart"/>
      <w:r>
        <w:rPr>
          <w:b/>
          <w:spacing w:val="-2"/>
          <w:sz w:val="21"/>
        </w:rPr>
        <w:t>una</w:t>
      </w:r>
      <w:proofErr w:type="spellEnd"/>
      <w:r>
        <w:rPr>
          <w:b/>
          <w:spacing w:val="-2"/>
          <w:sz w:val="21"/>
        </w:rPr>
        <w:t xml:space="preserve"> EIPD?</w:t>
      </w:r>
    </w:p>
    <w:p w14:paraId="69CFDB97" w14:textId="77777777" w:rsidR="00E22FEB" w:rsidRDefault="00E22FEB" w:rsidP="00E22FEB">
      <w:pPr>
        <w:tabs>
          <w:tab w:val="left" w:pos="719"/>
        </w:tabs>
        <w:rPr>
          <w:sz w:val="21"/>
          <w:szCs w:val="24"/>
        </w:rPr>
      </w:pPr>
    </w:p>
    <w:p w14:paraId="444AEED5"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Una EIPD puede aplicarse a diferentes escenarios de tratamiento, siempre que se mantenga un enfoque sistemático y se garantice la mitigación de riesgos para los derechos y libertades de los Titulares. Entre los casos más relevantes se encuentran:</w:t>
      </w:r>
    </w:p>
    <w:p w14:paraId="1C95D77A" w14:textId="77777777" w:rsidR="00E22FEB" w:rsidRPr="00E22FEB" w:rsidRDefault="00E22FEB" w:rsidP="00E22FEB">
      <w:pPr>
        <w:tabs>
          <w:tab w:val="left" w:pos="719"/>
        </w:tabs>
        <w:rPr>
          <w:sz w:val="21"/>
          <w:szCs w:val="24"/>
        </w:rPr>
      </w:pPr>
    </w:p>
    <w:p w14:paraId="7F3B3D1B" w14:textId="2245F34C" w:rsidR="00331539" w:rsidRDefault="00E22FEB">
      <w:pPr>
        <w:pStyle w:val="Prrafodelista"/>
        <w:numPr>
          <w:ilvl w:val="1"/>
          <w:numId w:val="5"/>
        </w:numPr>
        <w:tabs>
          <w:tab w:val="left" w:pos="1132"/>
        </w:tabs>
        <w:spacing w:before="240"/>
        <w:ind w:hanging="1132"/>
        <w:jc w:val="both"/>
        <w:rPr>
          <w:b/>
          <w:sz w:val="24"/>
        </w:rPr>
      </w:pPr>
      <w:proofErr w:type="spellStart"/>
      <w:r>
        <w:rPr>
          <w:b/>
          <w:sz w:val="21"/>
        </w:rPr>
        <w:t>Evaluación</w:t>
      </w:r>
      <w:proofErr w:type="spellEnd"/>
      <w:r>
        <w:rPr>
          <w:b/>
          <w:sz w:val="21"/>
        </w:rPr>
        <w:t xml:space="preserve"> de </w:t>
      </w:r>
      <w:proofErr w:type="spellStart"/>
      <w:r>
        <w:rPr>
          <w:b/>
          <w:sz w:val="21"/>
        </w:rPr>
        <w:t>una</w:t>
      </w:r>
      <w:proofErr w:type="spellEnd"/>
      <w:r>
        <w:rPr>
          <w:b/>
          <w:sz w:val="21"/>
        </w:rPr>
        <w:t xml:space="preserve"> </w:t>
      </w:r>
      <w:proofErr w:type="spellStart"/>
      <w:r>
        <w:rPr>
          <w:b/>
          <w:sz w:val="21"/>
        </w:rPr>
        <w:t>única</w:t>
      </w:r>
      <w:proofErr w:type="spellEnd"/>
      <w:r>
        <w:rPr>
          <w:b/>
          <w:sz w:val="21"/>
        </w:rPr>
        <w:t xml:space="preserve"> </w:t>
      </w:r>
      <w:proofErr w:type="spellStart"/>
      <w:r>
        <w:rPr>
          <w:b/>
          <w:sz w:val="21"/>
        </w:rPr>
        <w:t>operación</w:t>
      </w:r>
      <w:proofErr w:type="spellEnd"/>
      <w:r>
        <w:rPr>
          <w:b/>
          <w:sz w:val="21"/>
        </w:rPr>
        <w:t xml:space="preserve"> de </w:t>
      </w:r>
      <w:proofErr w:type="spellStart"/>
      <w:r>
        <w:rPr>
          <w:b/>
          <w:sz w:val="21"/>
        </w:rPr>
        <w:t>tratamiento</w:t>
      </w:r>
      <w:proofErr w:type="spellEnd"/>
    </w:p>
    <w:p w14:paraId="3F617931" w14:textId="77777777" w:rsidR="00E22FEB" w:rsidRDefault="00E22FEB">
      <w:pPr>
        <w:pStyle w:val="Textoindependiente"/>
        <w:ind w:left="-1" w:right="713"/>
        <w:jc w:val="both"/>
        <w:rPr>
          <w:sz w:val="21"/>
        </w:rPr>
      </w:pPr>
    </w:p>
    <w:p w14:paraId="1475B598"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Una EIPD puede centrarse en una sola operación de tratamiento. No obstante, también puede abarcar un conjunto de operaciones similares que impliquen riesgos equivalentes. Esto resulta útil y eficiente cuando </w:t>
      </w:r>
      <w:r w:rsidRPr="00E22FEB">
        <w:rPr>
          <w:rFonts w:ascii="Arial" w:eastAsia="Arial" w:hAnsi="Arial" w:cs="Arial"/>
          <w:sz w:val="21"/>
          <w:lang w:val="en-US" w:eastAsia="en-US"/>
        </w:rPr>
        <w:lastRenderedPageBreak/>
        <w:t>Grünenthal implemente, por ejemplo, una aplicación o plataforma común de tratamiento, o cuando varios responsables prevean el uso compartido de un entorno o herramienta tecnológica.</w:t>
      </w:r>
    </w:p>
    <w:p w14:paraId="719B5360" w14:textId="77777777" w:rsidR="00E22FEB" w:rsidRDefault="00E22FEB">
      <w:pPr>
        <w:pStyle w:val="Textoindependiente"/>
        <w:ind w:left="-1" w:right="713"/>
        <w:jc w:val="both"/>
        <w:rPr>
          <w:sz w:val="21"/>
        </w:rPr>
      </w:pPr>
    </w:p>
    <w:p w14:paraId="5B08F624" w14:textId="2E2840D9" w:rsidR="00E22FEB" w:rsidRPr="00E22FEB" w:rsidRDefault="00E22FEB" w:rsidP="00E22FEB">
      <w:pPr>
        <w:pStyle w:val="Prrafodelista"/>
        <w:numPr>
          <w:ilvl w:val="1"/>
          <w:numId w:val="5"/>
        </w:numPr>
        <w:tabs>
          <w:tab w:val="left" w:pos="1132"/>
        </w:tabs>
        <w:spacing w:before="240"/>
        <w:ind w:hanging="1132"/>
        <w:jc w:val="both"/>
        <w:rPr>
          <w:b/>
          <w:sz w:val="21"/>
        </w:rPr>
      </w:pPr>
      <w:proofErr w:type="spellStart"/>
      <w:r>
        <w:rPr>
          <w:b/>
          <w:sz w:val="21"/>
        </w:rPr>
        <w:t>Evaluación</w:t>
      </w:r>
      <w:proofErr w:type="spellEnd"/>
      <w:r>
        <w:rPr>
          <w:b/>
          <w:sz w:val="21"/>
        </w:rPr>
        <w:t xml:space="preserve"> </w:t>
      </w:r>
      <w:proofErr w:type="spellStart"/>
      <w:r>
        <w:rPr>
          <w:b/>
          <w:sz w:val="21"/>
        </w:rPr>
        <w:t>conjunta</w:t>
      </w:r>
      <w:proofErr w:type="spellEnd"/>
      <w:r>
        <w:rPr>
          <w:b/>
          <w:sz w:val="21"/>
        </w:rPr>
        <w:t xml:space="preserve"> de </w:t>
      </w:r>
      <w:proofErr w:type="spellStart"/>
      <w:r>
        <w:rPr>
          <w:b/>
          <w:sz w:val="21"/>
        </w:rPr>
        <w:t>operaciones</w:t>
      </w:r>
      <w:proofErr w:type="spellEnd"/>
      <w:r>
        <w:rPr>
          <w:b/>
          <w:sz w:val="21"/>
        </w:rPr>
        <w:t xml:space="preserve"> </w:t>
      </w:r>
      <w:proofErr w:type="spellStart"/>
      <w:r>
        <w:rPr>
          <w:b/>
          <w:sz w:val="21"/>
        </w:rPr>
        <w:t>similares</w:t>
      </w:r>
      <w:proofErr w:type="spellEnd"/>
    </w:p>
    <w:p w14:paraId="4B29FEBD"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251E848F"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Es posible realizar una única EIPD para múltiples operaciones que compartan características en cuanto a naturaleza, alcance, contexto, fines y riesgos. Esto evita duplicar evaluaciones cuando se utilizan tecnologías y procesos semejantes para recopilar y tratar el mismo tipo de datos. En estos casos, se puede elaborar una EIPD de referencia que sirva de base para todos los proyectos, siempre que se apliquen las medidas previstas y se justifique el uso de un único documento.</w:t>
      </w:r>
    </w:p>
    <w:p w14:paraId="1ED02B02"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330EA306"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Cuando participen corresponsables, deberán establecer claramente sus funciones y obligaciones, precisando qué parte es responsable de cada medida de mitigación de riesgos. La información útil debe compartirse sin comprometer secretos comerciales, propiedad intelectual, información estratégica o seguridad.</w:t>
      </w:r>
    </w:p>
    <w:p w14:paraId="2724B910" w14:textId="77777777" w:rsidR="00E22FEB" w:rsidRPr="00E22FEB" w:rsidRDefault="00E22FEB" w:rsidP="00E22FEB">
      <w:pPr>
        <w:tabs>
          <w:tab w:val="left" w:pos="719"/>
        </w:tabs>
        <w:spacing w:before="158" w:line="175" w:lineRule="auto"/>
        <w:ind w:right="713"/>
        <w:rPr>
          <w:sz w:val="24"/>
          <w:szCs w:val="24"/>
        </w:rPr>
      </w:pPr>
    </w:p>
    <w:p w14:paraId="2A102C7B" w14:textId="1052A308" w:rsidR="00E22FEB" w:rsidRPr="00E22FEB" w:rsidRDefault="00E22FEB" w:rsidP="00E22FEB">
      <w:pPr>
        <w:pStyle w:val="Prrafodelista"/>
        <w:numPr>
          <w:ilvl w:val="1"/>
          <w:numId w:val="5"/>
        </w:numPr>
        <w:tabs>
          <w:tab w:val="left" w:pos="1132"/>
        </w:tabs>
        <w:spacing w:before="240"/>
        <w:ind w:hanging="1132"/>
        <w:jc w:val="both"/>
        <w:rPr>
          <w:b/>
          <w:sz w:val="21"/>
        </w:rPr>
      </w:pPr>
      <w:proofErr w:type="spellStart"/>
      <w:r>
        <w:rPr>
          <w:b/>
          <w:sz w:val="21"/>
        </w:rPr>
        <w:t>Evaluación</w:t>
      </w:r>
      <w:proofErr w:type="spellEnd"/>
      <w:r>
        <w:rPr>
          <w:b/>
          <w:sz w:val="21"/>
        </w:rPr>
        <w:t xml:space="preserve"> de </w:t>
      </w:r>
      <w:proofErr w:type="spellStart"/>
      <w:r>
        <w:rPr>
          <w:b/>
          <w:sz w:val="21"/>
        </w:rPr>
        <w:t>productos</w:t>
      </w:r>
      <w:proofErr w:type="spellEnd"/>
      <w:r>
        <w:rPr>
          <w:b/>
          <w:sz w:val="21"/>
        </w:rPr>
        <w:t xml:space="preserve"> </w:t>
      </w:r>
      <w:proofErr w:type="spellStart"/>
      <w:r>
        <w:rPr>
          <w:b/>
          <w:sz w:val="21"/>
        </w:rPr>
        <w:t>tecnológicos</w:t>
      </w:r>
      <w:proofErr w:type="spellEnd"/>
      <w:r>
        <w:rPr>
          <w:b/>
          <w:sz w:val="21"/>
        </w:rPr>
        <w:t xml:space="preserve">. </w:t>
      </w:r>
    </w:p>
    <w:p w14:paraId="2CBB18C0"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20B145E8"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Una EIPD también puede aplicarse a la evaluación de un producto tecnológico, como hardware o software, que pueda ser utilizado por distintos responsables para operaciones de tratamiento con riesgos relevantes. </w:t>
      </w:r>
    </w:p>
    <w:p w14:paraId="4BD3AC0C"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127C2F3D" w14:textId="77777777" w:rsid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En este caso, aunque el proveedor del producto pueda elaborar una EIPD de referencia, cada responsable deberá realizar su propia evaluación adaptada al uso específico que hará del producto. La información relevante deberá intercambiarse entre las partes de </w:t>
      </w:r>
      <w:proofErr w:type="spellStart"/>
      <w:r w:rsidRPr="00E22FEB">
        <w:rPr>
          <w:rFonts w:ascii="Arial" w:eastAsia="Arial" w:hAnsi="Arial" w:cs="Arial"/>
          <w:sz w:val="21"/>
          <w:lang w:val="en-US" w:eastAsia="en-US"/>
        </w:rPr>
        <w:t>manera</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controlada</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evitando</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revelar</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vulnerabilidades</w:t>
      </w:r>
      <w:proofErr w:type="spellEnd"/>
      <w:r w:rsidRPr="00E22FEB">
        <w:rPr>
          <w:rFonts w:ascii="Arial" w:eastAsia="Arial" w:hAnsi="Arial" w:cs="Arial"/>
          <w:sz w:val="21"/>
          <w:lang w:val="en-US" w:eastAsia="en-US"/>
        </w:rPr>
        <w:t xml:space="preserve"> o </w:t>
      </w:r>
      <w:proofErr w:type="spellStart"/>
      <w:r w:rsidRPr="00E22FEB">
        <w:rPr>
          <w:rFonts w:ascii="Arial" w:eastAsia="Arial" w:hAnsi="Arial" w:cs="Arial"/>
          <w:sz w:val="21"/>
          <w:lang w:val="en-US" w:eastAsia="en-US"/>
        </w:rPr>
        <w:t>información</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confidencial</w:t>
      </w:r>
      <w:proofErr w:type="spellEnd"/>
      <w:r w:rsidRPr="00E22FEB">
        <w:rPr>
          <w:rFonts w:ascii="Arial" w:eastAsia="Arial" w:hAnsi="Arial" w:cs="Arial"/>
          <w:sz w:val="21"/>
          <w:lang w:val="en-US" w:eastAsia="en-US"/>
        </w:rPr>
        <w:t>.</w:t>
      </w:r>
    </w:p>
    <w:p w14:paraId="7A40068B" w14:textId="77777777" w:rsidR="00E22FEB" w:rsidRDefault="00E22FEB" w:rsidP="00E22FEB">
      <w:pPr>
        <w:pStyle w:val="NormalWeb"/>
        <w:spacing w:before="0" w:beforeAutospacing="0" w:after="0" w:afterAutospacing="0"/>
        <w:jc w:val="both"/>
        <w:rPr>
          <w:rFonts w:ascii="Arial" w:eastAsia="Arial" w:hAnsi="Arial" w:cs="Arial"/>
          <w:sz w:val="21"/>
          <w:lang w:val="en-US" w:eastAsia="en-US"/>
        </w:rPr>
      </w:pPr>
    </w:p>
    <w:p w14:paraId="045CBE54" w14:textId="77777777" w:rsidR="00E22FEB" w:rsidRDefault="00E22FEB" w:rsidP="00E22FEB">
      <w:pPr>
        <w:tabs>
          <w:tab w:val="left" w:pos="719"/>
        </w:tabs>
        <w:rPr>
          <w:sz w:val="21"/>
          <w:szCs w:val="24"/>
        </w:rPr>
      </w:pPr>
    </w:p>
    <w:p w14:paraId="74FE4C78" w14:textId="77777777" w:rsidR="00E22FEB" w:rsidRPr="00E22FEB" w:rsidRDefault="00E22FEB" w:rsidP="00E22FEB">
      <w:pPr>
        <w:pStyle w:val="Prrafodelista"/>
        <w:numPr>
          <w:ilvl w:val="0"/>
          <w:numId w:val="5"/>
        </w:numPr>
        <w:tabs>
          <w:tab w:val="left" w:pos="719"/>
        </w:tabs>
        <w:ind w:left="719" w:hanging="719"/>
        <w:jc w:val="both"/>
        <w:rPr>
          <w:b/>
          <w:sz w:val="24"/>
        </w:rPr>
      </w:pPr>
      <w:r>
        <w:rPr>
          <w:b/>
          <w:spacing w:val="-2"/>
          <w:sz w:val="21"/>
        </w:rPr>
        <w:t>¿</w:t>
      </w:r>
      <w:proofErr w:type="spellStart"/>
      <w:r>
        <w:rPr>
          <w:b/>
          <w:spacing w:val="-2"/>
          <w:sz w:val="21"/>
        </w:rPr>
        <w:t>Qué</w:t>
      </w:r>
      <w:proofErr w:type="spellEnd"/>
      <w:r>
        <w:rPr>
          <w:b/>
          <w:spacing w:val="-2"/>
          <w:sz w:val="21"/>
        </w:rPr>
        <w:t xml:space="preserve"> </w:t>
      </w:r>
      <w:proofErr w:type="spellStart"/>
      <w:r>
        <w:rPr>
          <w:b/>
          <w:spacing w:val="-2"/>
          <w:sz w:val="21"/>
        </w:rPr>
        <w:t>aborda</w:t>
      </w:r>
      <w:proofErr w:type="spellEnd"/>
      <w:r>
        <w:rPr>
          <w:b/>
          <w:spacing w:val="-2"/>
          <w:sz w:val="21"/>
        </w:rPr>
        <w:t xml:space="preserve"> </w:t>
      </w:r>
      <w:proofErr w:type="spellStart"/>
      <w:r>
        <w:rPr>
          <w:b/>
          <w:spacing w:val="-2"/>
          <w:sz w:val="21"/>
        </w:rPr>
        <w:t>una</w:t>
      </w:r>
      <w:proofErr w:type="spellEnd"/>
      <w:r>
        <w:rPr>
          <w:b/>
          <w:spacing w:val="-2"/>
          <w:sz w:val="21"/>
        </w:rPr>
        <w:t xml:space="preserve"> EIPD?</w:t>
      </w:r>
    </w:p>
    <w:p w14:paraId="4AE4B7C0" w14:textId="77777777" w:rsidR="00E22FEB" w:rsidRDefault="00E22FEB">
      <w:pPr>
        <w:pStyle w:val="Prrafodelista"/>
        <w:rPr>
          <w:sz w:val="24"/>
          <w:szCs w:val="24"/>
        </w:rPr>
      </w:pPr>
    </w:p>
    <w:p w14:paraId="79A798D4" w14:textId="5E078EE8" w:rsidR="00331539"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Como ya se estableció en repetidas ocasiones en el presente documento, en México, la elaboración de una EIPD no es un procedimiento regulado para los particulares responsables del tratamiento, como es el caso de Grünenthal. Por lo tanto, se establecen los presentes lineamientos con base en </w:t>
      </w:r>
      <w:proofErr w:type="spellStart"/>
      <w:r w:rsidRPr="00E22FEB">
        <w:rPr>
          <w:rFonts w:ascii="Arial" w:eastAsia="Arial" w:hAnsi="Arial" w:cs="Arial"/>
          <w:sz w:val="21"/>
          <w:lang w:val="en-US" w:eastAsia="en-US"/>
        </w:rPr>
        <w:t>estándares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internacionales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mejores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prácticas</w:t>
      </w:r>
      <w:proofErr w:type="spellEnd"/>
      <w:r w:rsidRPr="00E22FEB">
        <w:rPr>
          <w:rFonts w:ascii="Arial" w:eastAsia="Arial" w:hAnsi="Arial" w:cs="Arial"/>
          <w:sz w:val="21"/>
          <w:lang w:val="en-US" w:eastAsia="en-US"/>
        </w:rPr>
        <w:t xml:space="preserve"> y </w:t>
      </w:r>
      <w:proofErr w:type="spellStart"/>
      <w:r w:rsidRPr="00E22FEB">
        <w:rPr>
          <w:rFonts w:ascii="Arial" w:eastAsia="Arial" w:hAnsi="Arial" w:cs="Arial"/>
          <w:sz w:val="21"/>
          <w:lang w:val="en-US" w:eastAsia="en-US"/>
        </w:rPr>
        <w:t>metodologías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reconocidas</w:t>
      </w:r>
      <w:proofErr w:type="spellEnd"/>
      <w:r w:rsidRPr="00E22FEB">
        <w:rPr>
          <w:rFonts w:ascii="Arial" w:eastAsia="Arial" w:hAnsi="Arial" w:cs="Arial"/>
          <w:sz w:val="21"/>
          <w:lang w:val="en-US" w:eastAsia="en-US"/>
        </w:rPr>
        <w:t xml:space="preserve"> para </w:t>
      </w:r>
      <w:proofErr w:type="spellStart"/>
      <w:r w:rsidRPr="00E22FEB">
        <w:rPr>
          <w:rFonts w:ascii="Arial" w:eastAsia="Arial" w:hAnsi="Arial" w:cs="Arial"/>
          <w:sz w:val="21"/>
          <w:lang w:val="en-US" w:eastAsia="en-US"/>
        </w:rPr>
        <w:t>su</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desarrollo</w:t>
      </w:r>
      <w:proofErr w:type="spellEnd"/>
      <w:r w:rsidRPr="00E22FEB">
        <w:rPr>
          <w:rFonts w:ascii="Arial" w:eastAsia="Arial" w:hAnsi="Arial" w:cs="Arial"/>
          <w:sz w:val="21"/>
          <w:lang w:val="en-US" w:eastAsia="en-US"/>
        </w:rPr>
        <w:t>.</w:t>
      </w:r>
    </w:p>
    <w:p w14:paraId="2D9F03E3" w14:textId="77777777" w:rsidR="00331539" w:rsidRDefault="00331539">
      <w:pPr>
        <w:pStyle w:val="Textoindependiente"/>
        <w:spacing w:before="84"/>
      </w:pPr>
    </w:p>
    <w:p w14:paraId="619CAB44" w14:textId="4D4FF1E1" w:rsidR="00E22FEB" w:rsidRPr="00E22FEB" w:rsidRDefault="00E22FEB" w:rsidP="00E22FEB">
      <w:pPr>
        <w:pStyle w:val="Ttulo1"/>
        <w:numPr>
          <w:ilvl w:val="1"/>
          <w:numId w:val="5"/>
        </w:numPr>
        <w:tabs>
          <w:tab w:val="left" w:pos="1132"/>
        </w:tabs>
        <w:spacing w:line="259" w:lineRule="auto"/>
        <w:ind w:right="714"/>
      </w:pPr>
      <w:bookmarkStart w:id="5" w:name="5.2_Reporting_the_suspected_data_breach_"/>
      <w:bookmarkEnd w:id="5"/>
      <w:r>
        <w:rPr>
          <w:sz w:val="21"/>
        </w:rPr>
        <w:t>¿</w:t>
      </w:r>
      <w:proofErr w:type="spellStart"/>
      <w:r>
        <w:rPr>
          <w:sz w:val="21"/>
        </w:rPr>
        <w:t>Cuándo</w:t>
      </w:r>
      <w:proofErr w:type="spellEnd"/>
      <w:r>
        <w:rPr>
          <w:sz w:val="21"/>
        </w:rPr>
        <w:t xml:space="preserve"> se </w:t>
      </w:r>
      <w:proofErr w:type="spellStart"/>
      <w:r>
        <w:rPr>
          <w:sz w:val="21"/>
        </w:rPr>
        <w:t>debe</w:t>
      </w:r>
      <w:proofErr w:type="spellEnd"/>
      <w:r>
        <w:rPr>
          <w:sz w:val="21"/>
        </w:rPr>
        <w:t xml:space="preserve"> </w:t>
      </w:r>
      <w:proofErr w:type="spellStart"/>
      <w:r>
        <w:rPr>
          <w:sz w:val="21"/>
        </w:rPr>
        <w:t>hacer</w:t>
      </w:r>
      <w:proofErr w:type="spellEnd"/>
      <w:r>
        <w:rPr>
          <w:sz w:val="21"/>
        </w:rPr>
        <w:t xml:space="preserve"> </w:t>
      </w:r>
      <w:proofErr w:type="spellStart"/>
      <w:r>
        <w:rPr>
          <w:sz w:val="21"/>
        </w:rPr>
        <w:t>una</w:t>
      </w:r>
      <w:proofErr w:type="spellEnd"/>
      <w:r>
        <w:rPr>
          <w:sz w:val="21"/>
        </w:rPr>
        <w:t xml:space="preserve"> EIPD?</w:t>
      </w:r>
    </w:p>
    <w:p w14:paraId="6B25725E" w14:textId="77777777" w:rsidR="00E22FEB" w:rsidRPr="00E22FEB" w:rsidRDefault="00E22FEB" w:rsidP="00E22FEB">
      <w:pPr>
        <w:pStyle w:val="Ttulo1"/>
        <w:tabs>
          <w:tab w:val="left" w:pos="1132"/>
        </w:tabs>
        <w:spacing w:line="259" w:lineRule="auto"/>
        <w:ind w:left="-1" w:right="714" w:firstLine="0"/>
        <w:jc w:val="left"/>
        <w:rPr>
          <w:b w:val="0"/>
          <w:bCs w:val="0"/>
          <w:sz w:val="21"/>
        </w:rPr>
      </w:pPr>
    </w:p>
    <w:p w14:paraId="4267DB84"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Una EIPD deberá realizarse preferentemente antes de iniciar el tratamiento de datos personales, en las siguientes situaciones:</w:t>
      </w:r>
    </w:p>
    <w:p w14:paraId="255D276E"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01BE5D96" w14:textId="77777777" w:rsidR="00E22FEB" w:rsidRPr="00E22FEB" w:rsidRDefault="00E22FEB" w:rsidP="00E22FEB">
      <w:pPr>
        <w:pStyle w:val="NormalWeb"/>
        <w:numPr>
          <w:ilvl w:val="0"/>
          <w:numId w:val="10"/>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Cuando el tratamiento implique el manejo sistemático o masivo de datos que cuenten con una protección especial por parte de la normativa, como los datos sensibles. (Ejemplo: gestión centralizada de expedientes médicos de pacientes en todos los centros de atención de Grünenthal, que contengan diagnósticos, historial clínico y tratamientos prescritos).</w:t>
      </w:r>
    </w:p>
    <w:p w14:paraId="7F1906ED" w14:textId="77777777" w:rsidR="00E22FEB" w:rsidRPr="00E22FEB" w:rsidRDefault="00E22FEB" w:rsidP="00E22FEB">
      <w:pPr>
        <w:pStyle w:val="NormalWeb"/>
        <w:spacing w:before="0" w:beforeAutospacing="0" w:after="0" w:afterAutospacing="0"/>
        <w:ind w:left="720"/>
        <w:jc w:val="both"/>
        <w:rPr>
          <w:rFonts w:ascii="Arial" w:eastAsia="Arial" w:hAnsi="Arial" w:cs="Arial"/>
          <w:sz w:val="21"/>
          <w:lang w:val="en-US" w:eastAsia="en-US"/>
        </w:rPr>
      </w:pPr>
    </w:p>
    <w:p w14:paraId="7E2B9E38" w14:textId="77777777" w:rsidR="00E22FEB" w:rsidRPr="00E22FEB" w:rsidRDefault="00E22FEB" w:rsidP="00E22FEB">
      <w:pPr>
        <w:pStyle w:val="NormalWeb"/>
        <w:numPr>
          <w:ilvl w:val="0"/>
          <w:numId w:val="10"/>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Cuando el Responsable ceda datos personales a terceros (Ejemplo: envío de datos de médicos participantes en un programa de educación médica a una agencia externa encargada de la logística del evento).</w:t>
      </w:r>
    </w:p>
    <w:p w14:paraId="6A61BF4E"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42F50201" w14:textId="77777777" w:rsidR="00E22FEB" w:rsidRPr="00E22FEB" w:rsidRDefault="00E22FEB" w:rsidP="00E22FEB">
      <w:pPr>
        <w:pStyle w:val="NormalWeb"/>
        <w:numPr>
          <w:ilvl w:val="0"/>
          <w:numId w:val="10"/>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Cuando la transferencia de datos se realice a países fuera de México (Ejemplo: envío de reportes de farmacovigilancia a la casa matriz en Europa para su análisis global).</w:t>
      </w:r>
    </w:p>
    <w:p w14:paraId="4C5AC511"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5146FBCF" w14:textId="77777777" w:rsidR="00E22FEB" w:rsidRPr="00E22FEB" w:rsidRDefault="00E22FEB" w:rsidP="00E22FEB">
      <w:pPr>
        <w:pStyle w:val="NormalWeb"/>
        <w:numPr>
          <w:ilvl w:val="0"/>
          <w:numId w:val="10"/>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Cuando se crucen datos de usuarios con información de otras fuentes, o se traten datos personales de forma masiva (Big Data) (Ejemplo: análisis combinado de encuestas a profesionales de la salud con datos de ventas y consumo de medicamentos para identificar tendencias terapéuticas).</w:t>
      </w:r>
    </w:p>
    <w:p w14:paraId="2B371DDA"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7C80EC03" w14:textId="77777777" w:rsidR="00E22FEB" w:rsidRPr="00E22FEB" w:rsidRDefault="00E22FEB" w:rsidP="00E22FEB">
      <w:pPr>
        <w:pStyle w:val="NormalWeb"/>
        <w:numPr>
          <w:ilvl w:val="0"/>
          <w:numId w:val="10"/>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Cuando el tratamiento tenga como finalidad la toma de decisiones sobre los Titulares que produzcan efectos jurídicos o consecuencias que puedan afectarles de manera significativa (Ejemplo: análisis de documentos e información de candidatos en el proceso de contratación de personal).</w:t>
      </w:r>
    </w:p>
    <w:p w14:paraId="78EB3BA7"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735C6C94" w14:textId="77777777" w:rsidR="00E22FEB" w:rsidRPr="00E22FEB" w:rsidRDefault="00E22FEB" w:rsidP="00E22FEB">
      <w:pPr>
        <w:pStyle w:val="NormalWeb"/>
        <w:numPr>
          <w:ilvl w:val="0"/>
          <w:numId w:val="10"/>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Cuando el propio tratamiento pueda impedir a los Titulares ejercer un derecho, acceder a un servicio o cumplir un contrato (Ejemplo: análisis de documentación e información para verificar la identidad de un paciente antes de permitir su ingreso al programa de donaciones de Grünenthal). </w:t>
      </w:r>
    </w:p>
    <w:p w14:paraId="3BBE4DCC"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0EBB5178" w14:textId="77777777" w:rsidR="00E22FEB" w:rsidRPr="00E22FEB" w:rsidRDefault="00E22FEB" w:rsidP="00E22FEB">
      <w:pPr>
        <w:pStyle w:val="NormalWeb"/>
        <w:numPr>
          <w:ilvl w:val="0"/>
          <w:numId w:val="10"/>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Cuando se traten de forma significativa datos de menores de edad u otras personas en situación de vulnerabilidad (Ejemplo: tratamiento de datos de menores o de pacientes geriátricos que participen en estudios relacionados con medicamentos pediátricos y geriátricos, respectivamente).</w:t>
      </w:r>
    </w:p>
    <w:p w14:paraId="43313193"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5147AB18" w14:textId="77777777" w:rsidR="00E22FEB" w:rsidRPr="00E22FEB" w:rsidRDefault="00E22FEB" w:rsidP="00E22FEB">
      <w:pPr>
        <w:pStyle w:val="NormalWeb"/>
        <w:numPr>
          <w:ilvl w:val="0"/>
          <w:numId w:val="10"/>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Cuando el tratamiento tenga como objetivo predecir aspectos personales o elaborar perfiles de los Titulares (Ejemplo: creación de expedientes laborales.) </w:t>
      </w:r>
    </w:p>
    <w:p w14:paraId="457B97A1"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3174C226" w14:textId="77777777" w:rsidR="00E22FEB" w:rsidRPr="00E22FEB" w:rsidRDefault="00E22FEB" w:rsidP="00E22FEB">
      <w:pPr>
        <w:pStyle w:val="NormalWeb"/>
        <w:numPr>
          <w:ilvl w:val="0"/>
          <w:numId w:val="10"/>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Cuando los datos obtenidos se utilicen para una finalidad más intrusiva que la originalmente prevista, o se empleen tecnologías especialmente invasivas para la privacidad (Ejemplo: estudios médicos a trabajadores)</w:t>
      </w:r>
    </w:p>
    <w:p w14:paraId="6748EA4B"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73512BD0" w14:textId="77777777" w:rsidR="00E22FEB" w:rsidRPr="00E22FEB" w:rsidRDefault="00E22FEB" w:rsidP="00E22FEB">
      <w:pPr>
        <w:pStyle w:val="NormalWeb"/>
        <w:numPr>
          <w:ilvl w:val="0"/>
          <w:numId w:val="10"/>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Cuando se contacte con los Titulares de manera intrusiva (Ejemplo: él envió de comunicados con fines promocionales a Médicos). </w:t>
      </w:r>
    </w:p>
    <w:p w14:paraId="0C0AD256"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1633E5D1" w14:textId="77777777" w:rsidR="00E22FEB" w:rsidRPr="00E22FEB" w:rsidRDefault="00E22FEB" w:rsidP="00E22FEB">
      <w:pPr>
        <w:pStyle w:val="NormalWeb"/>
        <w:numPr>
          <w:ilvl w:val="0"/>
          <w:numId w:val="10"/>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Cuando se utilicen datos personales no disociados o no anonimizados de forma irreversible con fines estadísticos, históricos o de investigación científica (Ejemplo: investigación médica en el cual no se anonimiza la información) </w:t>
      </w:r>
    </w:p>
    <w:p w14:paraId="60043BB8"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1D73F5E9" w14:textId="77777777" w:rsidR="00E22FEB" w:rsidRPr="00E22FEB" w:rsidRDefault="00E22FEB" w:rsidP="00E22FEB">
      <w:pPr>
        <w:pStyle w:val="NormalWeb"/>
        <w:numPr>
          <w:ilvl w:val="0"/>
          <w:numId w:val="10"/>
        </w:numPr>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Cuando existan riesgos específicos que puedan comprometer la confidencialidad, integridad o disponibilidad de los datos personales (Ejemplo: implementación de un sistema de almacenamiento en la nube para reportes de farmacovigilancia, sin contar con protocolos de cifrado y control de accesos robustos.)</w:t>
      </w:r>
    </w:p>
    <w:p w14:paraId="17F8E4A2" w14:textId="77777777" w:rsidR="00E22FEB" w:rsidRPr="00E22FEB" w:rsidRDefault="00E22FEB" w:rsidP="00E22FEB">
      <w:pPr>
        <w:pStyle w:val="Ttulo1"/>
        <w:tabs>
          <w:tab w:val="left" w:pos="1132"/>
        </w:tabs>
        <w:spacing w:line="259" w:lineRule="auto"/>
        <w:ind w:left="-1" w:right="714" w:firstLine="0"/>
      </w:pPr>
    </w:p>
    <w:p w14:paraId="784F8390" w14:textId="077AD0FB" w:rsidR="00E22FEB" w:rsidRPr="00E22FEB" w:rsidRDefault="00E22FEB" w:rsidP="00E22FEB">
      <w:pPr>
        <w:pStyle w:val="Ttulo1"/>
        <w:numPr>
          <w:ilvl w:val="1"/>
          <w:numId w:val="5"/>
        </w:numPr>
        <w:tabs>
          <w:tab w:val="left" w:pos="1132"/>
        </w:tabs>
        <w:spacing w:before="82"/>
        <w:ind w:hanging="1132"/>
      </w:pPr>
      <w:bookmarkStart w:id="6" w:name="5.3_Assessing_the_suspected_data_breach"/>
      <w:bookmarkEnd w:id="6"/>
      <w:r>
        <w:rPr>
          <w:sz w:val="21"/>
        </w:rPr>
        <w:t>¿</w:t>
      </w:r>
      <w:proofErr w:type="spellStart"/>
      <w:r w:rsidRPr="00E22FEB">
        <w:rPr>
          <w:sz w:val="21"/>
        </w:rPr>
        <w:t>Cuándo</w:t>
      </w:r>
      <w:proofErr w:type="spellEnd"/>
      <w:r w:rsidRPr="00E22FEB">
        <w:rPr>
          <w:sz w:val="21"/>
        </w:rPr>
        <w:t xml:space="preserve"> se </w:t>
      </w:r>
      <w:proofErr w:type="spellStart"/>
      <w:r w:rsidRPr="00E22FEB">
        <w:rPr>
          <w:sz w:val="21"/>
        </w:rPr>
        <w:t>está</w:t>
      </w:r>
      <w:proofErr w:type="spellEnd"/>
      <w:r w:rsidRPr="00E22FEB">
        <w:rPr>
          <w:sz w:val="21"/>
        </w:rPr>
        <w:t xml:space="preserve"> ante un </w:t>
      </w:r>
      <w:proofErr w:type="spellStart"/>
      <w:r w:rsidRPr="00E22FEB">
        <w:rPr>
          <w:sz w:val="21"/>
        </w:rPr>
        <w:t>tratamiento</w:t>
      </w:r>
      <w:proofErr w:type="spellEnd"/>
      <w:r w:rsidRPr="00E22FEB">
        <w:rPr>
          <w:sz w:val="21"/>
        </w:rPr>
        <w:t xml:space="preserve"> </w:t>
      </w:r>
      <w:proofErr w:type="spellStart"/>
      <w:r w:rsidRPr="00E22FEB">
        <w:rPr>
          <w:sz w:val="21"/>
        </w:rPr>
        <w:t>que</w:t>
      </w:r>
      <w:proofErr w:type="spellEnd"/>
      <w:r w:rsidRPr="00E22FEB">
        <w:rPr>
          <w:sz w:val="21"/>
        </w:rPr>
        <w:t xml:space="preserve"> </w:t>
      </w:r>
      <w:proofErr w:type="spellStart"/>
      <w:r w:rsidRPr="00E22FEB">
        <w:rPr>
          <w:sz w:val="21"/>
        </w:rPr>
        <w:t>implica</w:t>
      </w:r>
      <w:proofErr w:type="spellEnd"/>
      <w:r w:rsidRPr="00E22FEB">
        <w:rPr>
          <w:sz w:val="21"/>
        </w:rPr>
        <w:t xml:space="preserve"> un “alto </w:t>
      </w:r>
      <w:proofErr w:type="spellStart"/>
      <w:r w:rsidRPr="00E22FEB">
        <w:rPr>
          <w:sz w:val="21"/>
        </w:rPr>
        <w:t>riesgo</w:t>
      </w:r>
      <w:proofErr w:type="spellEnd"/>
      <w:r w:rsidRPr="00E22FEB">
        <w:rPr>
          <w:sz w:val="21"/>
        </w:rPr>
        <w:t>”?</w:t>
      </w:r>
    </w:p>
    <w:p w14:paraId="1E6499AF" w14:textId="77777777" w:rsidR="00331539" w:rsidRDefault="00331539">
      <w:pPr>
        <w:pStyle w:val="Textoindependiente"/>
        <w:spacing w:before="0"/>
        <w:rPr>
          <w:b/>
          <w:bCs/>
          <w:sz w:val="21"/>
        </w:rPr>
      </w:pPr>
    </w:p>
    <w:p w14:paraId="138D6980" w14:textId="77777777" w:rsidR="00E22FEB" w:rsidRDefault="00E22FEB" w:rsidP="00E22FEB">
      <w:pPr>
        <w:pStyle w:val="NormalWeb"/>
        <w:numPr>
          <w:ilvl w:val="0"/>
          <w:numId w:val="11"/>
        </w:numPr>
        <w:spacing w:before="0" w:beforeAutospacing="0" w:after="0" w:afterAutospacing="0"/>
        <w:jc w:val="both"/>
        <w:rPr>
          <w:rFonts w:ascii="Arial" w:eastAsia="Arial" w:hAnsi="Arial" w:cs="Arial"/>
          <w:b/>
          <w:bCs/>
          <w:sz w:val="21"/>
          <w:lang w:val="en-US" w:eastAsia="en-US"/>
        </w:rPr>
      </w:pPr>
      <w:r w:rsidRPr="00E22FEB">
        <w:rPr>
          <w:rFonts w:ascii="Arial" w:eastAsia="Arial" w:hAnsi="Arial" w:cs="Arial"/>
          <w:b/>
          <w:bCs/>
          <w:sz w:val="21"/>
          <w:lang w:val="en-US" w:eastAsia="en-US"/>
        </w:rPr>
        <w:t xml:space="preserve">Evaluación o </w:t>
      </w:r>
      <w:proofErr w:type="spellStart"/>
      <w:r w:rsidRPr="00E22FEB">
        <w:rPr>
          <w:rFonts w:ascii="Arial" w:eastAsia="Arial" w:hAnsi="Arial" w:cs="Arial"/>
          <w:b/>
          <w:bCs/>
          <w:sz w:val="21"/>
          <w:lang w:val="en-US" w:eastAsia="en-US"/>
        </w:rPr>
        <w:t>puntuación</w:t>
      </w:r>
      <w:proofErr w:type="spellEnd"/>
      <w:r w:rsidRPr="00E22FEB">
        <w:rPr>
          <w:rFonts w:ascii="Arial" w:eastAsia="Arial" w:hAnsi="Arial" w:cs="Arial"/>
          <w:b/>
          <w:bCs/>
          <w:sz w:val="21"/>
          <w:lang w:val="en-US" w:eastAsia="en-US"/>
        </w:rPr>
        <w:t xml:space="preserve">, </w:t>
      </w:r>
      <w:proofErr w:type="spellStart"/>
      <w:r w:rsidRPr="00E22FEB">
        <w:rPr>
          <w:rFonts w:ascii="Arial" w:eastAsia="Arial" w:hAnsi="Arial" w:cs="Arial"/>
          <w:b/>
          <w:bCs/>
          <w:sz w:val="21"/>
          <w:lang w:val="en-US" w:eastAsia="en-US"/>
        </w:rPr>
        <w:t>incluida</w:t>
      </w:r>
      <w:proofErr w:type="spellEnd"/>
      <w:r w:rsidRPr="00E22FEB">
        <w:rPr>
          <w:rFonts w:ascii="Arial" w:eastAsia="Arial" w:hAnsi="Arial" w:cs="Arial"/>
          <w:b/>
          <w:bCs/>
          <w:sz w:val="21"/>
          <w:lang w:val="en-US" w:eastAsia="en-US"/>
        </w:rPr>
        <w:t xml:space="preserve"> la </w:t>
      </w:r>
      <w:proofErr w:type="spellStart"/>
      <w:r w:rsidRPr="00E22FEB">
        <w:rPr>
          <w:rFonts w:ascii="Arial" w:eastAsia="Arial" w:hAnsi="Arial" w:cs="Arial"/>
          <w:b/>
          <w:bCs/>
          <w:sz w:val="21"/>
          <w:lang w:val="en-US" w:eastAsia="en-US"/>
        </w:rPr>
        <w:t>elaboración</w:t>
      </w:r>
      <w:proofErr w:type="spellEnd"/>
      <w:r w:rsidRPr="00E22FEB">
        <w:rPr>
          <w:rFonts w:ascii="Arial" w:eastAsia="Arial" w:hAnsi="Arial" w:cs="Arial"/>
          <w:b/>
          <w:bCs/>
          <w:sz w:val="21"/>
          <w:lang w:val="en-US" w:eastAsia="en-US"/>
        </w:rPr>
        <w:t xml:space="preserve"> de </w:t>
      </w:r>
      <w:proofErr w:type="spellStart"/>
      <w:r w:rsidRPr="00E22FEB">
        <w:rPr>
          <w:rFonts w:ascii="Arial" w:eastAsia="Arial" w:hAnsi="Arial" w:cs="Arial"/>
          <w:b/>
          <w:bCs/>
          <w:sz w:val="21"/>
          <w:lang w:val="en-US" w:eastAsia="en-US"/>
        </w:rPr>
        <w:t>perfiles</w:t>
      </w:r>
      <w:proofErr w:type="spellEnd"/>
      <w:r w:rsidRPr="00E22FEB">
        <w:rPr>
          <w:rFonts w:ascii="Arial" w:eastAsia="Arial" w:hAnsi="Arial" w:cs="Arial"/>
          <w:b/>
          <w:bCs/>
          <w:sz w:val="21"/>
          <w:lang w:val="en-US" w:eastAsia="en-US"/>
        </w:rPr>
        <w:t xml:space="preserve"> y </w:t>
      </w:r>
      <w:proofErr w:type="spellStart"/>
      <w:r w:rsidRPr="00E22FEB">
        <w:rPr>
          <w:rFonts w:ascii="Arial" w:eastAsia="Arial" w:hAnsi="Arial" w:cs="Arial"/>
          <w:b/>
          <w:bCs/>
          <w:sz w:val="21"/>
          <w:lang w:val="en-US" w:eastAsia="en-US"/>
        </w:rPr>
        <w:t>predicciones</w:t>
      </w:r>
      <w:proofErr w:type="spellEnd"/>
      <w:r w:rsidRPr="00E22FEB">
        <w:rPr>
          <w:rFonts w:ascii="Arial" w:eastAsia="Arial" w:hAnsi="Arial" w:cs="Arial"/>
          <w:b/>
          <w:bCs/>
          <w:sz w:val="21"/>
          <w:lang w:val="en-US" w:eastAsia="en-US"/>
        </w:rPr>
        <w:t>.</w:t>
      </w:r>
    </w:p>
    <w:p w14:paraId="5F923D50" w14:textId="77777777" w:rsidR="00E22FEB" w:rsidRPr="00E22FEB" w:rsidRDefault="00E22FEB" w:rsidP="00E22FEB">
      <w:pPr>
        <w:pStyle w:val="NormalWeb"/>
        <w:spacing w:before="0" w:beforeAutospacing="0" w:after="0" w:afterAutospacing="0"/>
        <w:ind w:left="720"/>
        <w:jc w:val="both"/>
        <w:rPr>
          <w:rFonts w:ascii="Arial" w:eastAsia="Arial" w:hAnsi="Arial" w:cs="Arial"/>
          <w:b/>
          <w:bCs/>
          <w:sz w:val="21"/>
          <w:lang w:val="en-US" w:eastAsia="en-US"/>
        </w:rPr>
      </w:pPr>
    </w:p>
    <w:p w14:paraId="33150AE0" w14:textId="77777777" w:rsidR="00E22FEB" w:rsidRPr="00E22FEB" w:rsidRDefault="00E22FEB" w:rsidP="00E22FEB">
      <w:pPr>
        <w:pStyle w:val="NormalWeb"/>
        <w:spacing w:before="0" w:beforeAutospacing="0" w:after="0" w:afterAutospacing="0"/>
        <w:ind w:left="720"/>
        <w:jc w:val="both"/>
        <w:rPr>
          <w:rFonts w:ascii="Arial" w:eastAsia="Arial" w:hAnsi="Arial" w:cs="Arial"/>
          <w:sz w:val="21"/>
          <w:lang w:val="en-US" w:eastAsia="en-US"/>
        </w:rPr>
      </w:pPr>
      <w:r w:rsidRPr="00E22FEB">
        <w:rPr>
          <w:rFonts w:ascii="Arial" w:eastAsia="Arial" w:hAnsi="Arial" w:cs="Arial"/>
          <w:sz w:val="21"/>
          <w:lang w:val="en-US" w:eastAsia="en-US"/>
        </w:rPr>
        <w:t>Se refiere a tratamientos que impliquen el análisis sistemático de datos personales para evaluar aspectos como el rendimiento laboral, la situación económica, la salud, las preferencias o intereses personales, la fiabilidad, el comportamiento, la ubicación o los desplazamientos del Titular. Esto incluye la recolección de información proveniente de distintos ámbitos de su vida con el fin de generar un perfil integral o tomar decisiones automatizadas.</w:t>
      </w:r>
    </w:p>
    <w:p w14:paraId="494EEFC4" w14:textId="77777777" w:rsidR="00E22FEB" w:rsidRPr="00E22FEB" w:rsidRDefault="00E22FEB" w:rsidP="00E22FEB">
      <w:pPr>
        <w:pStyle w:val="NormalWeb"/>
        <w:spacing w:before="0" w:beforeAutospacing="0" w:after="0" w:afterAutospacing="0"/>
        <w:ind w:left="720"/>
        <w:jc w:val="both"/>
        <w:rPr>
          <w:rFonts w:ascii="Arial" w:eastAsia="Arial" w:hAnsi="Arial" w:cs="Arial"/>
          <w:sz w:val="21"/>
          <w:lang w:val="en-US" w:eastAsia="en-US"/>
        </w:rPr>
      </w:pPr>
    </w:p>
    <w:p w14:paraId="74511B79" w14:textId="77777777" w:rsidR="00E22FEB" w:rsidRPr="00E22FEB" w:rsidRDefault="00E22FEB" w:rsidP="00E22FEB">
      <w:pPr>
        <w:pStyle w:val="NormalWeb"/>
        <w:spacing w:before="0" w:beforeAutospacing="0" w:after="0" w:afterAutospacing="0"/>
        <w:ind w:left="720"/>
        <w:jc w:val="both"/>
        <w:rPr>
          <w:rFonts w:ascii="Arial" w:eastAsia="Arial" w:hAnsi="Arial" w:cs="Arial"/>
          <w:i/>
          <w:iCs/>
          <w:sz w:val="21"/>
          <w:lang w:val="en-US" w:eastAsia="en-US"/>
        </w:rPr>
      </w:pPr>
      <w:r w:rsidRPr="00E22FEB">
        <w:rPr>
          <w:rFonts w:ascii="Arial" w:eastAsia="Arial" w:hAnsi="Arial" w:cs="Arial"/>
          <w:i/>
          <w:iCs/>
          <w:sz w:val="21"/>
          <w:lang w:val="en-US" w:eastAsia="en-US"/>
        </w:rPr>
        <w:t>Ejemplo: una institución financiera que consulta bases de datos de referencia crediticia o de prevención de lavado de dinero para evaluar la solvencia de un cliente; una empresa de biotecnología que realiza pruebas genéticas para predecir el riesgo de enfermedades; o una compañía que crea perfiles de comportamiento y mercadotecnia basados en la navegación web y el historial de compras de sus usuarios.</w:t>
      </w:r>
    </w:p>
    <w:p w14:paraId="6697F906" w14:textId="77777777" w:rsidR="00E22FEB" w:rsidRPr="00E22FEB" w:rsidRDefault="00E22FEB" w:rsidP="00E22FEB">
      <w:pPr>
        <w:pStyle w:val="Prrafodelista"/>
        <w:ind w:left="720" w:firstLine="0"/>
        <w:rPr>
          <w:lang w:val="es-ES_tradnl"/>
        </w:rPr>
      </w:pPr>
    </w:p>
    <w:p w14:paraId="788AEA31" w14:textId="77777777" w:rsidR="00E22FEB" w:rsidRDefault="00E22FEB" w:rsidP="00E22FEB">
      <w:pPr>
        <w:pStyle w:val="NormalWeb"/>
        <w:numPr>
          <w:ilvl w:val="0"/>
          <w:numId w:val="11"/>
        </w:numPr>
        <w:spacing w:before="0" w:beforeAutospacing="0" w:after="0" w:afterAutospacing="0"/>
        <w:rPr>
          <w:rFonts w:ascii="Arial" w:eastAsia="Arial" w:hAnsi="Arial" w:cs="Arial"/>
          <w:b/>
          <w:bCs/>
          <w:sz w:val="21"/>
          <w:lang w:val="en-US" w:eastAsia="en-US"/>
        </w:rPr>
      </w:pPr>
      <w:r w:rsidRPr="00E22FEB">
        <w:rPr>
          <w:rFonts w:ascii="Arial" w:eastAsia="Arial" w:hAnsi="Arial" w:cs="Arial"/>
          <w:b/>
          <w:bCs/>
          <w:sz w:val="21"/>
          <w:lang w:val="en-US" w:eastAsia="en-US"/>
        </w:rPr>
        <w:t xml:space="preserve">Observación, monitorización, supervisión, geolocalización o control del Titular de forma </w:t>
      </w:r>
      <w:proofErr w:type="spellStart"/>
      <w:r w:rsidRPr="00E22FEB">
        <w:rPr>
          <w:rFonts w:ascii="Arial" w:eastAsia="Arial" w:hAnsi="Arial" w:cs="Arial"/>
          <w:b/>
          <w:bCs/>
          <w:sz w:val="21"/>
          <w:lang w:val="en-US" w:eastAsia="en-US"/>
        </w:rPr>
        <w:t>sistemática</w:t>
      </w:r>
      <w:proofErr w:type="spellEnd"/>
      <w:r w:rsidRPr="00E22FEB">
        <w:rPr>
          <w:rFonts w:ascii="Arial" w:eastAsia="Arial" w:hAnsi="Arial" w:cs="Arial"/>
          <w:b/>
          <w:bCs/>
          <w:sz w:val="21"/>
          <w:lang w:val="en-US" w:eastAsia="en-US"/>
        </w:rPr>
        <w:t xml:space="preserve"> y </w:t>
      </w:r>
      <w:proofErr w:type="spellStart"/>
      <w:r w:rsidRPr="00E22FEB">
        <w:rPr>
          <w:rFonts w:ascii="Arial" w:eastAsia="Arial" w:hAnsi="Arial" w:cs="Arial"/>
          <w:b/>
          <w:bCs/>
          <w:sz w:val="21"/>
          <w:lang w:val="en-US" w:eastAsia="en-US"/>
        </w:rPr>
        <w:t>exhaustiva</w:t>
      </w:r>
      <w:proofErr w:type="spellEnd"/>
      <w:r w:rsidRPr="00E22FEB">
        <w:rPr>
          <w:rFonts w:ascii="Arial" w:eastAsia="Arial" w:hAnsi="Arial" w:cs="Arial"/>
          <w:b/>
          <w:bCs/>
          <w:sz w:val="21"/>
          <w:lang w:val="en-US" w:eastAsia="en-US"/>
        </w:rPr>
        <w:t>.</w:t>
      </w:r>
    </w:p>
    <w:p w14:paraId="6CB93AD1" w14:textId="77777777" w:rsidR="00E22FEB" w:rsidRDefault="00E22FEB" w:rsidP="00E22FEB">
      <w:pPr>
        <w:pStyle w:val="NormalWeb"/>
        <w:spacing w:before="0" w:beforeAutospacing="0" w:after="0" w:afterAutospacing="0"/>
        <w:ind w:left="720"/>
        <w:rPr>
          <w:rFonts w:ascii="Arial" w:eastAsia="Arial" w:hAnsi="Arial" w:cs="Arial"/>
          <w:b/>
          <w:bCs/>
          <w:sz w:val="21"/>
          <w:lang w:val="en-US" w:eastAsia="en-US"/>
        </w:rPr>
      </w:pPr>
    </w:p>
    <w:p w14:paraId="35712AFB" w14:textId="77777777" w:rsidR="00E22FEB" w:rsidRDefault="00E22FEB" w:rsidP="00E22FEB">
      <w:pPr>
        <w:pStyle w:val="NormalWeb"/>
        <w:spacing w:before="0" w:beforeAutospacing="0" w:after="0" w:afterAutospacing="0"/>
        <w:ind w:left="720"/>
        <w:rPr>
          <w:rFonts w:ascii="Arial" w:eastAsia="Arial" w:hAnsi="Arial" w:cs="Arial"/>
          <w:b/>
          <w:bCs/>
          <w:sz w:val="21"/>
          <w:lang w:val="en-US" w:eastAsia="en-US"/>
        </w:rPr>
      </w:pPr>
      <w:proofErr w:type="spellStart"/>
      <w:r w:rsidRPr="00E22FEB">
        <w:rPr>
          <w:rFonts w:ascii="Arial" w:eastAsia="Arial" w:hAnsi="Arial" w:cs="Arial"/>
          <w:sz w:val="21"/>
          <w:lang w:val="en-US" w:eastAsia="en-US"/>
        </w:rPr>
        <w:t>Incluye</w:t>
      </w:r>
      <w:proofErr w:type="spellEnd"/>
      <w:r w:rsidRPr="00E22FEB">
        <w:rPr>
          <w:rFonts w:ascii="Arial" w:eastAsia="Arial" w:hAnsi="Arial" w:cs="Arial"/>
          <w:sz w:val="21"/>
          <w:lang w:val="en-US" w:eastAsia="en-US"/>
        </w:rPr>
        <w:t xml:space="preserve"> la </w:t>
      </w:r>
      <w:proofErr w:type="spellStart"/>
      <w:r w:rsidRPr="00E22FEB">
        <w:rPr>
          <w:rFonts w:ascii="Arial" w:eastAsia="Arial" w:hAnsi="Arial" w:cs="Arial"/>
          <w:sz w:val="21"/>
          <w:lang w:val="en-US" w:eastAsia="en-US"/>
        </w:rPr>
        <w:t>recolección</w:t>
      </w:r>
      <w:proofErr w:type="spellEnd"/>
      <w:r w:rsidRPr="00E22FEB">
        <w:rPr>
          <w:rFonts w:ascii="Arial" w:eastAsia="Arial" w:hAnsi="Arial" w:cs="Arial"/>
          <w:sz w:val="21"/>
          <w:lang w:val="en-US" w:eastAsia="en-US"/>
        </w:rPr>
        <w:t xml:space="preserve"> continua o </w:t>
      </w:r>
      <w:proofErr w:type="spellStart"/>
      <w:r w:rsidRPr="00E22FEB">
        <w:rPr>
          <w:rFonts w:ascii="Arial" w:eastAsia="Arial" w:hAnsi="Arial" w:cs="Arial"/>
          <w:sz w:val="21"/>
          <w:lang w:val="en-US" w:eastAsia="en-US"/>
        </w:rPr>
        <w:t>recurrente</w:t>
      </w:r>
      <w:proofErr w:type="spellEnd"/>
      <w:r w:rsidRPr="00E22FEB">
        <w:rPr>
          <w:rFonts w:ascii="Arial" w:eastAsia="Arial" w:hAnsi="Arial" w:cs="Arial"/>
          <w:sz w:val="21"/>
          <w:lang w:val="en-US" w:eastAsia="en-US"/>
        </w:rPr>
        <w:t xml:space="preserve"> de </w:t>
      </w:r>
      <w:proofErr w:type="spellStart"/>
      <w:r w:rsidRPr="00E22FEB">
        <w:rPr>
          <w:rFonts w:ascii="Arial" w:eastAsia="Arial" w:hAnsi="Arial" w:cs="Arial"/>
          <w:sz w:val="21"/>
          <w:lang w:val="en-US" w:eastAsia="en-US"/>
        </w:rPr>
        <w:t>datos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personales</w:t>
      </w:r>
      <w:proofErr w:type="spellEnd"/>
      <w:r w:rsidRPr="00E22FEB">
        <w:rPr>
          <w:rFonts w:ascii="Arial" w:eastAsia="Arial" w:hAnsi="Arial" w:cs="Arial"/>
          <w:sz w:val="21"/>
          <w:lang w:val="en-US" w:eastAsia="en-US"/>
        </w:rPr>
        <w:t xml:space="preserve"> y metadatos mediante redes, aplicaciones, dispositivos o en espacios de acceso público, así como el tratamiento de identificadores únicos que permitan reconocer de </w:t>
      </w:r>
      <w:proofErr w:type="spellStart"/>
      <w:r w:rsidRPr="00E22FEB">
        <w:rPr>
          <w:rFonts w:ascii="Arial" w:eastAsia="Arial" w:hAnsi="Arial" w:cs="Arial"/>
          <w:sz w:val="21"/>
          <w:lang w:val="en-US" w:eastAsia="en-US"/>
        </w:rPr>
        <w:t>manera</w:t>
      </w:r>
      <w:proofErr w:type="spellEnd"/>
      <w:r w:rsidRPr="00E22FEB">
        <w:rPr>
          <w:rFonts w:ascii="Arial" w:eastAsia="Arial" w:hAnsi="Arial" w:cs="Arial"/>
          <w:sz w:val="21"/>
          <w:lang w:val="en-US" w:eastAsia="en-US"/>
        </w:rPr>
        <w:t xml:space="preserve"> individual a </w:t>
      </w:r>
      <w:proofErr w:type="spellStart"/>
      <w:r w:rsidRPr="00E22FEB">
        <w:rPr>
          <w:rFonts w:ascii="Arial" w:eastAsia="Arial" w:hAnsi="Arial" w:cs="Arial"/>
          <w:sz w:val="21"/>
          <w:lang w:val="en-US" w:eastAsia="en-US"/>
        </w:rPr>
        <w:t>los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usuarios</w:t>
      </w:r>
      <w:proofErr w:type="spellEnd"/>
      <w:r w:rsidRPr="00E22FEB">
        <w:rPr>
          <w:rFonts w:ascii="Arial" w:eastAsia="Arial" w:hAnsi="Arial" w:cs="Arial"/>
          <w:sz w:val="21"/>
          <w:lang w:val="en-US" w:eastAsia="en-US"/>
        </w:rPr>
        <w:t xml:space="preserve"> de </w:t>
      </w:r>
      <w:proofErr w:type="spellStart"/>
      <w:r w:rsidRPr="00E22FEB">
        <w:rPr>
          <w:rFonts w:ascii="Arial" w:eastAsia="Arial" w:hAnsi="Arial" w:cs="Arial"/>
          <w:sz w:val="21"/>
          <w:lang w:val="en-US" w:eastAsia="en-US"/>
        </w:rPr>
        <w:t>servicios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digitales</w:t>
      </w:r>
      <w:proofErr w:type="spellEnd"/>
      <w:r w:rsidRPr="00E22FEB">
        <w:rPr>
          <w:rFonts w:ascii="Arial" w:eastAsia="Arial" w:hAnsi="Arial" w:cs="Arial"/>
          <w:sz w:val="21"/>
          <w:lang w:val="en-US" w:eastAsia="en-US"/>
        </w:rPr>
        <w:t>.</w:t>
      </w:r>
    </w:p>
    <w:p w14:paraId="5E4DB07B" w14:textId="77777777" w:rsidR="00E22FEB" w:rsidRDefault="00E22FEB" w:rsidP="00E22FEB">
      <w:pPr>
        <w:pStyle w:val="NormalWeb"/>
        <w:spacing w:before="0" w:beforeAutospacing="0" w:after="0" w:afterAutospacing="0"/>
        <w:ind w:left="720"/>
        <w:rPr>
          <w:rFonts w:ascii="Arial" w:eastAsia="Arial" w:hAnsi="Arial" w:cs="Arial"/>
          <w:b/>
          <w:bCs/>
          <w:sz w:val="21"/>
          <w:lang w:val="en-US" w:eastAsia="en-US"/>
        </w:rPr>
      </w:pPr>
    </w:p>
    <w:p w14:paraId="04AE806E" w14:textId="57D9EC5E" w:rsidR="00E22FEB" w:rsidRPr="00E22FEB" w:rsidRDefault="00E22FEB" w:rsidP="00E22FEB">
      <w:pPr>
        <w:pStyle w:val="NormalWeb"/>
        <w:spacing w:before="0" w:beforeAutospacing="0" w:after="0" w:afterAutospacing="0"/>
        <w:ind w:left="720"/>
        <w:rPr>
          <w:rFonts w:ascii="Arial" w:eastAsia="Arial" w:hAnsi="Arial" w:cs="Arial"/>
          <w:b/>
          <w:bCs/>
          <w:sz w:val="21"/>
          <w:szCs w:val="21"/>
          <w:lang w:val="en-US" w:eastAsia="en-US"/>
        </w:rPr>
      </w:pPr>
      <w:r w:rsidRPr="00E22FEB">
        <w:rPr>
          <w:rFonts w:ascii="Arial" w:eastAsiaTheme="minorEastAsia" w:hAnsi="Arial" w:cs="Arial"/>
          <w:i/>
          <w:iCs/>
          <w:sz w:val="21"/>
          <w:szCs w:val="21"/>
          <w:lang w:val="es-ES" w:eastAsia="es-ES"/>
        </w:rPr>
        <w:lastRenderedPageBreak/>
        <w:t>Ejemplo: el uso de cámaras de videovigilancia con reconocimiento facial en un centro comercial; el rastreo de la ubicación de pacientes mediante aplicaciones móviles para seguimiento de tratamientos; o la recopilación de datos de navegación e interacción en plataformas de TV interactiva o aplicaciones de salud para elaborar patrones de comportamiento.</w:t>
      </w:r>
    </w:p>
    <w:p w14:paraId="5EB7827C" w14:textId="77777777" w:rsidR="00E22FEB" w:rsidRDefault="00E22FEB" w:rsidP="00E22FEB">
      <w:pPr>
        <w:pStyle w:val="NormalWeb"/>
        <w:spacing w:before="0" w:beforeAutospacing="0" w:after="0" w:afterAutospacing="0"/>
        <w:ind w:left="360"/>
        <w:jc w:val="both"/>
        <w:rPr>
          <w:rFonts w:ascii="Arial" w:eastAsia="Arial" w:hAnsi="Arial" w:cs="Arial"/>
          <w:sz w:val="21"/>
          <w:lang w:val="en-US" w:eastAsia="en-US"/>
        </w:rPr>
      </w:pPr>
    </w:p>
    <w:p w14:paraId="246A6FF6" w14:textId="77777777" w:rsidR="00E22FEB" w:rsidRPr="00E22FEB" w:rsidRDefault="00E22FEB" w:rsidP="00E22FEB">
      <w:pPr>
        <w:pStyle w:val="NormalWeb"/>
        <w:numPr>
          <w:ilvl w:val="0"/>
          <w:numId w:val="11"/>
        </w:numPr>
        <w:spacing w:before="0" w:beforeAutospacing="0" w:after="0" w:afterAutospacing="0"/>
        <w:jc w:val="both"/>
        <w:rPr>
          <w:rFonts w:ascii="Arial" w:eastAsia="Arial" w:hAnsi="Arial" w:cs="Arial"/>
          <w:b/>
          <w:bCs/>
          <w:sz w:val="21"/>
          <w:lang w:val="en-US" w:eastAsia="en-US"/>
        </w:rPr>
      </w:pPr>
      <w:r w:rsidRPr="00E22FEB">
        <w:rPr>
          <w:rFonts w:ascii="Arial" w:eastAsia="Arial" w:hAnsi="Arial" w:cs="Arial"/>
          <w:b/>
          <w:bCs/>
          <w:sz w:val="21"/>
          <w:lang w:val="en-US" w:eastAsia="en-US"/>
        </w:rPr>
        <w:t>Observación sistemática.</w:t>
      </w:r>
    </w:p>
    <w:p w14:paraId="77BA9599" w14:textId="0C5DACE0" w:rsidR="00E22FEB" w:rsidRPr="00E22FEB" w:rsidRDefault="00E22FEB" w:rsidP="00E22FEB">
      <w:pPr>
        <w:pStyle w:val="NormalWeb"/>
        <w:spacing w:before="0" w:beforeAutospacing="0" w:after="0" w:afterAutospacing="0"/>
        <w:ind w:left="360"/>
        <w:jc w:val="both"/>
        <w:rPr>
          <w:rFonts w:ascii="Arial" w:eastAsia="Arial" w:hAnsi="Arial" w:cs="Arial"/>
          <w:sz w:val="21"/>
          <w:lang w:val="en-US" w:eastAsia="en-US"/>
        </w:rPr>
      </w:pPr>
    </w:p>
    <w:p w14:paraId="7E13D170"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Se refiere a tratamientos destinados a observar, supervisar o controlar de forma continua a los Titulares, incluidos aquellos que implican la recolección de datos a través de redes o la observación en zonas de acceso público. Este tipo de tratamiento reviste especial relevancia porque, en muchos casos, los Titulares pueden desconocer quién recopila sus datos, con qué finalidad o cómo serán utilizados, y porque puede ser imposible para ellos evitar ser objeto de dicha observación en determinados espacios.</w:t>
      </w:r>
    </w:p>
    <w:p w14:paraId="5956C181"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704A4974" w14:textId="77777777" w:rsidR="00E22FEB" w:rsidRPr="00E22FEB" w:rsidRDefault="00E22FEB" w:rsidP="00E22FEB">
      <w:pPr>
        <w:pStyle w:val="NormalWeb"/>
        <w:spacing w:before="0" w:beforeAutospacing="0" w:after="0" w:afterAutospacing="0"/>
        <w:jc w:val="both"/>
        <w:rPr>
          <w:rFonts w:ascii="Arial" w:eastAsia="Arial" w:hAnsi="Arial" w:cs="Arial"/>
          <w:i/>
          <w:iCs/>
          <w:sz w:val="21"/>
          <w:lang w:val="en-US" w:eastAsia="en-US"/>
        </w:rPr>
      </w:pPr>
      <w:r w:rsidRPr="00E22FEB">
        <w:rPr>
          <w:rFonts w:ascii="Arial" w:eastAsia="Arial" w:hAnsi="Arial" w:cs="Arial"/>
          <w:i/>
          <w:iCs/>
          <w:sz w:val="21"/>
          <w:lang w:val="en-US" w:eastAsia="en-US"/>
        </w:rPr>
        <w:t>Ejemplo: la instalación de cámaras de videovigilancia en áreas de atención al público en hospitales o farmacias; el monitoreo de comportamiento de pacientes en salas de espera mediante sensores; o el rastreo de dispositivos móviles dentro de un centro comercial para analizar patrones de movimiento.</w:t>
      </w:r>
    </w:p>
    <w:p w14:paraId="6A11E20C" w14:textId="2A2D557E" w:rsidR="00E22FEB" w:rsidRPr="00E22FEB" w:rsidRDefault="00E22FEB" w:rsidP="00E22FEB">
      <w:pPr>
        <w:pStyle w:val="Textoindependiente"/>
        <w:spacing w:before="0"/>
        <w:ind w:left="720"/>
        <w:rPr>
          <w:sz w:val="21"/>
        </w:rPr>
      </w:pPr>
    </w:p>
    <w:p w14:paraId="4F560123" w14:textId="77777777" w:rsidR="00E22FEB" w:rsidRPr="00E22FEB" w:rsidRDefault="00E22FEB" w:rsidP="00E22FEB">
      <w:pPr>
        <w:pStyle w:val="NormalWeb"/>
        <w:numPr>
          <w:ilvl w:val="0"/>
          <w:numId w:val="11"/>
        </w:numPr>
        <w:spacing w:before="0" w:beforeAutospacing="0" w:after="0" w:afterAutospacing="0"/>
        <w:jc w:val="both"/>
        <w:rPr>
          <w:rFonts w:ascii="Arial" w:eastAsia="Arial" w:hAnsi="Arial" w:cs="Arial"/>
          <w:b/>
          <w:bCs/>
          <w:sz w:val="21"/>
          <w:lang w:val="en-US" w:eastAsia="en-US"/>
        </w:rPr>
      </w:pPr>
      <w:r w:rsidRPr="00E22FEB">
        <w:rPr>
          <w:rFonts w:ascii="Arial" w:eastAsia="Arial" w:hAnsi="Arial" w:cs="Arial"/>
          <w:b/>
          <w:bCs/>
          <w:sz w:val="21"/>
          <w:lang w:val="en-US" w:eastAsia="en-US"/>
        </w:rPr>
        <w:t>Datos sensibles.</w:t>
      </w:r>
    </w:p>
    <w:p w14:paraId="05EDA63D" w14:textId="77777777" w:rsidR="00E22FEB" w:rsidRDefault="00E22FEB" w:rsidP="00E22FEB">
      <w:pPr>
        <w:pStyle w:val="NormalWeb"/>
        <w:spacing w:before="0" w:beforeAutospacing="0" w:after="0" w:afterAutospacing="0"/>
        <w:jc w:val="both"/>
        <w:rPr>
          <w:rFonts w:ascii="Arial" w:eastAsia="Arial" w:hAnsi="Arial" w:cs="Arial"/>
          <w:sz w:val="21"/>
          <w:lang w:val="en-US" w:eastAsia="en-US"/>
        </w:rPr>
      </w:pPr>
    </w:p>
    <w:p w14:paraId="31768E82" w14:textId="1B46CB30"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roofErr w:type="spellStart"/>
      <w:r w:rsidRPr="00E22FEB">
        <w:rPr>
          <w:rFonts w:ascii="Arial" w:eastAsia="Arial" w:hAnsi="Arial" w:cs="Arial"/>
          <w:sz w:val="21"/>
          <w:lang w:val="en-US" w:eastAsia="en-US"/>
        </w:rPr>
        <w:t>Comprende</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aquellos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datos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personales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que</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afectan</w:t>
      </w:r>
      <w:proofErr w:type="spellEnd"/>
      <w:r w:rsidRPr="00E22FEB">
        <w:rPr>
          <w:rFonts w:ascii="Arial" w:eastAsia="Arial" w:hAnsi="Arial" w:cs="Arial"/>
          <w:sz w:val="21"/>
          <w:lang w:val="en-US" w:eastAsia="en-US"/>
        </w:rPr>
        <w:t xml:space="preserve"> a la esfera más íntima del Titular o cuya utilización indebida pueda originar discriminación o conllevar un riesgo grave para su persona. Entre ellos se encuentran, por ejemplo, el origen racial o étnico, estado de salud presente y futuro, información genética, creencias religiosas, filosóficas o morales, afiliación sindical, opiniones políticas y preferencia sexual.</w:t>
      </w:r>
    </w:p>
    <w:p w14:paraId="2C45CF32" w14:textId="77777777" w:rsidR="00E22FEB" w:rsidRPr="00E22FEB" w:rsidRDefault="00E22FEB" w:rsidP="00E22FEB">
      <w:pPr>
        <w:pStyle w:val="NormalWeb"/>
        <w:spacing w:before="0" w:beforeAutospacing="0" w:after="0" w:afterAutospacing="0"/>
        <w:ind w:left="720"/>
        <w:jc w:val="both"/>
        <w:rPr>
          <w:rFonts w:ascii="Arial" w:eastAsia="Arial" w:hAnsi="Arial" w:cs="Arial"/>
          <w:sz w:val="21"/>
          <w:lang w:val="en-US" w:eastAsia="en-US"/>
        </w:rPr>
      </w:pPr>
    </w:p>
    <w:p w14:paraId="556F4AFA" w14:textId="77777777" w:rsid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 xml:space="preserve">Más allá de esta definición, también pueden considerarse de alto riesgo ciertos datos que, sin estar expresamente categorizados como sensibles en la ley, impactan directamente derechos fundamentales o cuya vulneración puede ocasionar daños significativos, como datos de localización, información financiera susceptible de fraude, comunicaciones </w:t>
      </w:r>
      <w:proofErr w:type="spellStart"/>
      <w:r w:rsidRPr="00E22FEB">
        <w:rPr>
          <w:rFonts w:ascii="Arial" w:eastAsia="Arial" w:hAnsi="Arial" w:cs="Arial"/>
          <w:sz w:val="21"/>
          <w:lang w:val="en-US" w:eastAsia="en-US"/>
        </w:rPr>
        <w:t>electrónicas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privadas</w:t>
      </w:r>
      <w:proofErr w:type="spellEnd"/>
      <w:r w:rsidRPr="00E22FEB">
        <w:rPr>
          <w:rFonts w:ascii="Arial" w:eastAsia="Arial" w:hAnsi="Arial" w:cs="Arial"/>
          <w:sz w:val="21"/>
          <w:lang w:val="en-US" w:eastAsia="en-US"/>
        </w:rPr>
        <w:t xml:space="preserve"> o </w:t>
      </w:r>
      <w:proofErr w:type="spellStart"/>
      <w:r w:rsidRPr="00E22FEB">
        <w:rPr>
          <w:rFonts w:ascii="Arial" w:eastAsia="Arial" w:hAnsi="Arial" w:cs="Arial"/>
          <w:sz w:val="21"/>
          <w:lang w:val="en-US" w:eastAsia="en-US"/>
        </w:rPr>
        <w:t>información</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íntima</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registrada</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en</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aplicaciones</w:t>
      </w:r>
      <w:proofErr w:type="spellEnd"/>
      <w:r w:rsidRPr="00E22FEB">
        <w:rPr>
          <w:rFonts w:ascii="Arial" w:eastAsia="Arial" w:hAnsi="Arial" w:cs="Arial"/>
          <w:sz w:val="21"/>
          <w:lang w:val="en-US" w:eastAsia="en-US"/>
        </w:rPr>
        <w:t xml:space="preserve"> </w:t>
      </w:r>
      <w:proofErr w:type="spellStart"/>
      <w:r w:rsidRPr="00E22FEB">
        <w:rPr>
          <w:rFonts w:ascii="Arial" w:eastAsia="Arial" w:hAnsi="Arial" w:cs="Arial"/>
          <w:sz w:val="21"/>
          <w:lang w:val="en-US" w:eastAsia="en-US"/>
        </w:rPr>
        <w:t>personales</w:t>
      </w:r>
      <w:proofErr w:type="spellEnd"/>
      <w:r w:rsidRPr="00E22FEB">
        <w:rPr>
          <w:rFonts w:ascii="Arial" w:eastAsia="Arial" w:hAnsi="Arial" w:cs="Arial"/>
          <w:sz w:val="21"/>
          <w:lang w:val="en-US" w:eastAsia="en-US"/>
        </w:rPr>
        <w:t>.</w:t>
      </w:r>
    </w:p>
    <w:p w14:paraId="6BF68508" w14:textId="77777777" w:rsidR="00E22FEB" w:rsidRDefault="00E22FEB" w:rsidP="00E22FEB">
      <w:pPr>
        <w:pStyle w:val="NormalWeb"/>
        <w:spacing w:before="0" w:beforeAutospacing="0" w:after="0" w:afterAutospacing="0"/>
        <w:jc w:val="both"/>
        <w:rPr>
          <w:rFonts w:ascii="Arial" w:eastAsia="Arial" w:hAnsi="Arial" w:cs="Arial"/>
          <w:sz w:val="21"/>
          <w:lang w:val="en-US" w:eastAsia="en-US"/>
        </w:rPr>
      </w:pPr>
    </w:p>
    <w:p w14:paraId="134E8F82" w14:textId="299C4B03" w:rsidR="00E22FEB" w:rsidRPr="00E22FEB" w:rsidRDefault="00E22FEB" w:rsidP="00E22FEB">
      <w:pPr>
        <w:pStyle w:val="NormalWeb"/>
        <w:spacing w:before="0" w:beforeAutospacing="0" w:after="0" w:afterAutospacing="0"/>
        <w:jc w:val="both"/>
        <w:rPr>
          <w:rFonts w:ascii="Arial" w:eastAsia="Arial" w:hAnsi="Arial" w:cs="Arial"/>
          <w:i/>
          <w:iCs/>
          <w:sz w:val="21"/>
          <w:lang w:val="en-US" w:eastAsia="en-US"/>
        </w:rPr>
      </w:pPr>
      <w:proofErr w:type="spellStart"/>
      <w:r w:rsidRPr="00E22FEB">
        <w:rPr>
          <w:rFonts w:ascii="Arial" w:eastAsia="Arial" w:hAnsi="Arial" w:cs="Arial"/>
          <w:i/>
          <w:iCs/>
          <w:sz w:val="21"/>
          <w:lang w:val="en-US" w:eastAsia="en-US"/>
        </w:rPr>
        <w:t>Ejemplo</w:t>
      </w:r>
      <w:proofErr w:type="spellEnd"/>
      <w:r w:rsidRPr="00E22FEB">
        <w:rPr>
          <w:rFonts w:ascii="Arial" w:eastAsia="Arial" w:hAnsi="Arial" w:cs="Arial"/>
          <w:i/>
          <w:iCs/>
          <w:sz w:val="21"/>
          <w:lang w:val="en-US" w:eastAsia="en-US"/>
        </w:rPr>
        <w:t xml:space="preserve">: </w:t>
      </w:r>
      <w:proofErr w:type="spellStart"/>
      <w:r w:rsidRPr="00E22FEB">
        <w:rPr>
          <w:rFonts w:ascii="Arial" w:eastAsia="Arial" w:hAnsi="Arial" w:cs="Arial"/>
          <w:i/>
          <w:iCs/>
          <w:sz w:val="21"/>
          <w:lang w:val="en-US" w:eastAsia="en-US"/>
        </w:rPr>
        <w:t>el</w:t>
      </w:r>
      <w:proofErr w:type="spellEnd"/>
      <w:r w:rsidRPr="00E22FEB">
        <w:rPr>
          <w:rFonts w:ascii="Arial" w:eastAsia="Arial" w:hAnsi="Arial" w:cs="Arial"/>
          <w:i/>
          <w:iCs/>
          <w:sz w:val="21"/>
          <w:lang w:val="en-US" w:eastAsia="en-US"/>
        </w:rPr>
        <w:t xml:space="preserve"> </w:t>
      </w:r>
      <w:proofErr w:type="spellStart"/>
      <w:r w:rsidRPr="00E22FEB">
        <w:rPr>
          <w:rFonts w:ascii="Arial" w:eastAsia="Arial" w:hAnsi="Arial" w:cs="Arial"/>
          <w:i/>
          <w:iCs/>
          <w:sz w:val="21"/>
          <w:lang w:val="en-US" w:eastAsia="en-US"/>
        </w:rPr>
        <w:t>tratamiento</w:t>
      </w:r>
      <w:proofErr w:type="spellEnd"/>
      <w:r w:rsidRPr="00E22FEB">
        <w:rPr>
          <w:rFonts w:ascii="Arial" w:eastAsia="Arial" w:hAnsi="Arial" w:cs="Arial"/>
          <w:i/>
          <w:iCs/>
          <w:sz w:val="21"/>
          <w:lang w:val="en-US" w:eastAsia="en-US"/>
        </w:rPr>
        <w:t xml:space="preserve"> de </w:t>
      </w:r>
      <w:proofErr w:type="spellStart"/>
      <w:r w:rsidRPr="00E22FEB">
        <w:rPr>
          <w:rFonts w:ascii="Arial" w:eastAsia="Arial" w:hAnsi="Arial" w:cs="Arial"/>
          <w:i/>
          <w:iCs/>
          <w:sz w:val="21"/>
          <w:lang w:val="en-US" w:eastAsia="en-US"/>
        </w:rPr>
        <w:t>expedientes</w:t>
      </w:r>
      <w:proofErr w:type="spellEnd"/>
      <w:r w:rsidRPr="00E22FEB">
        <w:rPr>
          <w:rFonts w:ascii="Arial" w:eastAsia="Arial" w:hAnsi="Arial" w:cs="Arial"/>
          <w:i/>
          <w:iCs/>
          <w:sz w:val="21"/>
          <w:lang w:val="en-US" w:eastAsia="en-US"/>
        </w:rPr>
        <w:t xml:space="preserve"> de </w:t>
      </w:r>
      <w:proofErr w:type="spellStart"/>
      <w:r w:rsidRPr="00E22FEB">
        <w:rPr>
          <w:rFonts w:ascii="Arial" w:eastAsia="Arial" w:hAnsi="Arial" w:cs="Arial"/>
          <w:i/>
          <w:iCs/>
          <w:sz w:val="21"/>
          <w:lang w:val="en-US" w:eastAsia="en-US"/>
        </w:rPr>
        <w:t>farmacovigilancia</w:t>
      </w:r>
      <w:proofErr w:type="spellEnd"/>
      <w:r w:rsidRPr="00E22FEB">
        <w:rPr>
          <w:rFonts w:ascii="Arial" w:eastAsia="Arial" w:hAnsi="Arial" w:cs="Arial"/>
          <w:i/>
          <w:iCs/>
          <w:sz w:val="21"/>
          <w:lang w:val="en-US" w:eastAsia="en-US"/>
        </w:rPr>
        <w:t xml:space="preserve"> </w:t>
      </w:r>
      <w:proofErr w:type="spellStart"/>
      <w:r w:rsidRPr="00E22FEB">
        <w:rPr>
          <w:rFonts w:ascii="Arial" w:eastAsia="Arial" w:hAnsi="Arial" w:cs="Arial"/>
          <w:i/>
          <w:iCs/>
          <w:sz w:val="21"/>
          <w:lang w:val="en-US" w:eastAsia="en-US"/>
        </w:rPr>
        <w:t>que</w:t>
      </w:r>
      <w:proofErr w:type="spellEnd"/>
      <w:r w:rsidRPr="00E22FEB">
        <w:rPr>
          <w:rFonts w:ascii="Arial" w:eastAsia="Arial" w:hAnsi="Arial" w:cs="Arial"/>
          <w:i/>
          <w:iCs/>
          <w:sz w:val="21"/>
          <w:lang w:val="en-US" w:eastAsia="en-US"/>
        </w:rPr>
        <w:t xml:space="preserve"> contienen diagnósticos médicos, historial de tratamientos y reacciones adversas de pacientes pediátricos o geriátricos.</w:t>
      </w:r>
    </w:p>
    <w:p w14:paraId="7C763A2B" w14:textId="77777777" w:rsidR="00E22FEB" w:rsidRPr="00E22FEB" w:rsidRDefault="00E22FEB" w:rsidP="00E22FEB">
      <w:pPr>
        <w:pStyle w:val="Textoindependiente"/>
        <w:spacing w:before="0"/>
      </w:pPr>
    </w:p>
    <w:p w14:paraId="173E1337" w14:textId="7CB5A983" w:rsidR="00E22FEB" w:rsidRPr="00E22FEB" w:rsidRDefault="00E22FEB" w:rsidP="00E22FEB">
      <w:pPr>
        <w:pStyle w:val="Textoindependiente"/>
        <w:numPr>
          <w:ilvl w:val="0"/>
          <w:numId w:val="11"/>
        </w:numPr>
        <w:spacing w:before="0"/>
        <w:rPr>
          <w:b/>
          <w:bCs/>
          <w:sz w:val="21"/>
        </w:rPr>
      </w:pPr>
      <w:proofErr w:type="spellStart"/>
      <w:r w:rsidRPr="00E22FEB">
        <w:rPr>
          <w:b/>
          <w:bCs/>
          <w:sz w:val="21"/>
        </w:rPr>
        <w:t>Tratamientos</w:t>
      </w:r>
      <w:proofErr w:type="spellEnd"/>
      <w:r w:rsidRPr="00E22FEB">
        <w:rPr>
          <w:b/>
          <w:bCs/>
          <w:sz w:val="21"/>
        </w:rPr>
        <w:t xml:space="preserve"> </w:t>
      </w:r>
      <w:proofErr w:type="spellStart"/>
      <w:r w:rsidRPr="00E22FEB">
        <w:rPr>
          <w:b/>
          <w:bCs/>
          <w:sz w:val="21"/>
        </w:rPr>
        <w:t>que</w:t>
      </w:r>
      <w:proofErr w:type="spellEnd"/>
      <w:r w:rsidRPr="00E22FEB">
        <w:rPr>
          <w:b/>
          <w:bCs/>
          <w:sz w:val="21"/>
        </w:rPr>
        <w:t xml:space="preserve"> </w:t>
      </w:r>
      <w:proofErr w:type="spellStart"/>
      <w:r w:rsidRPr="00E22FEB">
        <w:rPr>
          <w:b/>
          <w:bCs/>
          <w:sz w:val="21"/>
        </w:rPr>
        <w:t>impliquen</w:t>
      </w:r>
      <w:proofErr w:type="spellEnd"/>
      <w:r w:rsidRPr="00E22FEB">
        <w:rPr>
          <w:b/>
          <w:bCs/>
          <w:sz w:val="21"/>
        </w:rPr>
        <w:t xml:space="preserve"> </w:t>
      </w:r>
      <w:proofErr w:type="spellStart"/>
      <w:r w:rsidRPr="00E22FEB">
        <w:rPr>
          <w:b/>
          <w:bCs/>
          <w:sz w:val="21"/>
        </w:rPr>
        <w:t>el</w:t>
      </w:r>
      <w:proofErr w:type="spellEnd"/>
      <w:r w:rsidRPr="00E22FEB">
        <w:rPr>
          <w:b/>
          <w:bCs/>
          <w:sz w:val="21"/>
        </w:rPr>
        <w:t xml:space="preserve"> </w:t>
      </w:r>
      <w:proofErr w:type="spellStart"/>
      <w:r w:rsidRPr="00E22FEB">
        <w:rPr>
          <w:b/>
          <w:bCs/>
          <w:sz w:val="21"/>
        </w:rPr>
        <w:t>uso</w:t>
      </w:r>
      <w:proofErr w:type="spellEnd"/>
      <w:r w:rsidRPr="00E22FEB">
        <w:rPr>
          <w:b/>
          <w:bCs/>
          <w:sz w:val="21"/>
        </w:rPr>
        <w:t xml:space="preserve"> de </w:t>
      </w:r>
      <w:proofErr w:type="spellStart"/>
      <w:r w:rsidRPr="00E22FEB">
        <w:rPr>
          <w:b/>
          <w:bCs/>
          <w:sz w:val="21"/>
        </w:rPr>
        <w:t>datos</w:t>
      </w:r>
      <w:proofErr w:type="spellEnd"/>
      <w:r w:rsidRPr="00E22FEB">
        <w:rPr>
          <w:b/>
          <w:bCs/>
          <w:sz w:val="21"/>
        </w:rPr>
        <w:t xml:space="preserve"> </w:t>
      </w:r>
      <w:proofErr w:type="spellStart"/>
      <w:r w:rsidRPr="00E22FEB">
        <w:rPr>
          <w:b/>
          <w:bCs/>
          <w:sz w:val="21"/>
        </w:rPr>
        <w:t>biométricos</w:t>
      </w:r>
      <w:proofErr w:type="spellEnd"/>
      <w:r w:rsidRPr="00E22FEB">
        <w:rPr>
          <w:b/>
          <w:bCs/>
          <w:sz w:val="21"/>
        </w:rPr>
        <w:t>.</w:t>
      </w:r>
    </w:p>
    <w:p w14:paraId="14689216" w14:textId="77777777" w:rsidR="00331539" w:rsidRPr="00E22FEB" w:rsidRDefault="00331539">
      <w:pPr>
        <w:pStyle w:val="Textoindependiente"/>
        <w:spacing w:before="136"/>
        <w:rPr>
          <w:sz w:val="21"/>
        </w:rPr>
      </w:pPr>
    </w:p>
    <w:p w14:paraId="1571233D"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Incluyen el tratamiento de propiedades físicas, fisiológicas, de comportamiento o rasgos de la personalidad, atribuibles a una sola persona y que son medibles. Entre ellos se encuentran, por ejemplo, huellas digitales, reconocimiento facial, patrones del iris o la retina, geometría de la mano o de los dedos, estructura de las venas, forma de las orejas, textura de la piel, ADN, composición química del olor corporal, patrón vascular o ritmo cardíaco.</w:t>
      </w:r>
    </w:p>
    <w:p w14:paraId="306186B2"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28792299"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Estos datos, por su naturaleza, permiten la identificación única de una persona y, en caso de uso indebido, pueden derivar en graves riesgos para su privacidad y seguridad.</w:t>
      </w:r>
    </w:p>
    <w:p w14:paraId="4A310972"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5644274A" w14:textId="77777777" w:rsidR="00E22FEB" w:rsidRPr="00E22FEB" w:rsidRDefault="00E22FEB" w:rsidP="00E22FEB">
      <w:pPr>
        <w:pStyle w:val="NormalWeb"/>
        <w:spacing w:before="0" w:beforeAutospacing="0" w:after="0" w:afterAutospacing="0"/>
        <w:jc w:val="both"/>
        <w:rPr>
          <w:rFonts w:ascii="Arial" w:eastAsia="Arial" w:hAnsi="Arial" w:cs="Arial"/>
          <w:i/>
          <w:iCs/>
          <w:sz w:val="21"/>
          <w:lang w:val="en-US" w:eastAsia="en-US"/>
        </w:rPr>
      </w:pPr>
      <w:r w:rsidRPr="00E22FEB">
        <w:rPr>
          <w:rFonts w:ascii="Arial" w:eastAsia="Arial" w:hAnsi="Arial" w:cs="Arial"/>
          <w:i/>
          <w:iCs/>
          <w:sz w:val="21"/>
          <w:lang w:val="en-US" w:eastAsia="en-US"/>
        </w:rPr>
        <w:t>Ejemplo: implementación de un sistema de control de acceso a laboratorios mediante reconocimiento facial y escaneo de huella digital de investigadores y personal autorizado.</w:t>
      </w:r>
    </w:p>
    <w:p w14:paraId="5B234EF0" w14:textId="77777777" w:rsidR="00E22FEB" w:rsidRDefault="00E22FEB">
      <w:pPr>
        <w:pStyle w:val="Textoindependiente"/>
        <w:spacing w:before="136"/>
      </w:pPr>
    </w:p>
    <w:p w14:paraId="4502CCF0" w14:textId="4A8CEA0E" w:rsidR="00E22FEB" w:rsidRPr="00E22FEB" w:rsidRDefault="00E22FEB" w:rsidP="00E22FEB">
      <w:pPr>
        <w:pStyle w:val="Ttulo1"/>
        <w:numPr>
          <w:ilvl w:val="0"/>
          <w:numId w:val="11"/>
        </w:numPr>
        <w:tabs>
          <w:tab w:val="left" w:pos="1132"/>
        </w:tabs>
        <w:jc w:val="left"/>
      </w:pPr>
      <w:bookmarkStart w:id="7" w:name="5.4_Breach_notification_and_communicatio"/>
      <w:bookmarkEnd w:id="7"/>
      <w:proofErr w:type="spellStart"/>
      <w:r w:rsidRPr="00E22FEB">
        <w:rPr>
          <w:sz w:val="21"/>
        </w:rPr>
        <w:t>Tratamientos</w:t>
      </w:r>
      <w:proofErr w:type="spellEnd"/>
      <w:r w:rsidRPr="00E22FEB">
        <w:rPr>
          <w:sz w:val="21"/>
        </w:rPr>
        <w:t xml:space="preserve"> </w:t>
      </w:r>
      <w:proofErr w:type="spellStart"/>
      <w:r w:rsidRPr="00E22FEB">
        <w:rPr>
          <w:sz w:val="21"/>
        </w:rPr>
        <w:t>que</w:t>
      </w:r>
      <w:proofErr w:type="spellEnd"/>
      <w:r w:rsidRPr="00E22FEB">
        <w:rPr>
          <w:sz w:val="21"/>
        </w:rPr>
        <w:t xml:space="preserve"> </w:t>
      </w:r>
      <w:proofErr w:type="spellStart"/>
      <w:r w:rsidRPr="00E22FEB">
        <w:rPr>
          <w:sz w:val="21"/>
        </w:rPr>
        <w:t>impliquen</w:t>
      </w:r>
      <w:proofErr w:type="spellEnd"/>
      <w:r w:rsidRPr="00E22FEB">
        <w:rPr>
          <w:sz w:val="21"/>
        </w:rPr>
        <w:t xml:space="preserve"> </w:t>
      </w:r>
      <w:proofErr w:type="spellStart"/>
      <w:r w:rsidRPr="00E22FEB">
        <w:rPr>
          <w:sz w:val="21"/>
        </w:rPr>
        <w:t>el</w:t>
      </w:r>
      <w:proofErr w:type="spellEnd"/>
      <w:r w:rsidRPr="00E22FEB">
        <w:rPr>
          <w:sz w:val="21"/>
        </w:rPr>
        <w:t xml:space="preserve"> uso de datos genéticos.</w:t>
      </w:r>
    </w:p>
    <w:p w14:paraId="06F09F43" w14:textId="77777777" w:rsidR="00E22FEB" w:rsidRDefault="00E22FEB" w:rsidP="00E22FEB">
      <w:pPr>
        <w:pStyle w:val="Ttulo1"/>
        <w:tabs>
          <w:tab w:val="left" w:pos="1132"/>
        </w:tabs>
        <w:ind w:left="720" w:firstLine="0"/>
      </w:pPr>
    </w:p>
    <w:p w14:paraId="6A8697F8"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Incluyen el tratamiento de información hereditaria relativa a las características biológicas de una persona, obtenida mediante el análisis de muestras biológicas como sangre, saliva, tejido, cabello u otros fluidos corporales. Estos datos pueden revelar información única e inmutable sobre la identidad, predisposición a enfermedades o características hereditarias, y su uso indebido puede tener consecuencias graves para la privacidad, la salud y otros derechos fundamentales del Titular.</w:t>
      </w:r>
    </w:p>
    <w:p w14:paraId="4880F470"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162E4362"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lastRenderedPageBreak/>
        <w:t>Ejemplo: análisis de ADN de pacientes para determinar predisposición genética a desarrollar ciertas enfermedades como cáncer o trastornos neuromusculares.</w:t>
      </w:r>
    </w:p>
    <w:p w14:paraId="7053F93E" w14:textId="77777777" w:rsidR="00331539" w:rsidRDefault="00331539">
      <w:pPr>
        <w:pStyle w:val="Textoindependiente"/>
        <w:spacing w:before="0"/>
      </w:pPr>
    </w:p>
    <w:p w14:paraId="608DBF6D" w14:textId="0EE115D2" w:rsidR="00331539" w:rsidRPr="00E22FEB" w:rsidRDefault="00E22FEB" w:rsidP="00E22FEB">
      <w:pPr>
        <w:pStyle w:val="Textoindependiente"/>
        <w:numPr>
          <w:ilvl w:val="0"/>
          <w:numId w:val="11"/>
        </w:numPr>
        <w:spacing w:before="138"/>
        <w:rPr>
          <w:b/>
          <w:bCs/>
          <w:sz w:val="21"/>
        </w:rPr>
      </w:pPr>
      <w:r w:rsidRPr="00E22FEB">
        <w:rPr>
          <w:b/>
          <w:bCs/>
          <w:sz w:val="21"/>
        </w:rPr>
        <w:t>Tratamientos que impliquen la asociación, combinación o enlace de registros de bases de datos de dos o más tratamientos con finalidades diferentes o por responsables distintos.</w:t>
      </w:r>
    </w:p>
    <w:p w14:paraId="6A38D011" w14:textId="77777777" w:rsidR="00E22FEB" w:rsidRDefault="00E22FEB" w:rsidP="00E22FEB">
      <w:pPr>
        <w:tabs>
          <w:tab w:val="left" w:pos="1131"/>
        </w:tabs>
        <w:rPr>
          <w:sz w:val="21"/>
        </w:rPr>
      </w:pPr>
      <w:bookmarkStart w:id="8" w:name="5.4.1_Notification_to_a_supervisory_auth"/>
      <w:bookmarkEnd w:id="8"/>
    </w:p>
    <w:p w14:paraId="2BF69011"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r w:rsidRPr="00E22FEB">
        <w:rPr>
          <w:rFonts w:ascii="Arial" w:eastAsia="Arial" w:hAnsi="Arial" w:cs="Arial"/>
          <w:sz w:val="21"/>
          <w:lang w:val="en-US" w:eastAsia="en-US"/>
        </w:rPr>
        <w:t>Se refiere a la integración de información personal proveniente de distintas fuentes o sistemas para crear un expediente o perfil más completo del Titular. Este tipo de tratamiento puede aumentar de forma significativa el riesgo de invasión de la privacidad, ya que combina datos que originalmente se recabaron para propósitos distintos y bajo contextos específicos.</w:t>
      </w:r>
    </w:p>
    <w:p w14:paraId="2D01B3D8"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355D2CE0" w14:textId="77777777" w:rsidR="00E22FEB" w:rsidRPr="00E22FEB" w:rsidRDefault="00E22FEB" w:rsidP="00E22FEB">
      <w:pPr>
        <w:pStyle w:val="NormalWeb"/>
        <w:spacing w:before="0" w:beforeAutospacing="0" w:after="0" w:afterAutospacing="0"/>
        <w:jc w:val="both"/>
        <w:rPr>
          <w:rFonts w:ascii="Arial" w:eastAsia="Arial" w:hAnsi="Arial" w:cs="Arial"/>
          <w:i/>
          <w:iCs/>
          <w:sz w:val="21"/>
          <w:lang w:val="en-US" w:eastAsia="en-US"/>
        </w:rPr>
      </w:pPr>
      <w:r w:rsidRPr="00E22FEB">
        <w:rPr>
          <w:rFonts w:ascii="Arial" w:eastAsia="Arial" w:hAnsi="Arial" w:cs="Arial"/>
          <w:i/>
          <w:iCs/>
          <w:sz w:val="21"/>
          <w:lang w:val="en-US" w:eastAsia="en-US"/>
        </w:rPr>
        <w:t xml:space="preserve">Ejemplo: un hospital que combina la base de datos de historiales clínicos con la de un proveedor externo de seguros médicos para evaluar la viabilidad de cobertura de un tratamiento, utilizando información originalmente recabada con fines diferentes. </w:t>
      </w:r>
    </w:p>
    <w:p w14:paraId="44CEBCC4" w14:textId="77777777" w:rsidR="00E22FEB" w:rsidRPr="00E22FEB" w:rsidRDefault="00E22FEB" w:rsidP="00E22FEB">
      <w:pPr>
        <w:tabs>
          <w:tab w:val="left" w:pos="1131"/>
        </w:tabs>
        <w:rPr>
          <w:b/>
          <w:bCs/>
          <w:sz w:val="21"/>
          <w:szCs w:val="24"/>
        </w:rPr>
      </w:pPr>
    </w:p>
    <w:p w14:paraId="6643ABB7" w14:textId="77777777" w:rsidR="00E22FEB" w:rsidRPr="00E22FEB" w:rsidRDefault="00E22FEB" w:rsidP="00E22FEB">
      <w:pPr>
        <w:pStyle w:val="NormalWeb"/>
        <w:numPr>
          <w:ilvl w:val="0"/>
          <w:numId w:val="11"/>
        </w:numPr>
        <w:spacing w:before="0" w:beforeAutospacing="0" w:after="0" w:afterAutospacing="0"/>
        <w:jc w:val="both"/>
        <w:rPr>
          <w:rFonts w:ascii="Arial" w:eastAsia="Arial" w:hAnsi="Arial" w:cs="Arial"/>
          <w:b/>
          <w:bCs/>
          <w:sz w:val="21"/>
          <w:lang w:val="en-US" w:eastAsia="en-US"/>
        </w:rPr>
      </w:pPr>
      <w:r w:rsidRPr="00E22FEB">
        <w:rPr>
          <w:rFonts w:ascii="Arial" w:eastAsia="Arial" w:hAnsi="Arial" w:cs="Arial"/>
          <w:b/>
          <w:bCs/>
          <w:sz w:val="21"/>
          <w:lang w:val="en-US" w:eastAsia="en-US"/>
        </w:rPr>
        <w:t>Tratamiento de datos a gran escala.</w:t>
      </w:r>
    </w:p>
    <w:p w14:paraId="517FAFCE" w14:textId="77777777" w:rsidR="00E22FEB" w:rsidRPr="00E22FEB" w:rsidRDefault="00E22FEB" w:rsidP="00E22FEB">
      <w:pPr>
        <w:pStyle w:val="NormalWeb"/>
        <w:spacing w:before="0" w:beforeAutospacing="0" w:after="0" w:afterAutospacing="0"/>
        <w:jc w:val="both"/>
        <w:rPr>
          <w:rFonts w:ascii="Arial" w:eastAsia="Arial" w:hAnsi="Arial" w:cs="Arial"/>
          <w:sz w:val="21"/>
          <w:lang w:val="en-US" w:eastAsia="en-US"/>
        </w:rPr>
      </w:pPr>
    </w:p>
    <w:p w14:paraId="4D953997" w14:textId="54DD868D" w:rsidR="00E22FEB" w:rsidRPr="00E22FEB" w:rsidRDefault="00E22FEB" w:rsidP="00E22FEB">
      <w:pPr>
        <w:pStyle w:val="NormalWeb"/>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 xml:space="preserve">Se refiere </w:t>
      </w:r>
      <w:proofErr w:type="gramStart"/>
      <w:r w:rsidRPr="00E22FEB">
        <w:rPr>
          <w:rFonts w:ascii="Arial" w:eastAsia="Arial" w:hAnsi="Arial" w:cs="Arial"/>
          <w:sz w:val="21"/>
          <w:szCs w:val="21"/>
          <w:lang w:val="en-US" w:eastAsia="en-US"/>
        </w:rPr>
        <w:t>a</w:t>
      </w:r>
      <w:proofErr w:type="gramEnd"/>
      <w:r w:rsidRPr="00E22FEB">
        <w:rPr>
          <w:rFonts w:ascii="Arial" w:eastAsia="Arial" w:hAnsi="Arial" w:cs="Arial"/>
          <w:sz w:val="21"/>
          <w:szCs w:val="21"/>
          <w:lang w:val="en-US" w:eastAsia="en-US"/>
        </w:rPr>
        <w:t xml:space="preserve"> operaciones de tratamiento que, por su magnitud o alcance, pueden generar un riesgo elevado para los derechos y libertades de los Titulares. Para determinar si un tratamiento se considera a gran escala, deben evaluarse factores como:</w:t>
      </w:r>
    </w:p>
    <w:p w14:paraId="0F8731C4" w14:textId="77777777" w:rsidR="00E22FEB" w:rsidRPr="00E22FEB" w:rsidRDefault="00E22FEB" w:rsidP="00E22FEB">
      <w:pPr>
        <w:pStyle w:val="NormalWeb"/>
        <w:spacing w:before="0" w:beforeAutospacing="0" w:after="0" w:afterAutospacing="0"/>
        <w:jc w:val="both"/>
        <w:rPr>
          <w:rFonts w:ascii="Arial" w:eastAsia="Arial" w:hAnsi="Arial" w:cs="Arial"/>
          <w:sz w:val="21"/>
          <w:szCs w:val="21"/>
          <w:lang w:val="en-US" w:eastAsia="en-US"/>
        </w:rPr>
      </w:pPr>
    </w:p>
    <w:p w14:paraId="70CF3649" w14:textId="3545F895" w:rsidR="00E22FEB" w:rsidRPr="00E22FEB" w:rsidRDefault="00E22FEB" w:rsidP="00E22FEB">
      <w:pPr>
        <w:pStyle w:val="NormalWeb"/>
        <w:numPr>
          <w:ilvl w:val="3"/>
          <w:numId w:val="10"/>
        </w:numPr>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 xml:space="preserve"> El número total de Titulares afectados, ya sea como cifra absoluta o en proporción a la población objetivo.</w:t>
      </w:r>
    </w:p>
    <w:p w14:paraId="586285F4" w14:textId="76A36F9C" w:rsidR="00E22FEB" w:rsidRPr="00E22FEB" w:rsidRDefault="00E22FEB" w:rsidP="00E22FEB">
      <w:pPr>
        <w:pStyle w:val="NormalWeb"/>
        <w:numPr>
          <w:ilvl w:val="3"/>
          <w:numId w:val="10"/>
        </w:numPr>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 xml:space="preserve"> El volumen de datos o la diversidad de categorías de datos procesados.</w:t>
      </w:r>
    </w:p>
    <w:p w14:paraId="56B9D002" w14:textId="22410DDC" w:rsidR="00E22FEB" w:rsidRPr="00E22FEB" w:rsidRDefault="00E22FEB" w:rsidP="00E22FEB">
      <w:pPr>
        <w:pStyle w:val="NormalWeb"/>
        <w:numPr>
          <w:ilvl w:val="3"/>
          <w:numId w:val="10"/>
        </w:numPr>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La duración o permanencia del tratamiento.</w:t>
      </w:r>
    </w:p>
    <w:p w14:paraId="316DCBEC" w14:textId="24E4215B" w:rsidR="00E22FEB" w:rsidRPr="00E22FEB" w:rsidRDefault="00E22FEB" w:rsidP="00E22FEB">
      <w:pPr>
        <w:pStyle w:val="NormalWeb"/>
        <w:numPr>
          <w:ilvl w:val="3"/>
          <w:numId w:val="10"/>
        </w:numPr>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 xml:space="preserve"> El alcance geográfico de la actividad de tratamiento.</w:t>
      </w:r>
    </w:p>
    <w:p w14:paraId="5C34E57D" w14:textId="1DD57DAA" w:rsidR="00E22FEB" w:rsidRPr="00E22FEB" w:rsidRDefault="00E22FEB" w:rsidP="00E22FEB">
      <w:pPr>
        <w:pStyle w:val="NormalWeb"/>
        <w:numPr>
          <w:ilvl w:val="3"/>
          <w:numId w:val="10"/>
        </w:numPr>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 xml:space="preserve"> La asociación o combinación de conjuntos de datos procedentes de diferentes operaciones o responsables, en contextos que excedan las expectativas razonables del Titular.</w:t>
      </w:r>
    </w:p>
    <w:p w14:paraId="7454D48F" w14:textId="77777777" w:rsidR="00E22FEB" w:rsidRPr="00E22FEB" w:rsidRDefault="00E22FEB" w:rsidP="00E22FEB">
      <w:pPr>
        <w:pStyle w:val="NormalWeb"/>
        <w:spacing w:before="0" w:beforeAutospacing="0" w:after="0" w:afterAutospacing="0"/>
        <w:ind w:left="720"/>
        <w:jc w:val="both"/>
        <w:rPr>
          <w:rFonts w:ascii="Arial" w:eastAsia="Arial" w:hAnsi="Arial" w:cs="Arial"/>
          <w:sz w:val="21"/>
          <w:szCs w:val="21"/>
          <w:lang w:val="en-US" w:eastAsia="en-US"/>
        </w:rPr>
      </w:pPr>
    </w:p>
    <w:p w14:paraId="756B5E38" w14:textId="77777777" w:rsidR="00E22FEB" w:rsidRPr="00E22FEB" w:rsidRDefault="00E22FEB" w:rsidP="00E22FEB">
      <w:pPr>
        <w:pStyle w:val="NormalWeb"/>
        <w:spacing w:before="0" w:beforeAutospacing="0" w:after="0" w:afterAutospacing="0"/>
        <w:jc w:val="both"/>
        <w:rPr>
          <w:rFonts w:ascii="Arial" w:eastAsia="Arial" w:hAnsi="Arial" w:cs="Arial"/>
          <w:i/>
          <w:iCs/>
          <w:sz w:val="21"/>
          <w:szCs w:val="21"/>
          <w:lang w:val="en-US" w:eastAsia="en-US"/>
        </w:rPr>
      </w:pPr>
      <w:r w:rsidRPr="00E22FEB">
        <w:rPr>
          <w:rFonts w:ascii="Arial" w:eastAsia="Arial" w:hAnsi="Arial" w:cs="Arial"/>
          <w:i/>
          <w:iCs/>
          <w:sz w:val="21"/>
          <w:szCs w:val="21"/>
          <w:lang w:val="en-US" w:eastAsia="en-US"/>
        </w:rPr>
        <w:t>Ejemplo: una cadena hospitalaria que centraliza en un único sistema la información clínica, administrativa y de facturación de millones de pacientes de distintas sucursales ubicadas en varios países, con la finalidad de implementar un sistema unificado de gestión y análisis de datos.</w:t>
      </w:r>
    </w:p>
    <w:p w14:paraId="0EDBA719" w14:textId="032211C2" w:rsidR="00E22FEB" w:rsidRPr="00E22FEB" w:rsidRDefault="00E22FEB" w:rsidP="00E22FEB">
      <w:pPr>
        <w:pStyle w:val="Textoindependiente"/>
        <w:spacing w:before="158" w:line="259" w:lineRule="auto"/>
        <w:ind w:right="715"/>
        <w:jc w:val="both"/>
        <w:rPr>
          <w:sz w:val="21"/>
          <w:szCs w:val="21"/>
        </w:rPr>
      </w:pPr>
    </w:p>
    <w:p w14:paraId="55E26B3A" w14:textId="5579160B" w:rsidR="00E22FEB" w:rsidRPr="00E22FEB" w:rsidRDefault="00E22FEB" w:rsidP="00E22FEB">
      <w:pPr>
        <w:pStyle w:val="NormalWeb"/>
        <w:numPr>
          <w:ilvl w:val="0"/>
          <w:numId w:val="11"/>
        </w:numPr>
        <w:spacing w:before="0" w:beforeAutospacing="0" w:after="0" w:afterAutospacing="0"/>
        <w:jc w:val="both"/>
        <w:rPr>
          <w:rFonts w:ascii="Arial" w:eastAsia="Arial" w:hAnsi="Arial" w:cs="Arial"/>
          <w:b/>
          <w:bCs/>
          <w:sz w:val="21"/>
          <w:szCs w:val="21"/>
          <w:lang w:val="en-US" w:eastAsia="en-US"/>
        </w:rPr>
      </w:pPr>
      <w:r w:rsidRPr="00E22FEB">
        <w:rPr>
          <w:rFonts w:ascii="Arial" w:eastAsia="Arial" w:hAnsi="Arial" w:cs="Arial"/>
          <w:b/>
          <w:bCs/>
          <w:sz w:val="21"/>
          <w:szCs w:val="21"/>
          <w:lang w:val="en-US" w:eastAsia="en-US"/>
        </w:rPr>
        <w:t>Datos relativos a Titulares vulnerables.</w:t>
      </w:r>
    </w:p>
    <w:p w14:paraId="42B2820B" w14:textId="77777777" w:rsidR="00E22FEB" w:rsidRPr="00E22FEB" w:rsidRDefault="00E22FEB" w:rsidP="00E22FEB">
      <w:pPr>
        <w:pStyle w:val="NormalWeb"/>
        <w:spacing w:before="0" w:beforeAutospacing="0" w:after="0" w:afterAutospacing="0"/>
        <w:jc w:val="both"/>
        <w:rPr>
          <w:rFonts w:ascii="Arial" w:eastAsiaTheme="minorEastAsia" w:hAnsi="Arial" w:cs="Arial"/>
          <w:sz w:val="21"/>
          <w:szCs w:val="21"/>
          <w:lang w:val="es-ES_tradnl" w:eastAsia="es-ES"/>
        </w:rPr>
      </w:pPr>
    </w:p>
    <w:p w14:paraId="623A5134" w14:textId="418FBF81" w:rsidR="00E22FEB" w:rsidRPr="00E22FEB" w:rsidRDefault="00E22FEB" w:rsidP="00E22FEB">
      <w:pPr>
        <w:pStyle w:val="NormalWeb"/>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 xml:space="preserve">Este criterio se refiere al tratamiento de datos personales de personas que, por su situación, requieren una especial protección debido al desequilibrio de poder existente frente al responsable del tratamiento. Esto implica que podrían no estar en condiciones de autorizar o denegar el tratamiento de sus datos, o de ejercer plenamente sus derechos. Entre los </w:t>
      </w:r>
      <w:proofErr w:type="spellStart"/>
      <w:r w:rsidRPr="00E22FEB">
        <w:rPr>
          <w:rFonts w:ascii="Arial" w:eastAsia="Arial" w:hAnsi="Arial" w:cs="Arial"/>
          <w:sz w:val="21"/>
          <w:szCs w:val="21"/>
          <w:lang w:val="en-US" w:eastAsia="en-US"/>
        </w:rPr>
        <w:t>Titulares</w:t>
      </w:r>
      <w:proofErr w:type="spellEnd"/>
      <w:r w:rsidRPr="00E22FEB">
        <w:rPr>
          <w:rFonts w:ascii="Arial" w:eastAsia="Arial" w:hAnsi="Arial" w:cs="Arial"/>
          <w:sz w:val="21"/>
          <w:szCs w:val="21"/>
          <w:lang w:val="en-US" w:eastAsia="en-US"/>
        </w:rPr>
        <w:t xml:space="preserve"> </w:t>
      </w:r>
      <w:proofErr w:type="spellStart"/>
      <w:r w:rsidRPr="00E22FEB">
        <w:rPr>
          <w:rFonts w:ascii="Arial" w:eastAsia="Arial" w:hAnsi="Arial" w:cs="Arial"/>
          <w:sz w:val="21"/>
          <w:szCs w:val="21"/>
          <w:lang w:val="en-US" w:eastAsia="en-US"/>
        </w:rPr>
        <w:t>vulnerables</w:t>
      </w:r>
      <w:proofErr w:type="spellEnd"/>
      <w:r w:rsidRPr="00E22FEB">
        <w:rPr>
          <w:rFonts w:ascii="Arial" w:eastAsia="Arial" w:hAnsi="Arial" w:cs="Arial"/>
          <w:sz w:val="21"/>
          <w:szCs w:val="21"/>
          <w:lang w:val="en-US" w:eastAsia="en-US"/>
        </w:rPr>
        <w:t xml:space="preserve"> se </w:t>
      </w:r>
      <w:proofErr w:type="spellStart"/>
      <w:r w:rsidRPr="00E22FEB">
        <w:rPr>
          <w:rFonts w:ascii="Arial" w:eastAsia="Arial" w:hAnsi="Arial" w:cs="Arial"/>
          <w:sz w:val="21"/>
          <w:szCs w:val="21"/>
          <w:lang w:val="en-US" w:eastAsia="en-US"/>
        </w:rPr>
        <w:t>incluyen</w:t>
      </w:r>
      <w:proofErr w:type="spellEnd"/>
      <w:r w:rsidRPr="00E22FEB">
        <w:rPr>
          <w:rFonts w:ascii="Arial" w:eastAsia="Arial" w:hAnsi="Arial" w:cs="Arial"/>
          <w:sz w:val="21"/>
          <w:szCs w:val="21"/>
          <w:lang w:val="en-US" w:eastAsia="en-US"/>
        </w:rPr>
        <w:t xml:space="preserve">, de forma </w:t>
      </w:r>
      <w:proofErr w:type="spellStart"/>
      <w:r w:rsidRPr="00E22FEB">
        <w:rPr>
          <w:rFonts w:ascii="Arial" w:eastAsia="Arial" w:hAnsi="Arial" w:cs="Arial"/>
          <w:sz w:val="21"/>
          <w:szCs w:val="21"/>
          <w:lang w:val="en-US" w:eastAsia="en-US"/>
        </w:rPr>
        <w:t>enunciativa</w:t>
      </w:r>
      <w:proofErr w:type="spellEnd"/>
      <w:r w:rsidRPr="00E22FEB">
        <w:rPr>
          <w:rFonts w:ascii="Arial" w:eastAsia="Arial" w:hAnsi="Arial" w:cs="Arial"/>
          <w:sz w:val="21"/>
          <w:szCs w:val="21"/>
          <w:lang w:val="en-US" w:eastAsia="en-US"/>
        </w:rPr>
        <w:t>, a:</w:t>
      </w:r>
    </w:p>
    <w:p w14:paraId="5D21E409" w14:textId="77777777" w:rsidR="00E22FEB" w:rsidRPr="00E22FEB" w:rsidRDefault="00E22FEB" w:rsidP="00E22FEB">
      <w:pPr>
        <w:pStyle w:val="NormalWeb"/>
        <w:spacing w:before="0" w:beforeAutospacing="0" w:after="0" w:afterAutospacing="0"/>
        <w:jc w:val="both"/>
        <w:rPr>
          <w:rFonts w:ascii="Arial" w:eastAsia="Arial" w:hAnsi="Arial" w:cs="Arial"/>
          <w:sz w:val="21"/>
          <w:szCs w:val="21"/>
          <w:lang w:val="en-US" w:eastAsia="en-US"/>
        </w:rPr>
      </w:pPr>
    </w:p>
    <w:p w14:paraId="724A1E51" w14:textId="77777777" w:rsidR="00E22FEB" w:rsidRPr="00E22FEB" w:rsidRDefault="00E22FEB" w:rsidP="00E22FEB">
      <w:pPr>
        <w:pStyle w:val="NormalWeb"/>
        <w:numPr>
          <w:ilvl w:val="0"/>
          <w:numId w:val="12"/>
        </w:numPr>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Menores de edad.</w:t>
      </w:r>
    </w:p>
    <w:p w14:paraId="2079EEE2" w14:textId="77777777" w:rsidR="00E22FEB" w:rsidRPr="00E22FEB" w:rsidRDefault="00E22FEB" w:rsidP="00E22FEB">
      <w:pPr>
        <w:pStyle w:val="NormalWeb"/>
        <w:numPr>
          <w:ilvl w:val="0"/>
          <w:numId w:val="12"/>
        </w:numPr>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Empleados en relación de subordinación.</w:t>
      </w:r>
    </w:p>
    <w:p w14:paraId="00CE0555" w14:textId="77777777" w:rsidR="00E22FEB" w:rsidRPr="00E22FEB" w:rsidRDefault="00E22FEB" w:rsidP="00E22FEB">
      <w:pPr>
        <w:pStyle w:val="NormalWeb"/>
        <w:numPr>
          <w:ilvl w:val="0"/>
          <w:numId w:val="12"/>
        </w:numPr>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Personas con enfermedades mentales.</w:t>
      </w:r>
    </w:p>
    <w:p w14:paraId="7AAF4E50" w14:textId="77777777" w:rsidR="00E22FEB" w:rsidRPr="00E22FEB" w:rsidRDefault="00E22FEB" w:rsidP="00E22FEB">
      <w:pPr>
        <w:pStyle w:val="NormalWeb"/>
        <w:numPr>
          <w:ilvl w:val="0"/>
          <w:numId w:val="12"/>
        </w:numPr>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Solicitantes de asilo o refugiados.</w:t>
      </w:r>
    </w:p>
    <w:p w14:paraId="325C5B5C" w14:textId="77777777" w:rsidR="00E22FEB" w:rsidRPr="00E22FEB" w:rsidRDefault="00E22FEB" w:rsidP="00E22FEB">
      <w:pPr>
        <w:pStyle w:val="NormalWeb"/>
        <w:numPr>
          <w:ilvl w:val="0"/>
          <w:numId w:val="12"/>
        </w:numPr>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Personas adultas mayores.</w:t>
      </w:r>
    </w:p>
    <w:p w14:paraId="1C29A6E0" w14:textId="77777777" w:rsidR="00E22FEB" w:rsidRPr="00E22FEB" w:rsidRDefault="00E22FEB" w:rsidP="00E22FEB">
      <w:pPr>
        <w:pStyle w:val="NormalWeb"/>
        <w:numPr>
          <w:ilvl w:val="0"/>
          <w:numId w:val="12"/>
        </w:numPr>
        <w:spacing w:before="0" w:beforeAutospacing="0" w:after="0" w:afterAutospacing="0"/>
        <w:jc w:val="both"/>
        <w:rPr>
          <w:rFonts w:ascii="Arial" w:eastAsia="Arial" w:hAnsi="Arial" w:cs="Arial"/>
          <w:sz w:val="21"/>
          <w:szCs w:val="21"/>
          <w:lang w:val="en-US" w:eastAsia="en-US"/>
        </w:rPr>
      </w:pPr>
      <w:r w:rsidRPr="00E22FEB">
        <w:rPr>
          <w:rFonts w:ascii="Arial" w:eastAsia="Arial" w:hAnsi="Arial" w:cs="Arial"/>
          <w:sz w:val="21"/>
          <w:szCs w:val="21"/>
          <w:lang w:val="en-US" w:eastAsia="en-US"/>
        </w:rPr>
        <w:t>Pacientes en tratamiento médico.</w:t>
      </w:r>
    </w:p>
    <w:p w14:paraId="4E67B010" w14:textId="77777777" w:rsidR="00E22FEB" w:rsidRPr="00E22FEB" w:rsidRDefault="00E22FEB" w:rsidP="00E22FEB">
      <w:pPr>
        <w:pStyle w:val="NormalWeb"/>
        <w:spacing w:before="0" w:beforeAutospacing="0" w:after="0" w:afterAutospacing="0"/>
        <w:jc w:val="both"/>
        <w:rPr>
          <w:rFonts w:ascii="Arial" w:eastAsia="Arial" w:hAnsi="Arial" w:cs="Arial"/>
          <w:sz w:val="21"/>
          <w:szCs w:val="21"/>
          <w:lang w:val="en-US" w:eastAsia="en-US"/>
        </w:rPr>
      </w:pPr>
    </w:p>
    <w:p w14:paraId="512FECF2" w14:textId="11FA316C" w:rsidR="00E22FEB" w:rsidRPr="00E22FEB" w:rsidRDefault="00E22FEB" w:rsidP="00E22FEB">
      <w:pPr>
        <w:pStyle w:val="NormalWeb"/>
        <w:spacing w:before="0" w:beforeAutospacing="0" w:after="0" w:afterAutospacing="0"/>
        <w:jc w:val="both"/>
        <w:rPr>
          <w:rFonts w:ascii="Arial" w:eastAsia="Arial" w:hAnsi="Arial" w:cs="Arial"/>
          <w:i/>
          <w:iCs/>
          <w:sz w:val="21"/>
          <w:szCs w:val="21"/>
          <w:lang w:val="en-US" w:eastAsia="en-US"/>
        </w:rPr>
      </w:pPr>
      <w:proofErr w:type="spellStart"/>
      <w:r w:rsidRPr="00E22FEB">
        <w:rPr>
          <w:rFonts w:ascii="Arial" w:eastAsia="Arial" w:hAnsi="Arial" w:cs="Arial"/>
          <w:i/>
          <w:iCs/>
          <w:sz w:val="21"/>
          <w:szCs w:val="21"/>
          <w:lang w:val="en-US" w:eastAsia="en-US"/>
        </w:rPr>
        <w:t>Ejemplo</w:t>
      </w:r>
      <w:proofErr w:type="spellEnd"/>
      <w:r w:rsidRPr="00E22FEB">
        <w:rPr>
          <w:rFonts w:ascii="Arial" w:eastAsia="Arial" w:hAnsi="Arial" w:cs="Arial"/>
          <w:i/>
          <w:iCs/>
          <w:sz w:val="21"/>
          <w:szCs w:val="21"/>
          <w:lang w:val="en-US" w:eastAsia="en-US"/>
        </w:rPr>
        <w:t xml:space="preserve">: un hospital </w:t>
      </w:r>
      <w:proofErr w:type="spellStart"/>
      <w:r w:rsidRPr="00E22FEB">
        <w:rPr>
          <w:rFonts w:ascii="Arial" w:eastAsia="Arial" w:hAnsi="Arial" w:cs="Arial"/>
          <w:i/>
          <w:iCs/>
          <w:sz w:val="21"/>
          <w:szCs w:val="21"/>
          <w:lang w:val="en-US" w:eastAsia="en-US"/>
        </w:rPr>
        <w:t>que</w:t>
      </w:r>
      <w:proofErr w:type="spellEnd"/>
      <w:r w:rsidRPr="00E22FEB">
        <w:rPr>
          <w:rFonts w:ascii="Arial" w:eastAsia="Arial" w:hAnsi="Arial" w:cs="Arial"/>
          <w:i/>
          <w:iCs/>
          <w:sz w:val="21"/>
          <w:szCs w:val="21"/>
          <w:lang w:val="en-US" w:eastAsia="en-US"/>
        </w:rPr>
        <w:t xml:space="preserve"> recaba y gestiona el historial clínico y datos de contacto de pacientes pediátricos y geriátricos que participan en </w:t>
      </w:r>
      <w:proofErr w:type="spellStart"/>
      <w:r w:rsidRPr="00E22FEB">
        <w:rPr>
          <w:rFonts w:ascii="Arial" w:eastAsia="Arial" w:hAnsi="Arial" w:cs="Arial"/>
          <w:i/>
          <w:iCs/>
          <w:sz w:val="21"/>
          <w:szCs w:val="21"/>
          <w:lang w:val="en-US" w:eastAsia="en-US"/>
        </w:rPr>
        <w:t>programas</w:t>
      </w:r>
      <w:proofErr w:type="spellEnd"/>
      <w:r w:rsidRPr="00E22FEB">
        <w:rPr>
          <w:rFonts w:ascii="Arial" w:eastAsia="Arial" w:hAnsi="Arial" w:cs="Arial"/>
          <w:i/>
          <w:iCs/>
          <w:sz w:val="21"/>
          <w:szCs w:val="21"/>
          <w:lang w:val="en-US" w:eastAsia="en-US"/>
        </w:rPr>
        <w:t xml:space="preserve"> de </w:t>
      </w:r>
      <w:proofErr w:type="spellStart"/>
      <w:r w:rsidRPr="00E22FEB">
        <w:rPr>
          <w:rFonts w:ascii="Arial" w:eastAsia="Arial" w:hAnsi="Arial" w:cs="Arial"/>
          <w:i/>
          <w:iCs/>
          <w:sz w:val="21"/>
          <w:szCs w:val="21"/>
          <w:lang w:val="en-US" w:eastAsia="en-US"/>
        </w:rPr>
        <w:t>investigación</w:t>
      </w:r>
      <w:proofErr w:type="spellEnd"/>
      <w:r w:rsidRPr="00E22FEB">
        <w:rPr>
          <w:rFonts w:ascii="Arial" w:eastAsia="Arial" w:hAnsi="Arial" w:cs="Arial"/>
          <w:i/>
          <w:iCs/>
          <w:sz w:val="21"/>
          <w:szCs w:val="21"/>
          <w:lang w:val="en-US" w:eastAsia="en-US"/>
        </w:rPr>
        <w:t xml:space="preserve"> </w:t>
      </w:r>
      <w:proofErr w:type="spellStart"/>
      <w:r w:rsidRPr="00E22FEB">
        <w:rPr>
          <w:rFonts w:ascii="Arial" w:eastAsia="Arial" w:hAnsi="Arial" w:cs="Arial"/>
          <w:i/>
          <w:iCs/>
          <w:sz w:val="21"/>
          <w:szCs w:val="21"/>
          <w:lang w:val="en-US" w:eastAsia="en-US"/>
        </w:rPr>
        <w:t>médica</w:t>
      </w:r>
      <w:proofErr w:type="spellEnd"/>
      <w:r w:rsidRPr="00E22FEB">
        <w:rPr>
          <w:rFonts w:ascii="Arial" w:eastAsia="Arial" w:hAnsi="Arial" w:cs="Arial"/>
          <w:i/>
          <w:iCs/>
          <w:sz w:val="21"/>
          <w:szCs w:val="21"/>
          <w:lang w:val="en-US" w:eastAsia="en-US"/>
        </w:rPr>
        <w:t xml:space="preserve"> para </w:t>
      </w:r>
      <w:proofErr w:type="spellStart"/>
      <w:r w:rsidRPr="00E22FEB">
        <w:rPr>
          <w:rFonts w:ascii="Arial" w:eastAsia="Arial" w:hAnsi="Arial" w:cs="Arial"/>
          <w:i/>
          <w:iCs/>
          <w:sz w:val="21"/>
          <w:szCs w:val="21"/>
          <w:lang w:val="en-US" w:eastAsia="en-US"/>
        </w:rPr>
        <w:t>el</w:t>
      </w:r>
      <w:proofErr w:type="spellEnd"/>
      <w:r w:rsidRPr="00E22FEB">
        <w:rPr>
          <w:rFonts w:ascii="Arial" w:eastAsia="Arial" w:hAnsi="Arial" w:cs="Arial"/>
          <w:i/>
          <w:iCs/>
          <w:sz w:val="21"/>
          <w:szCs w:val="21"/>
          <w:lang w:val="en-US" w:eastAsia="en-US"/>
        </w:rPr>
        <w:t xml:space="preserve"> </w:t>
      </w:r>
      <w:proofErr w:type="spellStart"/>
      <w:r w:rsidRPr="00E22FEB">
        <w:rPr>
          <w:rFonts w:ascii="Arial" w:eastAsia="Arial" w:hAnsi="Arial" w:cs="Arial"/>
          <w:i/>
          <w:iCs/>
          <w:sz w:val="21"/>
          <w:szCs w:val="21"/>
          <w:lang w:val="en-US" w:eastAsia="en-US"/>
        </w:rPr>
        <w:t>desarrollo</w:t>
      </w:r>
      <w:proofErr w:type="spellEnd"/>
      <w:r w:rsidRPr="00E22FEB">
        <w:rPr>
          <w:rFonts w:ascii="Arial" w:eastAsia="Arial" w:hAnsi="Arial" w:cs="Arial"/>
          <w:i/>
          <w:iCs/>
          <w:sz w:val="21"/>
          <w:szCs w:val="21"/>
          <w:lang w:val="en-US" w:eastAsia="en-US"/>
        </w:rPr>
        <w:t xml:space="preserve"> de </w:t>
      </w:r>
      <w:proofErr w:type="spellStart"/>
      <w:r w:rsidRPr="00E22FEB">
        <w:rPr>
          <w:rFonts w:ascii="Arial" w:eastAsia="Arial" w:hAnsi="Arial" w:cs="Arial"/>
          <w:i/>
          <w:iCs/>
          <w:sz w:val="21"/>
          <w:szCs w:val="21"/>
          <w:lang w:val="en-US" w:eastAsia="en-US"/>
        </w:rPr>
        <w:t>nuevos</w:t>
      </w:r>
      <w:proofErr w:type="spellEnd"/>
      <w:r w:rsidRPr="00E22FEB">
        <w:rPr>
          <w:rFonts w:ascii="Arial" w:eastAsia="Arial" w:hAnsi="Arial" w:cs="Arial"/>
          <w:i/>
          <w:iCs/>
          <w:sz w:val="21"/>
          <w:szCs w:val="21"/>
          <w:lang w:val="en-US" w:eastAsia="en-US"/>
        </w:rPr>
        <w:t xml:space="preserve"> </w:t>
      </w:r>
      <w:proofErr w:type="spellStart"/>
      <w:r w:rsidRPr="00E22FEB">
        <w:rPr>
          <w:rFonts w:ascii="Arial" w:eastAsia="Arial" w:hAnsi="Arial" w:cs="Arial"/>
          <w:i/>
          <w:iCs/>
          <w:sz w:val="21"/>
          <w:szCs w:val="21"/>
          <w:lang w:val="en-US" w:eastAsia="en-US"/>
        </w:rPr>
        <w:t>tratamientos</w:t>
      </w:r>
      <w:proofErr w:type="spellEnd"/>
      <w:r w:rsidRPr="00E22FEB">
        <w:rPr>
          <w:rFonts w:ascii="Arial" w:eastAsia="Arial" w:hAnsi="Arial" w:cs="Arial"/>
          <w:i/>
          <w:iCs/>
          <w:sz w:val="21"/>
          <w:szCs w:val="21"/>
          <w:lang w:val="en-US" w:eastAsia="en-US"/>
        </w:rPr>
        <w:t>.</w:t>
      </w:r>
    </w:p>
    <w:p w14:paraId="5B00B50D" w14:textId="51D993CE" w:rsidR="00E22FEB" w:rsidRPr="003B74DB" w:rsidRDefault="007F2289" w:rsidP="00E22FEB">
      <w:pPr>
        <w:pStyle w:val="Textoindependiente"/>
        <w:numPr>
          <w:ilvl w:val="0"/>
          <w:numId w:val="11"/>
        </w:numPr>
        <w:spacing w:before="158" w:line="259" w:lineRule="auto"/>
        <w:ind w:right="715"/>
        <w:jc w:val="both"/>
        <w:rPr>
          <w:b/>
          <w:bCs/>
          <w:sz w:val="21"/>
          <w:szCs w:val="21"/>
        </w:rPr>
      </w:pPr>
      <w:r w:rsidRPr="00E22FEB">
        <w:rPr>
          <w:b/>
          <w:bCs/>
          <w:sz w:val="21"/>
          <w:szCs w:val="21"/>
        </w:rPr>
        <w:t>.</w:t>
      </w:r>
      <w:r w:rsidR="00E22FEB" w:rsidRPr="00E22FEB">
        <w:rPr>
          <w:b/>
          <w:bCs/>
          <w:sz w:val="21"/>
          <w:szCs w:val="21"/>
        </w:rPr>
        <w:t xml:space="preserve"> </w:t>
      </w:r>
      <w:r w:rsidR="00E22FEB" w:rsidRPr="003B74DB">
        <w:rPr>
          <w:b/>
          <w:bCs/>
          <w:sz w:val="21"/>
          <w:szCs w:val="21"/>
        </w:rPr>
        <w:t>Uso innovador o aplicación de nuevas soluciones tecnológicas u organizativas.</w:t>
      </w:r>
    </w:p>
    <w:p w14:paraId="04081593" w14:textId="77777777" w:rsidR="00E22FEB" w:rsidRPr="003B74DB" w:rsidRDefault="00E22FEB" w:rsidP="00E22FEB">
      <w:pPr>
        <w:pStyle w:val="NormalWeb"/>
        <w:spacing w:before="0" w:beforeAutospacing="0" w:after="0" w:afterAutospacing="0"/>
        <w:jc w:val="both"/>
        <w:rPr>
          <w:rFonts w:ascii="Arial" w:eastAsiaTheme="minorEastAsia" w:hAnsi="Arial" w:cs="Arial"/>
          <w:sz w:val="21"/>
          <w:szCs w:val="21"/>
          <w:lang w:val="es-ES" w:eastAsia="es-ES"/>
        </w:rPr>
      </w:pPr>
    </w:p>
    <w:p w14:paraId="1ACE1CFB" w14:textId="1FB1D369" w:rsidR="00E22FEB" w:rsidRPr="003B74DB" w:rsidRDefault="00E22FEB" w:rsidP="00E22FEB">
      <w:pPr>
        <w:pStyle w:val="NormalWeb"/>
        <w:spacing w:before="0" w:beforeAutospacing="0" w:after="0" w:afterAutospacing="0"/>
        <w:jc w:val="both"/>
        <w:rPr>
          <w:rFonts w:ascii="Arial" w:eastAsia="Arial" w:hAnsi="Arial" w:cs="Arial"/>
          <w:sz w:val="21"/>
          <w:szCs w:val="21"/>
          <w:lang w:val="en-US" w:eastAsia="en-US"/>
        </w:rPr>
      </w:pPr>
      <w:r w:rsidRPr="003B74DB">
        <w:rPr>
          <w:rFonts w:ascii="Arial" w:eastAsia="Arial" w:hAnsi="Arial" w:cs="Arial"/>
          <w:sz w:val="21"/>
          <w:szCs w:val="21"/>
          <w:lang w:val="en-US" w:eastAsia="en-US"/>
        </w:rPr>
        <w:t xml:space="preserve">Se refiere a la implementación de tecnologías, herramientas o procesos novedosos que impliquen nuevas formas de obtención, tratamiento o utilización de datos personales, y que puedan conllevar un alto riesgo para los derechos y libertades de los Titulares. Esto incluye, de manera enunciativa, la combinación de distintos métodos de identificación biométrica, el uso de inteligencia artificial para toma de decisiones </w:t>
      </w:r>
      <w:r w:rsidRPr="003B74DB">
        <w:rPr>
          <w:rFonts w:ascii="Arial" w:eastAsia="Arial" w:hAnsi="Arial" w:cs="Arial"/>
          <w:sz w:val="21"/>
          <w:szCs w:val="21"/>
          <w:lang w:val="en-US" w:eastAsia="en-US"/>
        </w:rPr>
        <w:lastRenderedPageBreak/>
        <w:t>automatizadas, o la integración de dispositivos del «Internet de las Cosas» (IoT) en actividades que recolectan datos de forma constante.</w:t>
      </w:r>
    </w:p>
    <w:p w14:paraId="703A9742" w14:textId="77777777" w:rsidR="00E22FEB" w:rsidRPr="003B74DB" w:rsidRDefault="00E22FEB" w:rsidP="00E22FEB">
      <w:pPr>
        <w:pStyle w:val="NormalWeb"/>
        <w:spacing w:before="0" w:beforeAutospacing="0" w:after="0" w:afterAutospacing="0"/>
        <w:ind w:left="720"/>
        <w:jc w:val="both"/>
        <w:rPr>
          <w:rFonts w:ascii="Arial" w:eastAsiaTheme="minorEastAsia" w:hAnsi="Arial" w:cs="Arial"/>
          <w:sz w:val="21"/>
          <w:szCs w:val="21"/>
          <w:lang w:val="es-ES" w:eastAsia="es-ES"/>
        </w:rPr>
      </w:pPr>
    </w:p>
    <w:p w14:paraId="12C9A329" w14:textId="77777777" w:rsidR="00E22FEB" w:rsidRPr="003B74DB" w:rsidRDefault="00E22FEB" w:rsidP="00E22FEB">
      <w:pPr>
        <w:pStyle w:val="NormalWeb"/>
        <w:spacing w:before="0" w:beforeAutospacing="0" w:after="0" w:afterAutospacing="0"/>
        <w:jc w:val="both"/>
        <w:rPr>
          <w:rFonts w:ascii="Arial" w:eastAsiaTheme="minorEastAsia" w:hAnsi="Arial" w:cs="Arial"/>
          <w:i/>
          <w:iCs/>
          <w:sz w:val="21"/>
          <w:szCs w:val="21"/>
          <w:lang w:val="es-ES" w:eastAsia="es-ES"/>
        </w:rPr>
      </w:pPr>
      <w:r w:rsidRPr="003B74DB">
        <w:rPr>
          <w:rFonts w:ascii="Arial" w:eastAsiaTheme="minorEastAsia" w:hAnsi="Arial" w:cs="Arial"/>
          <w:i/>
          <w:iCs/>
          <w:sz w:val="21"/>
          <w:szCs w:val="21"/>
          <w:lang w:val="es-ES" w:eastAsia="es-ES"/>
        </w:rPr>
        <w:t>Ejemplo: la implementación de un sistema de control de acceso en un hospital que combine reconocimiento facial y escaneo de huella dactilar para el ingreso a áreas restringidas, o el uso de dispositivos médicos conectados a internet que recopilan y transmiten datos de salud de los pacientes en tiempo real.</w:t>
      </w:r>
    </w:p>
    <w:p w14:paraId="357F8870" w14:textId="77777777" w:rsidR="00E22FEB" w:rsidRPr="003B74DB" w:rsidRDefault="00E22FEB" w:rsidP="00E22FEB">
      <w:pPr>
        <w:pStyle w:val="NormalWeb"/>
        <w:spacing w:before="0" w:beforeAutospacing="0" w:after="0" w:afterAutospacing="0"/>
        <w:jc w:val="both"/>
        <w:rPr>
          <w:rFonts w:ascii="Arial" w:eastAsiaTheme="minorEastAsia" w:hAnsi="Arial" w:cs="Arial"/>
          <w:sz w:val="21"/>
          <w:szCs w:val="21"/>
          <w:lang w:val="es-ES" w:eastAsia="es-ES"/>
        </w:rPr>
      </w:pPr>
    </w:p>
    <w:p w14:paraId="76D6CAC0" w14:textId="100BF340" w:rsidR="00E22FEB" w:rsidRPr="003B74DB" w:rsidRDefault="00E22FEB" w:rsidP="00E22FEB">
      <w:pPr>
        <w:pStyle w:val="NormalWeb"/>
        <w:spacing w:before="0" w:beforeAutospacing="0" w:after="0" w:afterAutospacing="0"/>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En la mayoría de los casos, el Responsable del tratamiento podrá determinar que una operación que cumpla con al menos dos de los criterios de alto riesgo requerirá la realización de una EIPD. De manera general, mientras mayor sea el número de criterios que cumpla el tratamiento, mayor será la probabilidad de que represente un riesgo significativo para los derechos y libertades de los Titulares, lo que hará necesaria la elaboración de una EIPD, independientemente de las medidas que el Responsable contemple adoptar para mitigarlo.</w:t>
      </w:r>
    </w:p>
    <w:p w14:paraId="292D258E" w14:textId="77777777" w:rsidR="00E22FEB" w:rsidRPr="003B74DB" w:rsidRDefault="00E22FEB" w:rsidP="00E22FEB">
      <w:pPr>
        <w:pStyle w:val="NormalWeb"/>
        <w:spacing w:before="0" w:beforeAutospacing="0" w:after="0" w:afterAutospacing="0"/>
        <w:ind w:left="720"/>
        <w:jc w:val="both"/>
        <w:rPr>
          <w:rFonts w:ascii="Arial" w:eastAsiaTheme="minorEastAsia" w:hAnsi="Arial" w:cs="Arial"/>
          <w:sz w:val="21"/>
          <w:szCs w:val="21"/>
          <w:lang w:val="es-ES" w:eastAsia="es-ES"/>
        </w:rPr>
      </w:pPr>
    </w:p>
    <w:p w14:paraId="44069187" w14:textId="77777777" w:rsidR="00E22FEB" w:rsidRPr="003B74DB" w:rsidRDefault="00E22FEB" w:rsidP="00E22FEB">
      <w:pPr>
        <w:pStyle w:val="NormalWeb"/>
        <w:spacing w:before="0" w:beforeAutospacing="0" w:after="0" w:afterAutospacing="0"/>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No obstante, en determinadas circunstancias, el Responsable podrá considerar que un tratamiento que cumpla únicamente con uno de los criterios de alto riesgo es suficiente para justificar la realización de una EIPD, debido a la naturaleza, el alcance o el contexto específico de dicho tratamiento.</w:t>
      </w:r>
    </w:p>
    <w:p w14:paraId="4B09B2D2" w14:textId="77777777" w:rsidR="00E22FEB" w:rsidRPr="003B74DB" w:rsidRDefault="00E22FEB" w:rsidP="00E22FEB">
      <w:pPr>
        <w:pStyle w:val="NormalWeb"/>
        <w:spacing w:before="0" w:beforeAutospacing="0" w:after="0" w:afterAutospacing="0"/>
        <w:ind w:left="720"/>
        <w:jc w:val="both"/>
        <w:rPr>
          <w:rFonts w:ascii="Arial" w:eastAsiaTheme="minorEastAsia" w:hAnsi="Arial" w:cs="Arial"/>
          <w:sz w:val="21"/>
          <w:szCs w:val="21"/>
          <w:lang w:val="es-ES" w:eastAsia="es-ES"/>
        </w:rPr>
      </w:pPr>
    </w:p>
    <w:p w14:paraId="4E1E06C4" w14:textId="77777777" w:rsidR="00E22FEB" w:rsidRPr="003B74DB" w:rsidRDefault="00E22FEB" w:rsidP="00E22FEB">
      <w:pPr>
        <w:pStyle w:val="NormalWeb"/>
        <w:spacing w:before="0" w:beforeAutospacing="0" w:after="0" w:afterAutospacing="0"/>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A continuación, se presentan ejemplos que ilustran cómo pueden aplicarse estos criterios para evaluar si una operación de tratamiento concreta requiere una EIPD:</w:t>
      </w:r>
    </w:p>
    <w:p w14:paraId="293A9E47" w14:textId="452EAA56" w:rsidR="00331539" w:rsidRPr="003B74DB" w:rsidRDefault="00331539">
      <w:pPr>
        <w:pStyle w:val="Textoindependiente"/>
        <w:spacing w:before="158" w:line="259" w:lineRule="auto"/>
        <w:ind w:left="-1" w:right="715"/>
        <w:jc w:val="both"/>
        <w:rPr>
          <w:sz w:val="21"/>
          <w:szCs w:val="21"/>
        </w:rPr>
      </w:pPr>
    </w:p>
    <w:tbl>
      <w:tblPr>
        <w:tblStyle w:val="Tablaconcuadrcula"/>
        <w:tblW w:w="0" w:type="auto"/>
        <w:jc w:val="center"/>
        <w:tblLook w:val="04A0" w:firstRow="1" w:lastRow="0" w:firstColumn="1" w:lastColumn="0" w:noHBand="0" w:noVBand="1"/>
      </w:tblPr>
      <w:tblGrid>
        <w:gridCol w:w="3681"/>
        <w:gridCol w:w="3685"/>
        <w:gridCol w:w="1462"/>
      </w:tblGrid>
      <w:tr w:rsidR="00E22FEB" w:rsidRPr="003B74DB" w14:paraId="21C6138A" w14:textId="77777777" w:rsidTr="00E22FEB">
        <w:trPr>
          <w:jc w:val="center"/>
        </w:trPr>
        <w:tc>
          <w:tcPr>
            <w:tcW w:w="3681" w:type="dxa"/>
            <w:vAlign w:val="center"/>
          </w:tcPr>
          <w:p w14:paraId="0718445A" w14:textId="77777777" w:rsidR="00E22FEB" w:rsidRPr="003B74DB" w:rsidRDefault="00E22FEB" w:rsidP="00B035C0">
            <w:pPr>
              <w:jc w:val="center"/>
              <w:rPr>
                <w:rFonts w:eastAsiaTheme="minorEastAsia"/>
                <w:color w:val="000000" w:themeColor="text1"/>
                <w:sz w:val="21"/>
                <w:szCs w:val="21"/>
                <w:lang w:val="es-ES"/>
              </w:rPr>
            </w:pPr>
            <w:r w:rsidRPr="003B74DB">
              <w:rPr>
                <w:rFonts w:eastAsiaTheme="minorEastAsia"/>
                <w:color w:val="000000" w:themeColor="text1"/>
                <w:sz w:val="21"/>
                <w:szCs w:val="21"/>
                <w:lang w:val="es-ES"/>
              </w:rPr>
              <w:t>Ejemplos de tratamiento</w:t>
            </w:r>
          </w:p>
        </w:tc>
        <w:tc>
          <w:tcPr>
            <w:tcW w:w="3685" w:type="dxa"/>
            <w:vAlign w:val="center"/>
          </w:tcPr>
          <w:p w14:paraId="4902D662" w14:textId="77777777" w:rsidR="00E22FEB" w:rsidRPr="003B74DB" w:rsidRDefault="00E22FEB" w:rsidP="00B035C0">
            <w:pPr>
              <w:jc w:val="center"/>
              <w:rPr>
                <w:rFonts w:eastAsiaTheme="minorEastAsia"/>
                <w:color w:val="000000" w:themeColor="text1"/>
                <w:sz w:val="21"/>
                <w:szCs w:val="21"/>
                <w:lang w:val="es-ES"/>
              </w:rPr>
            </w:pPr>
            <w:r w:rsidRPr="003B74DB">
              <w:rPr>
                <w:rFonts w:eastAsiaTheme="minorEastAsia"/>
                <w:color w:val="000000" w:themeColor="text1"/>
                <w:sz w:val="21"/>
                <w:szCs w:val="21"/>
                <w:lang w:val="es-ES"/>
              </w:rPr>
              <w:t>Posibles criterios que aplican para determinar el riesgo</w:t>
            </w:r>
          </w:p>
        </w:tc>
        <w:tc>
          <w:tcPr>
            <w:tcW w:w="1462" w:type="dxa"/>
            <w:vAlign w:val="center"/>
          </w:tcPr>
          <w:p w14:paraId="0CE75575" w14:textId="77777777" w:rsidR="00E22FEB" w:rsidRPr="003B74DB" w:rsidRDefault="00E22FEB" w:rsidP="00B035C0">
            <w:pPr>
              <w:jc w:val="center"/>
              <w:rPr>
                <w:rFonts w:eastAsiaTheme="minorEastAsia"/>
                <w:color w:val="000000" w:themeColor="text1"/>
                <w:sz w:val="21"/>
                <w:szCs w:val="21"/>
                <w:lang w:val="es-ES"/>
              </w:rPr>
            </w:pPr>
            <w:r w:rsidRPr="003B74DB">
              <w:rPr>
                <w:rFonts w:eastAsiaTheme="minorEastAsia"/>
                <w:color w:val="000000" w:themeColor="text1"/>
                <w:sz w:val="21"/>
                <w:szCs w:val="21"/>
                <w:lang w:val="es-ES"/>
              </w:rPr>
              <w:t>¿Requiere de EIPD?</w:t>
            </w:r>
          </w:p>
        </w:tc>
      </w:tr>
      <w:tr w:rsidR="00E22FEB" w:rsidRPr="003B74DB" w14:paraId="6DE8394B" w14:textId="77777777" w:rsidTr="00B035C0">
        <w:trPr>
          <w:jc w:val="center"/>
        </w:trPr>
        <w:tc>
          <w:tcPr>
            <w:tcW w:w="3681" w:type="dxa"/>
            <w:vAlign w:val="center"/>
          </w:tcPr>
          <w:p w14:paraId="46E86B27" w14:textId="77777777" w:rsidR="00E22FEB" w:rsidRPr="003B74DB" w:rsidRDefault="00E22FEB" w:rsidP="00B035C0">
            <w:pPr>
              <w:jc w:val="both"/>
              <w:rPr>
                <w:rFonts w:eastAsiaTheme="minorEastAsia"/>
                <w:sz w:val="21"/>
                <w:szCs w:val="21"/>
                <w:lang w:val="es-ES"/>
              </w:rPr>
            </w:pPr>
            <w:r w:rsidRPr="003B74DB">
              <w:rPr>
                <w:rFonts w:eastAsiaTheme="minorEastAsia"/>
                <w:sz w:val="21"/>
                <w:szCs w:val="21"/>
                <w:lang w:val="es-ES"/>
              </w:rPr>
              <w:t xml:space="preserve">Un hospital que trata los datos </w:t>
            </w:r>
            <w:proofErr w:type="spellStart"/>
            <w:r w:rsidRPr="003B74DB">
              <w:rPr>
                <w:rFonts w:eastAsiaTheme="minorEastAsia"/>
                <w:sz w:val="21"/>
                <w:szCs w:val="21"/>
                <w:lang w:val="es-ES"/>
              </w:rPr>
              <w:t>genéticos</w:t>
            </w:r>
            <w:proofErr w:type="spellEnd"/>
            <w:r w:rsidRPr="003B74DB">
              <w:rPr>
                <w:rFonts w:eastAsiaTheme="minorEastAsia"/>
                <w:sz w:val="21"/>
                <w:szCs w:val="21"/>
                <w:lang w:val="es-ES"/>
              </w:rPr>
              <w:t xml:space="preserve"> y sanitarios de sus pacientes (sistema de </w:t>
            </w:r>
            <w:proofErr w:type="spellStart"/>
            <w:r w:rsidRPr="003B74DB">
              <w:rPr>
                <w:rFonts w:eastAsiaTheme="minorEastAsia"/>
                <w:sz w:val="21"/>
                <w:szCs w:val="21"/>
                <w:lang w:val="es-ES"/>
              </w:rPr>
              <w:t>información</w:t>
            </w:r>
            <w:proofErr w:type="spellEnd"/>
            <w:r w:rsidRPr="003B74DB">
              <w:rPr>
                <w:rFonts w:eastAsiaTheme="minorEastAsia"/>
                <w:sz w:val="21"/>
                <w:szCs w:val="21"/>
                <w:lang w:val="es-ES"/>
              </w:rPr>
              <w:t xml:space="preserve"> hospitalaria). </w:t>
            </w:r>
          </w:p>
        </w:tc>
        <w:tc>
          <w:tcPr>
            <w:tcW w:w="3685" w:type="dxa"/>
            <w:vAlign w:val="center"/>
          </w:tcPr>
          <w:p w14:paraId="5D637EB9"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Datos sensibles o datos muy personales. </w:t>
            </w:r>
          </w:p>
          <w:p w14:paraId="4D016AF4"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Datos relativos a Titulares vulnerables. </w:t>
            </w:r>
          </w:p>
          <w:p w14:paraId="4A70F41F"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Tratamiento de datos a gran escala. </w:t>
            </w:r>
          </w:p>
        </w:tc>
        <w:tc>
          <w:tcPr>
            <w:tcW w:w="1462" w:type="dxa"/>
            <w:vMerge w:val="restart"/>
            <w:vAlign w:val="center"/>
          </w:tcPr>
          <w:p w14:paraId="6A522F29" w14:textId="77777777" w:rsidR="00E22FEB" w:rsidRPr="003B74DB" w:rsidRDefault="00E22FEB" w:rsidP="00B035C0">
            <w:pPr>
              <w:jc w:val="center"/>
              <w:rPr>
                <w:rFonts w:eastAsiaTheme="minorEastAsia"/>
                <w:sz w:val="21"/>
                <w:szCs w:val="21"/>
                <w:lang w:val="es-ES"/>
              </w:rPr>
            </w:pPr>
            <w:r w:rsidRPr="003B74DB">
              <w:rPr>
                <w:rFonts w:eastAsiaTheme="minorEastAsia"/>
                <w:sz w:val="21"/>
                <w:szCs w:val="21"/>
                <w:lang w:val="es-ES"/>
              </w:rPr>
              <w:t>Si</w:t>
            </w:r>
          </w:p>
        </w:tc>
      </w:tr>
      <w:tr w:rsidR="00E22FEB" w:rsidRPr="003B74DB" w14:paraId="3F731E6E" w14:textId="77777777" w:rsidTr="00B035C0">
        <w:trPr>
          <w:jc w:val="center"/>
        </w:trPr>
        <w:tc>
          <w:tcPr>
            <w:tcW w:w="3681" w:type="dxa"/>
            <w:vAlign w:val="center"/>
          </w:tcPr>
          <w:p w14:paraId="00EAE6B0" w14:textId="77777777" w:rsidR="00E22FEB" w:rsidRPr="003B74DB" w:rsidRDefault="00E22FEB" w:rsidP="00B035C0">
            <w:pPr>
              <w:pStyle w:val="NormalWeb"/>
              <w:shd w:val="clear" w:color="auto" w:fill="FFFFFF"/>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El uso de un sistema de cámaras para controlar el comportamiento al volante en las autovías. El responsable del tratamiento contempla el uso de un sistema inteligente de análisis de vídeo para seleccionar coches y reconocer matrículas automáticamente.</w:t>
            </w:r>
          </w:p>
        </w:tc>
        <w:tc>
          <w:tcPr>
            <w:tcW w:w="3685" w:type="dxa"/>
            <w:vAlign w:val="center"/>
          </w:tcPr>
          <w:p w14:paraId="4EA0ABC1"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proofErr w:type="spellStart"/>
            <w:r w:rsidRPr="003B74DB">
              <w:rPr>
                <w:rFonts w:eastAsiaTheme="minorEastAsia"/>
                <w:sz w:val="21"/>
                <w:szCs w:val="21"/>
                <w:lang w:val="es-ES"/>
              </w:rPr>
              <w:t>Observación</w:t>
            </w:r>
            <w:proofErr w:type="spellEnd"/>
            <w:r w:rsidRPr="003B74DB">
              <w:rPr>
                <w:rFonts w:eastAsiaTheme="minorEastAsia"/>
                <w:sz w:val="21"/>
                <w:szCs w:val="21"/>
                <w:lang w:val="es-ES"/>
              </w:rPr>
              <w:t xml:space="preserve"> </w:t>
            </w:r>
            <w:proofErr w:type="spellStart"/>
            <w:r w:rsidRPr="003B74DB">
              <w:rPr>
                <w:rFonts w:eastAsiaTheme="minorEastAsia"/>
                <w:sz w:val="21"/>
                <w:szCs w:val="21"/>
                <w:lang w:val="es-ES"/>
              </w:rPr>
              <w:t>sistemática</w:t>
            </w:r>
            <w:proofErr w:type="spellEnd"/>
            <w:r w:rsidRPr="003B74DB">
              <w:rPr>
                <w:rFonts w:eastAsiaTheme="minorEastAsia"/>
                <w:sz w:val="21"/>
                <w:szCs w:val="21"/>
                <w:lang w:val="es-ES"/>
              </w:rPr>
              <w:t>.</w:t>
            </w:r>
          </w:p>
          <w:p w14:paraId="04E9DF56"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Uso innovador o </w:t>
            </w:r>
            <w:proofErr w:type="spellStart"/>
            <w:r w:rsidRPr="003B74DB">
              <w:rPr>
                <w:rFonts w:eastAsiaTheme="minorEastAsia"/>
                <w:sz w:val="21"/>
                <w:szCs w:val="21"/>
                <w:lang w:val="es-ES"/>
              </w:rPr>
              <w:t>aplicación</w:t>
            </w:r>
            <w:proofErr w:type="spellEnd"/>
            <w:r w:rsidRPr="003B74DB">
              <w:rPr>
                <w:rFonts w:eastAsiaTheme="minorEastAsia"/>
                <w:sz w:val="21"/>
                <w:szCs w:val="21"/>
                <w:lang w:val="es-ES"/>
              </w:rPr>
              <w:t xml:space="preserve"> de soluciones </w:t>
            </w:r>
            <w:proofErr w:type="spellStart"/>
            <w:r w:rsidRPr="003B74DB">
              <w:rPr>
                <w:rFonts w:eastAsiaTheme="minorEastAsia"/>
                <w:sz w:val="21"/>
                <w:szCs w:val="21"/>
                <w:lang w:val="es-ES"/>
              </w:rPr>
              <w:t>tecnológicas</w:t>
            </w:r>
            <w:proofErr w:type="spellEnd"/>
            <w:r w:rsidRPr="003B74DB">
              <w:rPr>
                <w:rFonts w:eastAsiaTheme="minorEastAsia"/>
                <w:sz w:val="21"/>
                <w:szCs w:val="21"/>
                <w:lang w:val="es-ES"/>
              </w:rPr>
              <w:t xml:space="preserve"> u organizativas. </w:t>
            </w:r>
          </w:p>
          <w:p w14:paraId="1B29AB7A" w14:textId="77777777" w:rsidR="00E22FEB" w:rsidRPr="003B74DB" w:rsidRDefault="00E22FEB" w:rsidP="00B035C0">
            <w:pPr>
              <w:ind w:left="204" w:hanging="219"/>
              <w:jc w:val="both"/>
              <w:rPr>
                <w:rFonts w:eastAsiaTheme="minorEastAsia"/>
                <w:sz w:val="21"/>
                <w:szCs w:val="21"/>
                <w:lang w:val="es-ES"/>
              </w:rPr>
            </w:pPr>
          </w:p>
        </w:tc>
        <w:tc>
          <w:tcPr>
            <w:tcW w:w="1462" w:type="dxa"/>
            <w:vMerge/>
            <w:vAlign w:val="center"/>
          </w:tcPr>
          <w:p w14:paraId="28A43ADE" w14:textId="77777777" w:rsidR="00E22FEB" w:rsidRPr="003B74DB" w:rsidRDefault="00E22FEB" w:rsidP="00B035C0">
            <w:pPr>
              <w:jc w:val="center"/>
              <w:rPr>
                <w:rFonts w:eastAsiaTheme="minorEastAsia"/>
                <w:sz w:val="21"/>
                <w:szCs w:val="21"/>
                <w:lang w:val="es-ES"/>
              </w:rPr>
            </w:pPr>
          </w:p>
        </w:tc>
      </w:tr>
      <w:tr w:rsidR="00E22FEB" w:rsidRPr="003B74DB" w14:paraId="3C4CB5EA" w14:textId="77777777" w:rsidTr="00B035C0">
        <w:trPr>
          <w:jc w:val="center"/>
        </w:trPr>
        <w:tc>
          <w:tcPr>
            <w:tcW w:w="3681" w:type="dxa"/>
            <w:vAlign w:val="center"/>
          </w:tcPr>
          <w:p w14:paraId="3E633C40" w14:textId="77777777" w:rsidR="00E22FEB" w:rsidRPr="003B74DB" w:rsidRDefault="00E22FEB" w:rsidP="00B035C0">
            <w:pPr>
              <w:pStyle w:val="NormalWeb"/>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 xml:space="preserve">Una empresa que observa sistemáticamente las actividades de sus empleados, incluida la observación del puesto de trabajo de los empleados, la actividad en internet, etc. </w:t>
            </w:r>
          </w:p>
        </w:tc>
        <w:tc>
          <w:tcPr>
            <w:tcW w:w="3685" w:type="dxa"/>
            <w:vAlign w:val="center"/>
          </w:tcPr>
          <w:p w14:paraId="000B385F" w14:textId="77777777" w:rsidR="00E22FEB" w:rsidRPr="003B74DB" w:rsidRDefault="00E22FEB" w:rsidP="00E22FEB">
            <w:pPr>
              <w:pStyle w:val="Prrafodelista"/>
              <w:numPr>
                <w:ilvl w:val="0"/>
                <w:numId w:val="15"/>
              </w:numPr>
              <w:ind w:left="204" w:hanging="219"/>
              <w:contextualSpacing/>
              <w:jc w:val="both"/>
              <w:rPr>
                <w:rFonts w:eastAsiaTheme="minorEastAsia"/>
                <w:sz w:val="21"/>
                <w:szCs w:val="21"/>
                <w:lang w:val="es-ES"/>
              </w:rPr>
            </w:pPr>
            <w:proofErr w:type="spellStart"/>
            <w:r w:rsidRPr="003B74DB">
              <w:rPr>
                <w:rFonts w:eastAsiaTheme="minorEastAsia"/>
                <w:sz w:val="21"/>
                <w:szCs w:val="21"/>
                <w:lang w:val="es-ES"/>
              </w:rPr>
              <w:t>Observación</w:t>
            </w:r>
            <w:proofErr w:type="spellEnd"/>
            <w:r w:rsidRPr="003B74DB">
              <w:rPr>
                <w:rFonts w:eastAsiaTheme="minorEastAsia"/>
                <w:sz w:val="21"/>
                <w:szCs w:val="21"/>
                <w:lang w:val="es-ES"/>
              </w:rPr>
              <w:t xml:space="preserve"> </w:t>
            </w:r>
            <w:proofErr w:type="spellStart"/>
            <w:r w:rsidRPr="003B74DB">
              <w:rPr>
                <w:rFonts w:eastAsiaTheme="minorEastAsia"/>
                <w:sz w:val="21"/>
                <w:szCs w:val="21"/>
                <w:lang w:val="es-ES"/>
              </w:rPr>
              <w:t>sistemática</w:t>
            </w:r>
            <w:proofErr w:type="spellEnd"/>
            <w:r w:rsidRPr="003B74DB">
              <w:rPr>
                <w:rFonts w:eastAsiaTheme="minorEastAsia"/>
                <w:sz w:val="21"/>
                <w:szCs w:val="21"/>
                <w:lang w:val="es-ES"/>
              </w:rPr>
              <w:t xml:space="preserve">. </w:t>
            </w:r>
          </w:p>
          <w:p w14:paraId="497E552D"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Datos relativos a Titulares vulnerables. </w:t>
            </w:r>
          </w:p>
        </w:tc>
        <w:tc>
          <w:tcPr>
            <w:tcW w:w="1462" w:type="dxa"/>
            <w:vMerge/>
            <w:vAlign w:val="center"/>
          </w:tcPr>
          <w:p w14:paraId="0E966FD3" w14:textId="77777777" w:rsidR="00E22FEB" w:rsidRPr="003B74DB" w:rsidRDefault="00E22FEB" w:rsidP="00B035C0">
            <w:pPr>
              <w:jc w:val="center"/>
              <w:rPr>
                <w:rFonts w:eastAsiaTheme="minorEastAsia"/>
                <w:sz w:val="21"/>
                <w:szCs w:val="21"/>
                <w:lang w:val="es-ES"/>
              </w:rPr>
            </w:pPr>
          </w:p>
        </w:tc>
      </w:tr>
      <w:tr w:rsidR="00E22FEB" w:rsidRPr="003B74DB" w14:paraId="68ACA0C7" w14:textId="77777777" w:rsidTr="00B035C0">
        <w:trPr>
          <w:jc w:val="center"/>
        </w:trPr>
        <w:tc>
          <w:tcPr>
            <w:tcW w:w="3681" w:type="dxa"/>
            <w:vAlign w:val="center"/>
          </w:tcPr>
          <w:p w14:paraId="65EB97B0" w14:textId="77777777" w:rsidR="00E22FEB" w:rsidRPr="003B74DB" w:rsidRDefault="00E22FEB" w:rsidP="00B035C0">
            <w:pPr>
              <w:pStyle w:val="NormalWeb"/>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La recogida de datos de los medios sociales públicos para elaborar perfiles.</w:t>
            </w:r>
          </w:p>
        </w:tc>
        <w:tc>
          <w:tcPr>
            <w:tcW w:w="3685" w:type="dxa"/>
            <w:vAlign w:val="center"/>
          </w:tcPr>
          <w:p w14:paraId="1A27384C"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proofErr w:type="spellStart"/>
            <w:r w:rsidRPr="003B74DB">
              <w:rPr>
                <w:rFonts w:eastAsiaTheme="minorEastAsia"/>
                <w:sz w:val="21"/>
                <w:szCs w:val="21"/>
                <w:lang w:val="es-ES"/>
              </w:rPr>
              <w:t>Evaluación</w:t>
            </w:r>
            <w:proofErr w:type="spellEnd"/>
            <w:r w:rsidRPr="003B74DB">
              <w:rPr>
                <w:rFonts w:eastAsiaTheme="minorEastAsia"/>
                <w:sz w:val="21"/>
                <w:szCs w:val="21"/>
                <w:lang w:val="es-ES"/>
              </w:rPr>
              <w:t xml:space="preserve"> o </w:t>
            </w:r>
            <w:proofErr w:type="spellStart"/>
            <w:r w:rsidRPr="003B74DB">
              <w:rPr>
                <w:rFonts w:eastAsiaTheme="minorEastAsia"/>
                <w:sz w:val="21"/>
                <w:szCs w:val="21"/>
                <w:lang w:val="es-ES"/>
              </w:rPr>
              <w:t>puntuación</w:t>
            </w:r>
            <w:proofErr w:type="spellEnd"/>
            <w:r w:rsidRPr="003B74DB">
              <w:rPr>
                <w:rFonts w:eastAsiaTheme="minorEastAsia"/>
                <w:sz w:val="21"/>
                <w:szCs w:val="21"/>
                <w:lang w:val="es-ES"/>
              </w:rPr>
              <w:t xml:space="preserve">. </w:t>
            </w:r>
          </w:p>
          <w:p w14:paraId="6DA76AA9"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Tratamiento de datos a gran escala. </w:t>
            </w:r>
          </w:p>
          <w:p w14:paraId="4AB3D84B"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proofErr w:type="spellStart"/>
            <w:r w:rsidRPr="003B74DB">
              <w:rPr>
                <w:rFonts w:eastAsiaTheme="minorEastAsia"/>
                <w:sz w:val="21"/>
                <w:szCs w:val="21"/>
                <w:lang w:val="es-ES"/>
              </w:rPr>
              <w:t>Asociación</w:t>
            </w:r>
            <w:proofErr w:type="spellEnd"/>
            <w:r w:rsidRPr="003B74DB">
              <w:rPr>
                <w:rFonts w:eastAsiaTheme="minorEastAsia"/>
                <w:sz w:val="21"/>
                <w:szCs w:val="21"/>
                <w:lang w:val="es-ES"/>
              </w:rPr>
              <w:t xml:space="preserve"> o </w:t>
            </w:r>
            <w:proofErr w:type="spellStart"/>
            <w:r w:rsidRPr="003B74DB">
              <w:rPr>
                <w:rFonts w:eastAsiaTheme="minorEastAsia"/>
                <w:sz w:val="21"/>
                <w:szCs w:val="21"/>
                <w:lang w:val="es-ES"/>
              </w:rPr>
              <w:t>combinación</w:t>
            </w:r>
            <w:proofErr w:type="spellEnd"/>
            <w:r w:rsidRPr="003B74DB">
              <w:rPr>
                <w:rFonts w:eastAsiaTheme="minorEastAsia"/>
                <w:sz w:val="21"/>
                <w:szCs w:val="21"/>
                <w:lang w:val="es-ES"/>
              </w:rPr>
              <w:t xml:space="preserve"> de conjuntos de datos. </w:t>
            </w:r>
          </w:p>
          <w:p w14:paraId="707D9BAC"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Datos sensibles o datos muy personales: </w:t>
            </w:r>
          </w:p>
        </w:tc>
        <w:tc>
          <w:tcPr>
            <w:tcW w:w="1462" w:type="dxa"/>
            <w:vMerge/>
            <w:vAlign w:val="center"/>
          </w:tcPr>
          <w:p w14:paraId="1DC9FAF1" w14:textId="77777777" w:rsidR="00E22FEB" w:rsidRPr="003B74DB" w:rsidRDefault="00E22FEB" w:rsidP="00B035C0">
            <w:pPr>
              <w:jc w:val="center"/>
              <w:rPr>
                <w:rFonts w:eastAsiaTheme="minorEastAsia"/>
                <w:sz w:val="21"/>
                <w:szCs w:val="21"/>
                <w:lang w:val="es-ES"/>
              </w:rPr>
            </w:pPr>
          </w:p>
        </w:tc>
      </w:tr>
      <w:tr w:rsidR="00E22FEB" w:rsidRPr="003B74DB" w14:paraId="17B745E5" w14:textId="77777777" w:rsidTr="00B035C0">
        <w:trPr>
          <w:jc w:val="center"/>
        </w:trPr>
        <w:tc>
          <w:tcPr>
            <w:tcW w:w="3681" w:type="dxa"/>
            <w:vAlign w:val="center"/>
          </w:tcPr>
          <w:p w14:paraId="41A0D918" w14:textId="77777777" w:rsidR="00E22FEB" w:rsidRPr="003B74DB" w:rsidRDefault="00E22FEB" w:rsidP="00B035C0">
            <w:pPr>
              <w:pStyle w:val="NormalWeb"/>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 xml:space="preserve">Una </w:t>
            </w:r>
            <w:proofErr w:type="spellStart"/>
            <w:r w:rsidRPr="003B74DB">
              <w:rPr>
                <w:rFonts w:ascii="Arial" w:eastAsiaTheme="minorEastAsia" w:hAnsi="Arial" w:cs="Arial"/>
                <w:sz w:val="21"/>
                <w:szCs w:val="21"/>
                <w:lang w:val="es-ES" w:eastAsia="es-ES"/>
              </w:rPr>
              <w:t>institución</w:t>
            </w:r>
            <w:proofErr w:type="spellEnd"/>
            <w:r w:rsidRPr="003B74DB">
              <w:rPr>
                <w:rFonts w:ascii="Arial" w:eastAsiaTheme="minorEastAsia" w:hAnsi="Arial" w:cs="Arial"/>
                <w:sz w:val="21"/>
                <w:szCs w:val="21"/>
                <w:lang w:val="es-ES" w:eastAsia="es-ES"/>
              </w:rPr>
              <w:t xml:space="preserve"> que crea una base de datos nacional de </w:t>
            </w:r>
            <w:proofErr w:type="spellStart"/>
            <w:r w:rsidRPr="003B74DB">
              <w:rPr>
                <w:rFonts w:ascii="Arial" w:eastAsiaTheme="minorEastAsia" w:hAnsi="Arial" w:cs="Arial"/>
                <w:sz w:val="21"/>
                <w:szCs w:val="21"/>
                <w:lang w:val="es-ES" w:eastAsia="es-ES"/>
              </w:rPr>
              <w:t>calificación</w:t>
            </w:r>
            <w:proofErr w:type="spellEnd"/>
            <w:r w:rsidRPr="003B74DB">
              <w:rPr>
                <w:rFonts w:ascii="Arial" w:eastAsiaTheme="minorEastAsia" w:hAnsi="Arial" w:cs="Arial"/>
                <w:sz w:val="21"/>
                <w:szCs w:val="21"/>
                <w:lang w:val="es-ES" w:eastAsia="es-ES"/>
              </w:rPr>
              <w:t xml:space="preserve"> crediticia o sobre fraudes. </w:t>
            </w:r>
          </w:p>
        </w:tc>
        <w:tc>
          <w:tcPr>
            <w:tcW w:w="3685" w:type="dxa"/>
            <w:vAlign w:val="center"/>
          </w:tcPr>
          <w:p w14:paraId="52B54FA6"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proofErr w:type="spellStart"/>
            <w:r w:rsidRPr="003B74DB">
              <w:rPr>
                <w:rFonts w:eastAsiaTheme="minorEastAsia"/>
                <w:sz w:val="21"/>
                <w:szCs w:val="21"/>
                <w:lang w:val="es-ES"/>
              </w:rPr>
              <w:t>Evaluación</w:t>
            </w:r>
            <w:proofErr w:type="spellEnd"/>
            <w:r w:rsidRPr="003B74DB">
              <w:rPr>
                <w:rFonts w:eastAsiaTheme="minorEastAsia"/>
                <w:sz w:val="21"/>
                <w:szCs w:val="21"/>
                <w:lang w:val="es-ES"/>
              </w:rPr>
              <w:t xml:space="preserve"> o </w:t>
            </w:r>
            <w:proofErr w:type="spellStart"/>
            <w:r w:rsidRPr="003B74DB">
              <w:rPr>
                <w:rFonts w:eastAsiaTheme="minorEastAsia"/>
                <w:sz w:val="21"/>
                <w:szCs w:val="21"/>
                <w:lang w:val="es-ES"/>
              </w:rPr>
              <w:t>puntuación</w:t>
            </w:r>
            <w:proofErr w:type="spellEnd"/>
            <w:r w:rsidRPr="003B74DB">
              <w:rPr>
                <w:rFonts w:eastAsiaTheme="minorEastAsia"/>
                <w:sz w:val="21"/>
                <w:szCs w:val="21"/>
                <w:lang w:val="es-ES"/>
              </w:rPr>
              <w:t xml:space="preserve">. </w:t>
            </w:r>
          </w:p>
          <w:p w14:paraId="10BD7CA8"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Toma de decisiones automatizada con </w:t>
            </w:r>
          </w:p>
          <w:p w14:paraId="5063FB58"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efecto </w:t>
            </w:r>
            <w:proofErr w:type="spellStart"/>
            <w:r w:rsidRPr="003B74DB">
              <w:rPr>
                <w:rFonts w:eastAsiaTheme="minorEastAsia"/>
                <w:sz w:val="21"/>
                <w:szCs w:val="21"/>
                <w:lang w:val="es-ES"/>
              </w:rPr>
              <w:t>jurídico</w:t>
            </w:r>
            <w:proofErr w:type="spellEnd"/>
            <w:r w:rsidRPr="003B74DB">
              <w:rPr>
                <w:rFonts w:eastAsiaTheme="minorEastAsia"/>
                <w:sz w:val="21"/>
                <w:szCs w:val="21"/>
                <w:lang w:val="es-ES"/>
              </w:rPr>
              <w:t xml:space="preserve"> significativo o similar. </w:t>
            </w:r>
          </w:p>
          <w:p w14:paraId="26AE2F4B"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lastRenderedPageBreak/>
              <w:t xml:space="preserve">Impide a los Titulares ejercer un derecho o utilizar un servicio o ejecutar un contrato. </w:t>
            </w:r>
          </w:p>
          <w:p w14:paraId="03591F4D"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Datos sensibles o datos muy personales: </w:t>
            </w:r>
          </w:p>
        </w:tc>
        <w:tc>
          <w:tcPr>
            <w:tcW w:w="1462" w:type="dxa"/>
            <w:vMerge/>
            <w:vAlign w:val="center"/>
          </w:tcPr>
          <w:p w14:paraId="0D12724A" w14:textId="77777777" w:rsidR="00E22FEB" w:rsidRPr="003B74DB" w:rsidRDefault="00E22FEB" w:rsidP="00B035C0">
            <w:pPr>
              <w:jc w:val="center"/>
              <w:rPr>
                <w:rFonts w:eastAsiaTheme="minorEastAsia"/>
                <w:sz w:val="21"/>
                <w:szCs w:val="21"/>
                <w:lang w:val="es-ES"/>
              </w:rPr>
            </w:pPr>
          </w:p>
        </w:tc>
      </w:tr>
      <w:tr w:rsidR="00E22FEB" w:rsidRPr="003B74DB" w14:paraId="51BCA1E2" w14:textId="77777777" w:rsidTr="00B035C0">
        <w:trPr>
          <w:jc w:val="center"/>
        </w:trPr>
        <w:tc>
          <w:tcPr>
            <w:tcW w:w="3681" w:type="dxa"/>
            <w:vAlign w:val="center"/>
          </w:tcPr>
          <w:p w14:paraId="6D0120D4" w14:textId="77777777" w:rsidR="00E22FEB" w:rsidRPr="003B74DB" w:rsidRDefault="00E22FEB" w:rsidP="00B035C0">
            <w:pPr>
              <w:pStyle w:val="NormalWeb"/>
              <w:jc w:val="both"/>
              <w:rPr>
                <w:rFonts w:ascii="Arial" w:eastAsiaTheme="minorEastAsia" w:hAnsi="Arial" w:cs="Arial"/>
                <w:sz w:val="21"/>
                <w:szCs w:val="21"/>
                <w:lang w:val="es-ES" w:eastAsia="es-ES"/>
              </w:rPr>
            </w:pPr>
            <w:proofErr w:type="spellStart"/>
            <w:r w:rsidRPr="003B74DB">
              <w:rPr>
                <w:rFonts w:ascii="Arial" w:eastAsiaTheme="minorEastAsia" w:hAnsi="Arial" w:cs="Arial"/>
                <w:sz w:val="21"/>
                <w:szCs w:val="21"/>
                <w:lang w:val="es-ES" w:eastAsia="es-ES"/>
              </w:rPr>
              <w:t>Conservación</w:t>
            </w:r>
            <w:proofErr w:type="spellEnd"/>
            <w:r w:rsidRPr="003B74DB">
              <w:rPr>
                <w:rFonts w:ascii="Arial" w:eastAsiaTheme="minorEastAsia" w:hAnsi="Arial" w:cs="Arial"/>
                <w:sz w:val="21"/>
                <w:szCs w:val="21"/>
                <w:lang w:val="es-ES" w:eastAsia="es-ES"/>
              </w:rPr>
              <w:t xml:space="preserve"> con fines de archivo de datos personales y sensibles </w:t>
            </w:r>
            <w:proofErr w:type="spellStart"/>
            <w:r w:rsidRPr="003B74DB">
              <w:rPr>
                <w:rFonts w:ascii="Arial" w:eastAsiaTheme="minorEastAsia" w:hAnsi="Arial" w:cs="Arial"/>
                <w:sz w:val="21"/>
                <w:szCs w:val="21"/>
                <w:lang w:val="es-ES" w:eastAsia="es-ES"/>
              </w:rPr>
              <w:t>seudonimizados</w:t>
            </w:r>
            <w:proofErr w:type="spellEnd"/>
            <w:r w:rsidRPr="003B74DB">
              <w:rPr>
                <w:rFonts w:ascii="Arial" w:eastAsiaTheme="minorEastAsia" w:hAnsi="Arial" w:cs="Arial"/>
                <w:sz w:val="21"/>
                <w:szCs w:val="21"/>
                <w:lang w:val="es-ES" w:eastAsia="es-ES"/>
              </w:rPr>
              <w:t xml:space="preserve"> relativos a Titulares vulnerables de proyectos de </w:t>
            </w:r>
            <w:proofErr w:type="spellStart"/>
            <w:r w:rsidRPr="003B74DB">
              <w:rPr>
                <w:rFonts w:ascii="Arial" w:eastAsiaTheme="minorEastAsia" w:hAnsi="Arial" w:cs="Arial"/>
                <w:sz w:val="21"/>
                <w:szCs w:val="21"/>
                <w:lang w:val="es-ES" w:eastAsia="es-ES"/>
              </w:rPr>
              <w:t>investigación</w:t>
            </w:r>
            <w:proofErr w:type="spellEnd"/>
            <w:r w:rsidRPr="003B74DB">
              <w:rPr>
                <w:rFonts w:ascii="Arial" w:eastAsiaTheme="minorEastAsia" w:hAnsi="Arial" w:cs="Arial"/>
                <w:sz w:val="21"/>
                <w:szCs w:val="21"/>
                <w:lang w:val="es-ES" w:eastAsia="es-ES"/>
              </w:rPr>
              <w:t xml:space="preserve"> o ensayos </w:t>
            </w:r>
            <w:proofErr w:type="spellStart"/>
            <w:r w:rsidRPr="003B74DB">
              <w:rPr>
                <w:rFonts w:ascii="Arial" w:eastAsiaTheme="minorEastAsia" w:hAnsi="Arial" w:cs="Arial"/>
                <w:sz w:val="21"/>
                <w:szCs w:val="21"/>
                <w:lang w:val="es-ES" w:eastAsia="es-ES"/>
              </w:rPr>
              <w:t>clínicos</w:t>
            </w:r>
            <w:proofErr w:type="spellEnd"/>
            <w:r w:rsidRPr="003B74DB">
              <w:rPr>
                <w:rFonts w:ascii="Arial" w:eastAsiaTheme="minorEastAsia" w:hAnsi="Arial" w:cs="Arial"/>
                <w:sz w:val="21"/>
                <w:szCs w:val="21"/>
                <w:lang w:val="es-ES" w:eastAsia="es-ES"/>
              </w:rPr>
              <w:t xml:space="preserve">. </w:t>
            </w:r>
          </w:p>
        </w:tc>
        <w:tc>
          <w:tcPr>
            <w:tcW w:w="3685" w:type="dxa"/>
            <w:vAlign w:val="center"/>
          </w:tcPr>
          <w:p w14:paraId="5F555F86"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Datos sensibles. </w:t>
            </w:r>
          </w:p>
          <w:p w14:paraId="693E70EB"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Datos relativos a Titulares vulnerables. </w:t>
            </w:r>
          </w:p>
          <w:p w14:paraId="1B7ECE07"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Impide a los Titulares ejercer un </w:t>
            </w:r>
          </w:p>
          <w:p w14:paraId="6AB2902C"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derecho o utilizar un servicio o ejecutar un contrato. </w:t>
            </w:r>
          </w:p>
          <w:p w14:paraId="5F51D993" w14:textId="77777777" w:rsidR="00E22FEB" w:rsidRPr="003B74DB" w:rsidRDefault="00E22FEB" w:rsidP="00B035C0">
            <w:pPr>
              <w:ind w:left="204" w:hanging="219"/>
              <w:jc w:val="both"/>
              <w:rPr>
                <w:rFonts w:eastAsiaTheme="minorEastAsia"/>
                <w:sz w:val="21"/>
                <w:szCs w:val="21"/>
                <w:lang w:val="es-ES"/>
              </w:rPr>
            </w:pPr>
          </w:p>
        </w:tc>
        <w:tc>
          <w:tcPr>
            <w:tcW w:w="1462" w:type="dxa"/>
            <w:vMerge/>
            <w:vAlign w:val="center"/>
          </w:tcPr>
          <w:p w14:paraId="6214C453" w14:textId="77777777" w:rsidR="00E22FEB" w:rsidRPr="003B74DB" w:rsidRDefault="00E22FEB" w:rsidP="00B035C0">
            <w:pPr>
              <w:jc w:val="center"/>
              <w:rPr>
                <w:rFonts w:eastAsiaTheme="minorEastAsia"/>
                <w:sz w:val="21"/>
                <w:szCs w:val="21"/>
                <w:lang w:val="es-ES"/>
              </w:rPr>
            </w:pPr>
          </w:p>
        </w:tc>
      </w:tr>
      <w:tr w:rsidR="00E22FEB" w:rsidRPr="003B74DB" w14:paraId="0D613136" w14:textId="77777777" w:rsidTr="00B035C0">
        <w:trPr>
          <w:jc w:val="center"/>
        </w:trPr>
        <w:tc>
          <w:tcPr>
            <w:tcW w:w="3681" w:type="dxa"/>
            <w:vAlign w:val="center"/>
          </w:tcPr>
          <w:p w14:paraId="4C9B2CFF" w14:textId="77777777" w:rsidR="00E22FEB" w:rsidRPr="003B74DB" w:rsidRDefault="00E22FEB" w:rsidP="00B035C0">
            <w:pPr>
              <w:pStyle w:val="NormalWeb"/>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 xml:space="preserve">Un tratamiento de «datos personales de pacientes o clientes por un solo médico, otro profesional de la salud o abogado» </w:t>
            </w:r>
          </w:p>
        </w:tc>
        <w:tc>
          <w:tcPr>
            <w:tcW w:w="3685" w:type="dxa"/>
            <w:vAlign w:val="center"/>
          </w:tcPr>
          <w:p w14:paraId="781A20EE"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Datos sensibles o datos muy personales. </w:t>
            </w:r>
          </w:p>
          <w:p w14:paraId="1D6E32B0"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Datos relativos a Titulares vulnerables. </w:t>
            </w:r>
          </w:p>
        </w:tc>
        <w:tc>
          <w:tcPr>
            <w:tcW w:w="1462" w:type="dxa"/>
            <w:vMerge/>
            <w:vAlign w:val="center"/>
          </w:tcPr>
          <w:p w14:paraId="279B56E4" w14:textId="77777777" w:rsidR="00E22FEB" w:rsidRPr="003B74DB" w:rsidRDefault="00E22FEB" w:rsidP="00B035C0">
            <w:pPr>
              <w:jc w:val="center"/>
              <w:rPr>
                <w:rFonts w:eastAsiaTheme="minorEastAsia"/>
                <w:sz w:val="21"/>
                <w:szCs w:val="21"/>
                <w:lang w:val="es-ES"/>
              </w:rPr>
            </w:pPr>
          </w:p>
        </w:tc>
      </w:tr>
      <w:tr w:rsidR="00E22FEB" w:rsidRPr="003B74DB" w14:paraId="590A8453" w14:textId="77777777" w:rsidTr="00B035C0">
        <w:trPr>
          <w:jc w:val="center"/>
        </w:trPr>
        <w:tc>
          <w:tcPr>
            <w:tcW w:w="3681" w:type="dxa"/>
            <w:vAlign w:val="center"/>
          </w:tcPr>
          <w:p w14:paraId="64A9A9ED" w14:textId="77777777" w:rsidR="00E22FEB" w:rsidRPr="003B74DB" w:rsidRDefault="00E22FEB" w:rsidP="00B035C0">
            <w:pPr>
              <w:pStyle w:val="NormalWeb"/>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 xml:space="preserve">Una revista en línea que use una lista de distribución para enviar un resumen diario genérico a sus suscriptores. </w:t>
            </w:r>
          </w:p>
        </w:tc>
        <w:tc>
          <w:tcPr>
            <w:tcW w:w="3685" w:type="dxa"/>
            <w:vAlign w:val="center"/>
          </w:tcPr>
          <w:p w14:paraId="5BE8C39C" w14:textId="77777777" w:rsidR="00E22FEB" w:rsidRPr="003B74DB" w:rsidRDefault="00E22FEB" w:rsidP="00E22FEB">
            <w:pPr>
              <w:pStyle w:val="Prrafodelista"/>
              <w:numPr>
                <w:ilvl w:val="0"/>
                <w:numId w:val="14"/>
              </w:numPr>
              <w:ind w:left="204" w:hanging="219"/>
              <w:contextualSpacing/>
              <w:jc w:val="both"/>
              <w:rPr>
                <w:rFonts w:eastAsiaTheme="minorEastAsia"/>
                <w:sz w:val="21"/>
                <w:szCs w:val="21"/>
                <w:lang w:val="es-ES"/>
              </w:rPr>
            </w:pPr>
            <w:r w:rsidRPr="003B74DB">
              <w:rPr>
                <w:rFonts w:eastAsiaTheme="minorEastAsia"/>
                <w:sz w:val="21"/>
                <w:szCs w:val="21"/>
                <w:lang w:val="es-ES"/>
              </w:rPr>
              <w:t xml:space="preserve">Tratamiento de datos a gran escala. </w:t>
            </w:r>
          </w:p>
        </w:tc>
        <w:tc>
          <w:tcPr>
            <w:tcW w:w="1462" w:type="dxa"/>
            <w:vMerge w:val="restart"/>
            <w:vAlign w:val="center"/>
          </w:tcPr>
          <w:p w14:paraId="0BA521B3" w14:textId="77777777" w:rsidR="00E22FEB" w:rsidRPr="003B74DB" w:rsidRDefault="00E22FEB" w:rsidP="00B035C0">
            <w:pPr>
              <w:jc w:val="center"/>
              <w:rPr>
                <w:rFonts w:eastAsiaTheme="minorEastAsia"/>
                <w:sz w:val="21"/>
                <w:szCs w:val="21"/>
                <w:lang w:val="es-ES"/>
              </w:rPr>
            </w:pPr>
            <w:r w:rsidRPr="003B74DB">
              <w:rPr>
                <w:rFonts w:eastAsiaTheme="minorEastAsia"/>
                <w:sz w:val="21"/>
                <w:szCs w:val="21"/>
                <w:lang w:val="es-ES"/>
              </w:rPr>
              <w:t>No</w:t>
            </w:r>
          </w:p>
        </w:tc>
      </w:tr>
      <w:tr w:rsidR="00E22FEB" w:rsidRPr="003B74DB" w14:paraId="1E5BD313" w14:textId="77777777" w:rsidTr="00B035C0">
        <w:trPr>
          <w:jc w:val="center"/>
        </w:trPr>
        <w:tc>
          <w:tcPr>
            <w:tcW w:w="3681" w:type="dxa"/>
            <w:vAlign w:val="center"/>
          </w:tcPr>
          <w:p w14:paraId="03835C1E" w14:textId="77777777" w:rsidR="00E22FEB" w:rsidRPr="003B74DB" w:rsidRDefault="00E22FEB" w:rsidP="00B035C0">
            <w:pPr>
              <w:pStyle w:val="NormalWeb"/>
              <w:jc w:val="both"/>
              <w:rPr>
                <w:rFonts w:ascii="Arial" w:hAnsi="Arial" w:cs="Arial"/>
                <w:sz w:val="21"/>
                <w:szCs w:val="21"/>
              </w:rPr>
            </w:pPr>
            <w:r w:rsidRPr="003B74DB">
              <w:rPr>
                <w:rFonts w:ascii="Arial" w:hAnsi="Arial" w:cs="Arial"/>
                <w:sz w:val="21"/>
                <w:szCs w:val="21"/>
              </w:rPr>
              <w:t xml:space="preserve">Un sitio web de comercio electrónico que muestra anuncios de piezas de coches clásicos que supone una elaboración de perfiles limitada basada en elementos vistos o adquiridos en su propio sitio web. </w:t>
            </w:r>
          </w:p>
        </w:tc>
        <w:tc>
          <w:tcPr>
            <w:tcW w:w="3685" w:type="dxa"/>
            <w:vAlign w:val="center"/>
          </w:tcPr>
          <w:p w14:paraId="617196F4" w14:textId="77777777" w:rsidR="00E22FEB" w:rsidRPr="003B74DB" w:rsidRDefault="00E22FEB" w:rsidP="00E22FEB">
            <w:pPr>
              <w:pStyle w:val="Prrafodelista"/>
              <w:numPr>
                <w:ilvl w:val="0"/>
                <w:numId w:val="14"/>
              </w:numPr>
              <w:ind w:left="204" w:hanging="219"/>
              <w:contextualSpacing/>
              <w:jc w:val="both"/>
              <w:rPr>
                <w:sz w:val="21"/>
                <w:szCs w:val="21"/>
              </w:rPr>
            </w:pPr>
            <w:proofErr w:type="spellStart"/>
            <w:r w:rsidRPr="003B74DB">
              <w:rPr>
                <w:sz w:val="21"/>
                <w:szCs w:val="21"/>
              </w:rPr>
              <w:t>Evaluación</w:t>
            </w:r>
            <w:proofErr w:type="spellEnd"/>
            <w:r w:rsidRPr="003B74DB">
              <w:rPr>
                <w:sz w:val="21"/>
                <w:szCs w:val="21"/>
              </w:rPr>
              <w:t xml:space="preserve"> o </w:t>
            </w:r>
            <w:proofErr w:type="spellStart"/>
            <w:r w:rsidRPr="003B74DB">
              <w:rPr>
                <w:sz w:val="21"/>
                <w:szCs w:val="21"/>
              </w:rPr>
              <w:t>puntuación</w:t>
            </w:r>
            <w:proofErr w:type="spellEnd"/>
            <w:r w:rsidRPr="003B74DB">
              <w:rPr>
                <w:sz w:val="21"/>
                <w:szCs w:val="21"/>
              </w:rPr>
              <w:t xml:space="preserve">. </w:t>
            </w:r>
          </w:p>
        </w:tc>
        <w:tc>
          <w:tcPr>
            <w:tcW w:w="1462" w:type="dxa"/>
            <w:vMerge/>
            <w:vAlign w:val="center"/>
          </w:tcPr>
          <w:p w14:paraId="5DB90759" w14:textId="77777777" w:rsidR="00E22FEB" w:rsidRPr="003B74DB" w:rsidRDefault="00E22FEB" w:rsidP="00B035C0">
            <w:pPr>
              <w:jc w:val="center"/>
              <w:rPr>
                <w:sz w:val="21"/>
                <w:szCs w:val="21"/>
                <w:lang w:val="es-ES"/>
              </w:rPr>
            </w:pPr>
          </w:p>
        </w:tc>
      </w:tr>
    </w:tbl>
    <w:p w14:paraId="76F48468" w14:textId="77777777" w:rsidR="00E22FEB" w:rsidRPr="003B74DB" w:rsidRDefault="00E22FEB" w:rsidP="00E22FEB">
      <w:pPr>
        <w:pStyle w:val="NormalWeb"/>
        <w:jc w:val="both"/>
        <w:rPr>
          <w:rFonts w:ascii="Arial" w:hAnsi="Arial" w:cs="Arial"/>
          <w:sz w:val="21"/>
          <w:szCs w:val="21"/>
        </w:rPr>
      </w:pPr>
      <w:r w:rsidRPr="003B74DB">
        <w:rPr>
          <w:rFonts w:ascii="Arial" w:hAnsi="Arial" w:cs="Arial"/>
          <w:sz w:val="21"/>
          <w:szCs w:val="21"/>
        </w:rPr>
        <w:t>Finalmente, en caso de que Grünenthal determine que un tratamiento de datos personales probablemente no entraña un alto riesgo, aun cuando se actualice uno o varios de los criterios previamente descritos, será indispensable justificar y documentar las razones por las que no se lleva a cabo una EIPD.</w:t>
      </w:r>
    </w:p>
    <w:p w14:paraId="7B9C4B04" w14:textId="45456E10" w:rsidR="00E22FEB" w:rsidRPr="003B74DB" w:rsidRDefault="00E22FEB" w:rsidP="00E22FEB">
      <w:pPr>
        <w:pStyle w:val="NormalWeb"/>
        <w:spacing w:before="0" w:beforeAutospacing="0" w:after="0" w:afterAutospacing="0"/>
        <w:jc w:val="both"/>
        <w:rPr>
          <w:rFonts w:ascii="Arial" w:hAnsi="Arial" w:cs="Arial"/>
          <w:sz w:val="21"/>
          <w:szCs w:val="21"/>
        </w:rPr>
      </w:pPr>
      <w:r w:rsidRPr="003B74DB">
        <w:rPr>
          <w:rFonts w:ascii="Arial" w:hAnsi="Arial" w:cs="Arial"/>
          <w:sz w:val="21"/>
          <w:szCs w:val="21"/>
        </w:rPr>
        <w:t>Dicha justificación deberá quedar debidamente registrada e incluir, cuando corresponda, las observaciones y opiniones emitidas por el Departamento de Datos Personales.</w:t>
      </w:r>
    </w:p>
    <w:p w14:paraId="574E87D1" w14:textId="4658CC00" w:rsidR="00E22FEB" w:rsidRPr="003B74DB" w:rsidRDefault="00E22FEB" w:rsidP="00E22FEB">
      <w:pPr>
        <w:pStyle w:val="Ttulo1"/>
        <w:tabs>
          <w:tab w:val="left" w:pos="1132"/>
        </w:tabs>
        <w:spacing w:line="259" w:lineRule="auto"/>
        <w:ind w:left="0" w:right="714" w:firstLine="0"/>
        <w:rPr>
          <w:sz w:val="21"/>
          <w:szCs w:val="21"/>
        </w:rPr>
      </w:pPr>
    </w:p>
    <w:p w14:paraId="2556C427" w14:textId="00078A86" w:rsidR="00E22FEB" w:rsidRPr="003B74DB" w:rsidRDefault="00E22FEB" w:rsidP="00E22FEB">
      <w:pPr>
        <w:pStyle w:val="Ttulo1"/>
        <w:numPr>
          <w:ilvl w:val="1"/>
          <w:numId w:val="5"/>
        </w:numPr>
        <w:tabs>
          <w:tab w:val="left" w:pos="1132"/>
        </w:tabs>
        <w:spacing w:before="82"/>
        <w:ind w:hanging="1132"/>
        <w:rPr>
          <w:sz w:val="21"/>
          <w:szCs w:val="21"/>
        </w:rPr>
      </w:pPr>
      <w:r w:rsidRPr="003B74DB">
        <w:rPr>
          <w:sz w:val="21"/>
          <w:szCs w:val="21"/>
        </w:rPr>
        <w:t>¿</w:t>
      </w:r>
      <w:proofErr w:type="spellStart"/>
      <w:r w:rsidRPr="003B74DB">
        <w:rPr>
          <w:sz w:val="21"/>
          <w:szCs w:val="21"/>
        </w:rPr>
        <w:t>Cuándo</w:t>
      </w:r>
      <w:proofErr w:type="spellEnd"/>
      <w:r w:rsidRPr="003B74DB">
        <w:rPr>
          <w:rFonts w:eastAsia="Times New Roman"/>
          <w:sz w:val="21"/>
          <w:szCs w:val="21"/>
          <w:lang w:val="es-MX" w:eastAsia="zh-CN"/>
        </w:rPr>
        <w:t xml:space="preserve"> no es necesario realizar una EIPD?</w:t>
      </w:r>
    </w:p>
    <w:p w14:paraId="5CC67A0F" w14:textId="77777777" w:rsidR="00E22FEB" w:rsidRPr="003B74DB" w:rsidRDefault="00E22FEB" w:rsidP="00E22FEB">
      <w:pPr>
        <w:pStyle w:val="NormalWeb"/>
        <w:spacing w:before="0" w:beforeAutospacing="0" w:after="0" w:afterAutospacing="0"/>
        <w:jc w:val="both"/>
        <w:rPr>
          <w:rFonts w:ascii="Arial" w:hAnsi="Arial" w:cs="Arial"/>
          <w:sz w:val="21"/>
          <w:szCs w:val="21"/>
        </w:rPr>
      </w:pPr>
    </w:p>
    <w:p w14:paraId="0CAFCD0F" w14:textId="2D1A15E3" w:rsidR="00E22FEB" w:rsidRPr="003B74DB" w:rsidRDefault="00E22FEB" w:rsidP="00E22FEB">
      <w:pPr>
        <w:pStyle w:val="NormalWeb"/>
        <w:spacing w:before="0" w:beforeAutospacing="0" w:after="0" w:afterAutospacing="0"/>
        <w:jc w:val="both"/>
        <w:rPr>
          <w:rFonts w:ascii="Arial" w:hAnsi="Arial" w:cs="Arial"/>
          <w:sz w:val="21"/>
          <w:szCs w:val="21"/>
        </w:rPr>
      </w:pPr>
      <w:r w:rsidRPr="003B74DB">
        <w:rPr>
          <w:rFonts w:ascii="Arial" w:hAnsi="Arial" w:cs="Arial"/>
          <w:sz w:val="21"/>
          <w:szCs w:val="21"/>
        </w:rPr>
        <w:t>No será necesaria la realización de una EIPD en los siguientes supuestos:</w:t>
      </w:r>
    </w:p>
    <w:p w14:paraId="4F5A7777" w14:textId="77777777" w:rsidR="00E22FEB" w:rsidRPr="003B74DB" w:rsidRDefault="00E22FEB" w:rsidP="00E22FEB">
      <w:pPr>
        <w:pStyle w:val="NormalWeb"/>
        <w:spacing w:before="0" w:beforeAutospacing="0" w:after="0" w:afterAutospacing="0"/>
        <w:jc w:val="both"/>
        <w:rPr>
          <w:rFonts w:ascii="Arial" w:hAnsi="Arial" w:cs="Arial"/>
          <w:sz w:val="21"/>
          <w:szCs w:val="21"/>
        </w:rPr>
      </w:pPr>
    </w:p>
    <w:p w14:paraId="5CA5E0DA" w14:textId="77777777" w:rsidR="00E22FEB" w:rsidRPr="003B74DB" w:rsidRDefault="00E22FEB" w:rsidP="00E22FEB">
      <w:pPr>
        <w:pStyle w:val="NormalWeb"/>
        <w:numPr>
          <w:ilvl w:val="0"/>
          <w:numId w:val="16"/>
        </w:numPr>
        <w:spacing w:before="0" w:beforeAutospacing="0" w:after="0" w:afterAutospacing="0"/>
        <w:jc w:val="both"/>
        <w:rPr>
          <w:rFonts w:ascii="Arial" w:hAnsi="Arial" w:cs="Arial"/>
          <w:sz w:val="21"/>
          <w:szCs w:val="21"/>
        </w:rPr>
      </w:pPr>
      <w:r w:rsidRPr="003B74DB">
        <w:rPr>
          <w:rFonts w:ascii="Arial" w:hAnsi="Arial" w:cs="Arial"/>
          <w:sz w:val="21"/>
          <w:szCs w:val="21"/>
        </w:rPr>
        <w:t>Cuando no sea probable que el tratamiento implique un alto riesgo para los derechos y libertades de las personas físicas.</w:t>
      </w:r>
    </w:p>
    <w:p w14:paraId="62AFF61E" w14:textId="77777777" w:rsidR="00E22FEB" w:rsidRPr="003B74DB" w:rsidRDefault="00E22FEB" w:rsidP="00E22FEB">
      <w:pPr>
        <w:pStyle w:val="NormalWeb"/>
        <w:spacing w:before="0" w:beforeAutospacing="0" w:after="0" w:afterAutospacing="0"/>
        <w:ind w:left="720"/>
        <w:jc w:val="both"/>
        <w:rPr>
          <w:rFonts w:ascii="Arial" w:hAnsi="Arial" w:cs="Arial"/>
          <w:sz w:val="21"/>
          <w:szCs w:val="21"/>
        </w:rPr>
      </w:pPr>
    </w:p>
    <w:p w14:paraId="1381BE75" w14:textId="77777777" w:rsidR="00E22FEB" w:rsidRPr="003B74DB" w:rsidRDefault="00E22FEB" w:rsidP="00E22FEB">
      <w:pPr>
        <w:pStyle w:val="NormalWeb"/>
        <w:numPr>
          <w:ilvl w:val="0"/>
          <w:numId w:val="16"/>
        </w:numPr>
        <w:spacing w:before="0" w:beforeAutospacing="0" w:after="0" w:afterAutospacing="0"/>
        <w:jc w:val="both"/>
        <w:rPr>
          <w:rFonts w:ascii="Arial" w:hAnsi="Arial" w:cs="Arial"/>
          <w:sz w:val="21"/>
          <w:szCs w:val="21"/>
        </w:rPr>
      </w:pPr>
      <w:r w:rsidRPr="003B74DB">
        <w:rPr>
          <w:rFonts w:ascii="Arial" w:hAnsi="Arial" w:cs="Arial"/>
          <w:sz w:val="21"/>
          <w:szCs w:val="21"/>
        </w:rPr>
        <w:t>Cuando la naturaleza, el alcance, el contexto y los fines del tratamiento sean muy similares a otro tratamiento para el cual ya se haya realizado una EIPD. En estos casos, podrán utilizarse los resultados obtenidos en la evaluación previa.</w:t>
      </w:r>
    </w:p>
    <w:p w14:paraId="73745502" w14:textId="77777777" w:rsidR="00E22FEB" w:rsidRPr="003B74DB" w:rsidRDefault="00E22FEB" w:rsidP="00E22FEB">
      <w:pPr>
        <w:pStyle w:val="NormalWeb"/>
        <w:spacing w:before="0" w:beforeAutospacing="0" w:after="0" w:afterAutospacing="0"/>
        <w:jc w:val="both"/>
        <w:rPr>
          <w:rFonts w:ascii="Arial" w:hAnsi="Arial" w:cs="Arial"/>
          <w:sz w:val="21"/>
          <w:szCs w:val="21"/>
        </w:rPr>
      </w:pPr>
    </w:p>
    <w:p w14:paraId="50EE2B02" w14:textId="77777777" w:rsidR="00E22FEB" w:rsidRPr="003B74DB" w:rsidRDefault="00E22FEB" w:rsidP="00E22FEB">
      <w:pPr>
        <w:pStyle w:val="NormalWeb"/>
        <w:numPr>
          <w:ilvl w:val="0"/>
          <w:numId w:val="16"/>
        </w:numPr>
        <w:spacing w:before="0" w:beforeAutospacing="0" w:after="0" w:afterAutospacing="0"/>
        <w:jc w:val="both"/>
        <w:rPr>
          <w:rFonts w:ascii="Arial" w:hAnsi="Arial" w:cs="Arial"/>
          <w:sz w:val="21"/>
          <w:szCs w:val="21"/>
        </w:rPr>
      </w:pPr>
      <w:r w:rsidRPr="003B74DB">
        <w:rPr>
          <w:rFonts w:ascii="Arial" w:hAnsi="Arial" w:cs="Arial"/>
          <w:sz w:val="21"/>
          <w:szCs w:val="21"/>
        </w:rPr>
        <w:t xml:space="preserve">Tratamientos necesarios para el cumplimiento de una obligación legal, el desarrollo de una misión de interés público o el ejercicio de facultades conferidas a Grünenthal. </w:t>
      </w:r>
    </w:p>
    <w:p w14:paraId="5BF4BA2D" w14:textId="77777777" w:rsidR="00E22FEB" w:rsidRPr="003B74DB" w:rsidRDefault="00E22FEB" w:rsidP="00E22FEB">
      <w:pPr>
        <w:pStyle w:val="NormalWeb"/>
        <w:spacing w:before="0" w:beforeAutospacing="0" w:after="0" w:afterAutospacing="0"/>
        <w:jc w:val="both"/>
        <w:rPr>
          <w:rFonts w:ascii="Arial" w:hAnsi="Arial" w:cs="Arial"/>
          <w:sz w:val="21"/>
          <w:szCs w:val="21"/>
        </w:rPr>
      </w:pPr>
    </w:p>
    <w:p w14:paraId="56973101" w14:textId="77777777" w:rsidR="00E22FEB" w:rsidRPr="003B74DB" w:rsidRDefault="00E22FEB" w:rsidP="00E22FEB">
      <w:pPr>
        <w:pStyle w:val="NormalWeb"/>
        <w:numPr>
          <w:ilvl w:val="0"/>
          <w:numId w:val="16"/>
        </w:numPr>
        <w:spacing w:before="0" w:beforeAutospacing="0" w:after="0" w:afterAutospacing="0"/>
        <w:jc w:val="both"/>
        <w:rPr>
          <w:rFonts w:ascii="Arial" w:hAnsi="Arial" w:cs="Arial"/>
          <w:sz w:val="21"/>
          <w:szCs w:val="21"/>
        </w:rPr>
      </w:pPr>
      <w:r w:rsidRPr="003B74DB">
        <w:rPr>
          <w:rFonts w:ascii="Arial" w:hAnsi="Arial" w:cs="Arial"/>
          <w:sz w:val="21"/>
          <w:szCs w:val="21"/>
        </w:rPr>
        <w:t>Tratamientos exigidos por ley y vinculados a la gestión interna de personal en pequeñas y medianas empresas, con finalidades de contabilidad, gestión de recursos humanos y nóminas, seguridad social y salud laboral, sin incluir datos de clientes.</w:t>
      </w:r>
    </w:p>
    <w:p w14:paraId="79AF73F7" w14:textId="77777777" w:rsidR="00331539" w:rsidRPr="003B74DB" w:rsidRDefault="00331539">
      <w:pPr>
        <w:pStyle w:val="Textoindependiente"/>
        <w:spacing w:line="259" w:lineRule="auto"/>
        <w:jc w:val="both"/>
        <w:rPr>
          <w:sz w:val="21"/>
          <w:szCs w:val="21"/>
        </w:rPr>
      </w:pPr>
    </w:p>
    <w:p w14:paraId="24F0C777" w14:textId="2645B4DB" w:rsidR="00331539" w:rsidRPr="003B74DB" w:rsidRDefault="00E22FEB" w:rsidP="00E22FEB">
      <w:pPr>
        <w:pStyle w:val="Ttulo1"/>
        <w:numPr>
          <w:ilvl w:val="1"/>
          <w:numId w:val="5"/>
        </w:numPr>
        <w:tabs>
          <w:tab w:val="left" w:pos="1132"/>
        </w:tabs>
        <w:spacing w:before="82"/>
        <w:ind w:hanging="1132"/>
        <w:rPr>
          <w:sz w:val="21"/>
          <w:szCs w:val="21"/>
        </w:rPr>
      </w:pPr>
      <w:proofErr w:type="spellStart"/>
      <w:r w:rsidRPr="003B74DB">
        <w:rPr>
          <w:sz w:val="21"/>
          <w:szCs w:val="21"/>
        </w:rPr>
        <w:t>Caracterísiticas</w:t>
      </w:r>
      <w:proofErr w:type="spellEnd"/>
      <w:r w:rsidRPr="003B74DB">
        <w:rPr>
          <w:sz w:val="21"/>
          <w:szCs w:val="21"/>
        </w:rPr>
        <w:t xml:space="preserve"> </w:t>
      </w:r>
      <w:proofErr w:type="spellStart"/>
      <w:r w:rsidRPr="003B74DB">
        <w:rPr>
          <w:sz w:val="21"/>
          <w:szCs w:val="21"/>
        </w:rPr>
        <w:t>mínimas</w:t>
      </w:r>
      <w:proofErr w:type="spellEnd"/>
      <w:r w:rsidRPr="003B74DB">
        <w:rPr>
          <w:sz w:val="21"/>
          <w:szCs w:val="21"/>
        </w:rPr>
        <w:t xml:space="preserve"> de </w:t>
      </w:r>
      <w:proofErr w:type="spellStart"/>
      <w:r w:rsidRPr="003B74DB">
        <w:rPr>
          <w:sz w:val="21"/>
          <w:szCs w:val="21"/>
        </w:rPr>
        <w:t>una</w:t>
      </w:r>
      <w:proofErr w:type="spellEnd"/>
      <w:r w:rsidRPr="003B74DB">
        <w:rPr>
          <w:sz w:val="21"/>
          <w:szCs w:val="21"/>
        </w:rPr>
        <w:t xml:space="preserve"> EIPD</w:t>
      </w:r>
    </w:p>
    <w:p w14:paraId="75003A87" w14:textId="3B383786" w:rsidR="00E22FEB" w:rsidRPr="003B74DB" w:rsidRDefault="00E22FEB" w:rsidP="00E22FEB">
      <w:pPr>
        <w:pStyle w:val="NormalWeb"/>
        <w:jc w:val="both"/>
        <w:rPr>
          <w:rFonts w:ascii="Arial" w:hAnsi="Arial" w:cs="Arial"/>
          <w:sz w:val="21"/>
          <w:szCs w:val="21"/>
        </w:rPr>
      </w:pPr>
      <w:r w:rsidRPr="003B74DB">
        <w:rPr>
          <w:rFonts w:ascii="Arial" w:hAnsi="Arial" w:cs="Arial"/>
          <w:sz w:val="21"/>
          <w:szCs w:val="21"/>
        </w:rPr>
        <w:lastRenderedPageBreak/>
        <w:t>Como criterio orientador, y tomando como referencia las directrices internacionales y la “Guía para la elaboración de Evaluaciones de Impacto a la Privacidad” del INAI, una EIPD debe incluir, al menos, los siguientes elementos:</w:t>
      </w:r>
    </w:p>
    <w:p w14:paraId="24D2483A" w14:textId="77777777" w:rsidR="00E22FEB" w:rsidRPr="003B74DB" w:rsidRDefault="00E22FEB" w:rsidP="00E22FEB">
      <w:pPr>
        <w:pStyle w:val="NormalWeb"/>
        <w:numPr>
          <w:ilvl w:val="0"/>
          <w:numId w:val="17"/>
        </w:numPr>
        <w:spacing w:before="0" w:beforeAutospacing="0" w:after="0" w:afterAutospacing="0"/>
        <w:jc w:val="both"/>
        <w:rPr>
          <w:rFonts w:ascii="Arial" w:hAnsi="Arial" w:cs="Arial"/>
          <w:sz w:val="21"/>
          <w:szCs w:val="21"/>
        </w:rPr>
      </w:pPr>
      <w:r w:rsidRPr="003B74DB">
        <w:rPr>
          <w:rFonts w:ascii="Arial" w:hAnsi="Arial" w:cs="Arial"/>
          <w:sz w:val="21"/>
          <w:szCs w:val="21"/>
        </w:rPr>
        <w:t>Descripción sistemática de las actividades de tratamiento previstas, incluyendo su alcance, contexto y fines.</w:t>
      </w:r>
    </w:p>
    <w:p w14:paraId="3229A439" w14:textId="77777777" w:rsidR="00E22FEB" w:rsidRPr="003B74DB" w:rsidRDefault="00E22FEB" w:rsidP="00E22FEB">
      <w:pPr>
        <w:pStyle w:val="NormalWeb"/>
        <w:spacing w:before="0" w:beforeAutospacing="0" w:after="0" w:afterAutospacing="0"/>
        <w:ind w:left="720"/>
        <w:jc w:val="both"/>
        <w:rPr>
          <w:rFonts w:ascii="Arial" w:hAnsi="Arial" w:cs="Arial"/>
          <w:sz w:val="21"/>
          <w:szCs w:val="21"/>
        </w:rPr>
      </w:pPr>
    </w:p>
    <w:p w14:paraId="028DFFAB" w14:textId="77777777" w:rsidR="00E22FEB" w:rsidRPr="003B74DB" w:rsidRDefault="00E22FEB" w:rsidP="00E22FEB">
      <w:pPr>
        <w:pStyle w:val="NormalWeb"/>
        <w:numPr>
          <w:ilvl w:val="0"/>
          <w:numId w:val="17"/>
        </w:numPr>
        <w:spacing w:before="0" w:beforeAutospacing="0" w:after="0" w:afterAutospacing="0"/>
        <w:jc w:val="both"/>
        <w:rPr>
          <w:rFonts w:ascii="Arial" w:hAnsi="Arial" w:cs="Arial"/>
          <w:sz w:val="21"/>
          <w:szCs w:val="21"/>
        </w:rPr>
      </w:pPr>
      <w:r w:rsidRPr="003B74DB">
        <w:rPr>
          <w:rFonts w:ascii="Arial" w:hAnsi="Arial" w:cs="Arial"/>
          <w:sz w:val="21"/>
          <w:szCs w:val="21"/>
        </w:rPr>
        <w:t>Evaluación de la necesidad y proporcionalidad del tratamiento en relación con la finalidad perseguida.</w:t>
      </w:r>
    </w:p>
    <w:p w14:paraId="1C95F83F" w14:textId="77777777" w:rsidR="00E22FEB" w:rsidRPr="003B74DB" w:rsidRDefault="00E22FEB" w:rsidP="00E22FEB">
      <w:pPr>
        <w:pStyle w:val="NormalWeb"/>
        <w:spacing w:before="0" w:beforeAutospacing="0" w:after="0" w:afterAutospacing="0"/>
        <w:jc w:val="both"/>
        <w:rPr>
          <w:rFonts w:ascii="Arial" w:hAnsi="Arial" w:cs="Arial"/>
          <w:sz w:val="21"/>
          <w:szCs w:val="21"/>
        </w:rPr>
      </w:pPr>
    </w:p>
    <w:p w14:paraId="40615A69" w14:textId="77777777" w:rsidR="00E22FEB" w:rsidRPr="003B74DB" w:rsidRDefault="00E22FEB" w:rsidP="00E22FEB">
      <w:pPr>
        <w:pStyle w:val="NormalWeb"/>
        <w:numPr>
          <w:ilvl w:val="0"/>
          <w:numId w:val="17"/>
        </w:numPr>
        <w:spacing w:before="0" w:beforeAutospacing="0" w:after="0" w:afterAutospacing="0"/>
        <w:jc w:val="both"/>
        <w:rPr>
          <w:rFonts w:ascii="Arial" w:hAnsi="Arial" w:cs="Arial"/>
          <w:sz w:val="21"/>
          <w:szCs w:val="21"/>
        </w:rPr>
      </w:pPr>
      <w:r w:rsidRPr="003B74DB">
        <w:rPr>
          <w:rFonts w:ascii="Arial" w:hAnsi="Arial" w:cs="Arial"/>
          <w:sz w:val="21"/>
          <w:szCs w:val="21"/>
        </w:rPr>
        <w:t>Análisis de riesgos para los derechos y libertades de los Titulares derivados del tratamiento.</w:t>
      </w:r>
    </w:p>
    <w:p w14:paraId="71D65099" w14:textId="77777777" w:rsidR="00E22FEB" w:rsidRPr="003B74DB" w:rsidRDefault="00E22FEB" w:rsidP="00E22FEB">
      <w:pPr>
        <w:pStyle w:val="NormalWeb"/>
        <w:spacing w:before="0" w:beforeAutospacing="0" w:after="0" w:afterAutospacing="0"/>
        <w:jc w:val="both"/>
        <w:rPr>
          <w:rFonts w:ascii="Arial" w:hAnsi="Arial" w:cs="Arial"/>
          <w:sz w:val="21"/>
          <w:szCs w:val="21"/>
        </w:rPr>
      </w:pPr>
    </w:p>
    <w:p w14:paraId="45DEF159" w14:textId="77777777" w:rsidR="00E22FEB" w:rsidRPr="003B74DB" w:rsidRDefault="00E22FEB" w:rsidP="00E22FEB">
      <w:pPr>
        <w:pStyle w:val="NormalWeb"/>
        <w:numPr>
          <w:ilvl w:val="0"/>
          <w:numId w:val="17"/>
        </w:numPr>
        <w:spacing w:before="0" w:beforeAutospacing="0" w:after="0" w:afterAutospacing="0"/>
        <w:jc w:val="both"/>
        <w:rPr>
          <w:rFonts w:ascii="Arial" w:hAnsi="Arial" w:cs="Arial"/>
          <w:sz w:val="21"/>
          <w:szCs w:val="21"/>
        </w:rPr>
      </w:pPr>
      <w:r w:rsidRPr="003B74DB">
        <w:rPr>
          <w:rFonts w:ascii="Arial" w:hAnsi="Arial" w:cs="Arial"/>
          <w:sz w:val="21"/>
          <w:szCs w:val="21"/>
        </w:rPr>
        <w:t>Medidas previstas para mitigar los riesgos, incluyendo garantías, controles, medidas de seguridad y mecanismos que aseguren la protección de los datos personales.</w:t>
      </w:r>
    </w:p>
    <w:p w14:paraId="245D0085" w14:textId="77777777" w:rsidR="00E22FEB" w:rsidRPr="003B74DB" w:rsidRDefault="00E22FEB">
      <w:pPr>
        <w:pStyle w:val="Textoindependiente"/>
        <w:spacing w:before="113"/>
        <w:rPr>
          <w:sz w:val="21"/>
          <w:szCs w:val="21"/>
        </w:rPr>
      </w:pPr>
    </w:p>
    <w:p w14:paraId="48BBF6C5" w14:textId="77777777" w:rsidR="00E22FEB" w:rsidRPr="003B74DB" w:rsidRDefault="00E22FEB" w:rsidP="00E22FEB">
      <w:pPr>
        <w:rPr>
          <w:rFonts w:eastAsia="Times New Roman"/>
          <w:sz w:val="21"/>
          <w:szCs w:val="21"/>
          <w:lang w:val="es-MX" w:eastAsia="zh-CN"/>
        </w:rPr>
      </w:pPr>
      <w:r w:rsidRPr="003B74DB">
        <w:rPr>
          <w:rFonts w:eastAsia="Times New Roman"/>
          <w:sz w:val="21"/>
          <w:szCs w:val="21"/>
          <w:lang w:val="es-MX" w:eastAsia="zh-CN"/>
        </w:rPr>
        <w:t xml:space="preserve">Las etapas de una EIPD se pueden estructurar con el flujo de análisis y acciones a seguir en la ejecución de una EIPD: </w:t>
      </w:r>
    </w:p>
    <w:p w14:paraId="0BF9642D" w14:textId="77777777" w:rsidR="00E22FEB" w:rsidRPr="003B74DB" w:rsidRDefault="00E22FEB">
      <w:pPr>
        <w:pStyle w:val="Textoindependiente"/>
        <w:spacing w:before="113"/>
        <w:rPr>
          <w:sz w:val="21"/>
          <w:szCs w:val="21"/>
        </w:rPr>
      </w:pPr>
    </w:p>
    <w:p w14:paraId="76DF533A" w14:textId="036E834D" w:rsidR="00E22FEB" w:rsidRPr="003B74DB" w:rsidRDefault="00E22FEB" w:rsidP="00E22FEB">
      <w:pPr>
        <w:pStyle w:val="Textoindependiente"/>
        <w:spacing w:before="113"/>
        <w:jc w:val="center"/>
        <w:rPr>
          <w:sz w:val="21"/>
          <w:szCs w:val="21"/>
        </w:rPr>
      </w:pPr>
      <w:r w:rsidRPr="003B74DB">
        <w:rPr>
          <w:noProof/>
          <w:sz w:val="21"/>
          <w:szCs w:val="21"/>
          <w:lang w:val="es-ES_tradnl"/>
        </w:rPr>
        <w:drawing>
          <wp:inline distT="0" distB="0" distL="0" distR="0" wp14:anchorId="41AFCE14" wp14:editId="1081BC72">
            <wp:extent cx="2478063" cy="3243059"/>
            <wp:effectExtent l="0" t="0" r="0" b="0"/>
            <wp:docPr id="10197983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98332" name="Imagen 1019798332"/>
                    <pic:cNvPicPr/>
                  </pic:nvPicPr>
                  <pic:blipFill>
                    <a:blip r:embed="rId9"/>
                    <a:stretch>
                      <a:fillRect/>
                    </a:stretch>
                  </pic:blipFill>
                  <pic:spPr>
                    <a:xfrm>
                      <a:off x="0" y="0"/>
                      <a:ext cx="2498105" cy="3269289"/>
                    </a:xfrm>
                    <a:prstGeom prst="rect">
                      <a:avLst/>
                    </a:prstGeom>
                  </pic:spPr>
                </pic:pic>
              </a:graphicData>
            </a:graphic>
          </wp:inline>
        </w:drawing>
      </w:r>
    </w:p>
    <w:p w14:paraId="452408EB" w14:textId="77777777" w:rsidR="00E22FEB" w:rsidRPr="003B74DB" w:rsidRDefault="00E22FEB">
      <w:pPr>
        <w:pStyle w:val="Textoindependiente"/>
        <w:spacing w:before="113"/>
        <w:rPr>
          <w:sz w:val="21"/>
          <w:szCs w:val="21"/>
        </w:rPr>
      </w:pPr>
    </w:p>
    <w:p w14:paraId="787A2757" w14:textId="6DFEEAA9" w:rsidR="00E22FEB" w:rsidRPr="003B74DB" w:rsidRDefault="00E22FEB" w:rsidP="00E22FEB">
      <w:pPr>
        <w:pStyle w:val="Textoindependiente"/>
        <w:numPr>
          <w:ilvl w:val="1"/>
          <w:numId w:val="16"/>
        </w:numPr>
        <w:spacing w:before="113"/>
        <w:rPr>
          <w:b/>
          <w:bCs/>
          <w:sz w:val="21"/>
          <w:szCs w:val="21"/>
        </w:rPr>
      </w:pPr>
      <w:r w:rsidRPr="003B74DB">
        <w:rPr>
          <w:b/>
          <w:bCs/>
          <w:sz w:val="21"/>
          <w:szCs w:val="21"/>
        </w:rPr>
        <w:t>Co</w:t>
      </w:r>
      <w:r w:rsidR="003B74DB" w:rsidRPr="003B74DB">
        <w:rPr>
          <w:b/>
          <w:bCs/>
          <w:sz w:val="21"/>
          <w:szCs w:val="21"/>
        </w:rPr>
        <w:t>n</w:t>
      </w:r>
      <w:r w:rsidRPr="003B74DB">
        <w:rPr>
          <w:b/>
          <w:bCs/>
          <w:sz w:val="21"/>
          <w:szCs w:val="21"/>
        </w:rPr>
        <w:t xml:space="preserve">texto </w:t>
      </w:r>
    </w:p>
    <w:p w14:paraId="2D9E0FC6" w14:textId="77777777" w:rsidR="00E22FEB" w:rsidRPr="003B74DB" w:rsidRDefault="00E22FEB" w:rsidP="00E22FEB">
      <w:pPr>
        <w:pStyle w:val="NormalWeb"/>
        <w:jc w:val="both"/>
        <w:rPr>
          <w:rFonts w:ascii="Arial" w:eastAsiaTheme="minorEastAsia" w:hAnsi="Arial" w:cs="Arial"/>
          <w:sz w:val="21"/>
          <w:szCs w:val="21"/>
          <w:lang w:val="es-ES" w:eastAsia="es-ES"/>
        </w:rPr>
      </w:pPr>
      <w:r w:rsidRPr="003B74DB">
        <w:rPr>
          <w:rFonts w:ascii="Arial" w:eastAsiaTheme="minorEastAsia" w:hAnsi="Arial" w:cs="Arial"/>
          <w:b/>
          <w:bCs/>
          <w:sz w:val="21"/>
          <w:szCs w:val="21"/>
          <w:lang w:val="es-ES" w:eastAsia="es-ES"/>
        </w:rPr>
        <w:t>a.</w:t>
      </w:r>
      <w:r w:rsidRPr="003B74DB">
        <w:rPr>
          <w:rFonts w:ascii="Arial" w:eastAsiaTheme="minorEastAsia" w:hAnsi="Arial" w:cs="Arial"/>
          <w:sz w:val="21"/>
          <w:szCs w:val="21"/>
          <w:lang w:val="es-ES" w:eastAsia="es-ES"/>
        </w:rPr>
        <w:t xml:space="preserve"> </w:t>
      </w:r>
      <w:r w:rsidRPr="003B74DB">
        <w:rPr>
          <w:rFonts w:ascii="Arial" w:eastAsiaTheme="minorEastAsia" w:hAnsi="Arial" w:cs="Arial"/>
          <w:b/>
          <w:bCs/>
          <w:sz w:val="21"/>
          <w:szCs w:val="21"/>
          <w:lang w:val="es-ES" w:eastAsia="es-ES"/>
        </w:rPr>
        <w:t>Describir el tratamiento de datos personales:</w:t>
      </w:r>
      <w:r w:rsidRPr="003B74DB">
        <w:rPr>
          <w:rFonts w:ascii="Arial" w:eastAsiaTheme="minorEastAsia" w:hAnsi="Arial" w:cs="Arial"/>
          <w:sz w:val="21"/>
          <w:szCs w:val="21"/>
          <w:lang w:val="es-ES" w:eastAsia="es-ES"/>
        </w:rPr>
        <w:t xml:space="preserve"> Consiste en detallar la naturaleza y finalidad del tratamiento, describiendo de forma precisa el ciclo de vida y el flujo de los datos personales, desde su obtención hasta su supresión. Esta descripción debe incluir:</w:t>
      </w:r>
    </w:p>
    <w:p w14:paraId="23CFE776" w14:textId="77777777" w:rsidR="00E22FEB" w:rsidRPr="003B74DB" w:rsidRDefault="00E22FEB" w:rsidP="00E22FEB">
      <w:pPr>
        <w:pStyle w:val="NormalWeb"/>
        <w:numPr>
          <w:ilvl w:val="0"/>
          <w:numId w:val="18"/>
        </w:numPr>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Los tipos de datos personales tratados.</w:t>
      </w:r>
    </w:p>
    <w:p w14:paraId="79EF6D1C" w14:textId="77777777" w:rsidR="00E22FEB" w:rsidRPr="003B74DB" w:rsidRDefault="00E22FEB" w:rsidP="00E22FEB">
      <w:pPr>
        <w:pStyle w:val="NormalWeb"/>
        <w:numPr>
          <w:ilvl w:val="0"/>
          <w:numId w:val="18"/>
        </w:numPr>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Los intervinientes y terceros que participan en el tratamiento.</w:t>
      </w:r>
    </w:p>
    <w:p w14:paraId="7139C3CE" w14:textId="77777777" w:rsidR="00E22FEB" w:rsidRPr="003B74DB" w:rsidRDefault="00E22FEB" w:rsidP="00E22FEB">
      <w:pPr>
        <w:pStyle w:val="NormalWeb"/>
        <w:numPr>
          <w:ilvl w:val="0"/>
          <w:numId w:val="18"/>
        </w:numPr>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Los sistemas, aplicaciones o herramientas utilizadas.</w:t>
      </w:r>
    </w:p>
    <w:p w14:paraId="5019A09C" w14:textId="77777777" w:rsidR="00E22FEB" w:rsidRPr="003B74DB" w:rsidRDefault="00E22FEB" w:rsidP="00E22FEB">
      <w:pPr>
        <w:pStyle w:val="NormalWeb"/>
        <w:numPr>
          <w:ilvl w:val="0"/>
          <w:numId w:val="18"/>
        </w:numPr>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Cualquier otro elemento relevante que forme parte del proceso.</w:t>
      </w:r>
    </w:p>
    <w:p w14:paraId="06386FDF" w14:textId="7A91B20D" w:rsidR="00E22FEB" w:rsidRPr="003B74DB" w:rsidRDefault="00E22FEB" w:rsidP="00E22FEB">
      <w:pPr>
        <w:pStyle w:val="NormalWeb"/>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El análisis debe partir de un conocimiento exhaustivo de todo el ciclo de vida de los datos y de los actores involucrados en cada fase, desde el inicio de la recolección hasta el final de su conservación o eliminación.</w:t>
      </w:r>
    </w:p>
    <w:p w14:paraId="3E2869B3" w14:textId="77777777" w:rsidR="00E22FEB" w:rsidRPr="003B74DB" w:rsidRDefault="00E22FEB" w:rsidP="00E22FEB">
      <w:pPr>
        <w:pStyle w:val="NormalWeb"/>
        <w:jc w:val="both"/>
        <w:rPr>
          <w:rFonts w:ascii="Arial" w:eastAsiaTheme="minorEastAsia" w:hAnsi="Arial" w:cs="Arial"/>
          <w:sz w:val="21"/>
          <w:szCs w:val="21"/>
          <w:lang w:val="es-ES" w:eastAsia="es-ES"/>
        </w:rPr>
      </w:pPr>
      <w:r w:rsidRPr="003B74DB">
        <w:rPr>
          <w:rFonts w:ascii="Arial" w:eastAsiaTheme="minorEastAsia" w:hAnsi="Arial" w:cs="Arial"/>
          <w:sz w:val="21"/>
          <w:szCs w:val="21"/>
          <w:lang w:val="es-ES" w:eastAsia="es-ES"/>
        </w:rPr>
        <w:t>El ciclo de vida de los datos puede dividirse en las siguientes etapas:</w:t>
      </w:r>
    </w:p>
    <w:p w14:paraId="5B2CDD2E" w14:textId="77777777" w:rsidR="00E22FEB" w:rsidRPr="003B74DB" w:rsidRDefault="00E22FEB" w:rsidP="003B74DB">
      <w:pPr>
        <w:pStyle w:val="Textoindependiente"/>
        <w:spacing w:before="113"/>
        <w:rPr>
          <w:sz w:val="21"/>
          <w:szCs w:val="21"/>
          <w:lang w:val="es-ES"/>
        </w:rPr>
      </w:pPr>
    </w:p>
    <w:p w14:paraId="7837DA24" w14:textId="11B8926A" w:rsidR="00E22FEB" w:rsidRPr="003B74DB" w:rsidRDefault="00E22FEB" w:rsidP="00E22FEB">
      <w:pPr>
        <w:pStyle w:val="Textoindependiente"/>
        <w:spacing w:before="113"/>
        <w:ind w:left="1440"/>
        <w:jc w:val="center"/>
        <w:rPr>
          <w:sz w:val="21"/>
          <w:szCs w:val="21"/>
          <w:lang w:val="es-ES"/>
        </w:rPr>
      </w:pPr>
      <w:r w:rsidRPr="003B74DB">
        <w:rPr>
          <w:noProof/>
          <w:sz w:val="21"/>
          <w:szCs w:val="21"/>
          <w:lang w:val="es-ES"/>
        </w:rPr>
        <w:drawing>
          <wp:inline distT="0" distB="0" distL="0" distR="0" wp14:anchorId="70D59F3B" wp14:editId="4E4A9983">
            <wp:extent cx="5583865" cy="766164"/>
            <wp:effectExtent l="0" t="0" r="0" b="0"/>
            <wp:docPr id="7667089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a:extLst>
                        <a:ext uri="{28A0092B-C50C-407E-A947-70E740481C1C}">
                          <a14:useLocalDpi xmlns:a14="http://schemas.microsoft.com/office/drawing/2010/main"/>
                        </a:ext>
                      </a:extLst>
                    </a:blip>
                    <a:stretch>
                      <a:fillRect/>
                    </a:stretch>
                  </pic:blipFill>
                  <pic:spPr>
                    <a:xfrm>
                      <a:off x="0" y="0"/>
                      <a:ext cx="5583865" cy="766164"/>
                    </a:xfrm>
                    <a:prstGeom prst="rect">
                      <a:avLst/>
                    </a:prstGeom>
                  </pic:spPr>
                </pic:pic>
              </a:graphicData>
            </a:graphic>
          </wp:inline>
        </w:drawing>
      </w:r>
    </w:p>
    <w:p w14:paraId="03A00D1D" w14:textId="77777777" w:rsidR="00E22FEB" w:rsidRPr="003B74DB" w:rsidRDefault="00E22FEB" w:rsidP="00E22FEB">
      <w:pPr>
        <w:pStyle w:val="Ttulo1"/>
        <w:tabs>
          <w:tab w:val="left" w:pos="1132"/>
        </w:tabs>
        <w:ind w:left="1440" w:firstLine="0"/>
        <w:rPr>
          <w:sz w:val="21"/>
          <w:szCs w:val="21"/>
          <w:lang w:val="es-ES"/>
        </w:rPr>
      </w:pPr>
      <w:bookmarkStart w:id="9" w:name="5.8_Templates_and_forms_required_for_the"/>
      <w:bookmarkEnd w:id="9"/>
    </w:p>
    <w:p w14:paraId="38F2832E" w14:textId="174E3B79" w:rsidR="003B74DB" w:rsidRPr="003B74DB" w:rsidRDefault="003B74DB" w:rsidP="003B74DB">
      <w:pPr>
        <w:pStyle w:val="Textoindependiente"/>
        <w:spacing w:before="0"/>
        <w:jc w:val="both"/>
        <w:rPr>
          <w:b/>
          <w:bCs/>
          <w:sz w:val="21"/>
          <w:szCs w:val="21"/>
          <w:lang w:val="es-ES"/>
        </w:rPr>
      </w:pPr>
      <w:r w:rsidRPr="003B74DB">
        <w:rPr>
          <w:b/>
          <w:bCs/>
          <w:sz w:val="21"/>
          <w:szCs w:val="21"/>
          <w:lang w:val="es-ES"/>
        </w:rPr>
        <w:t xml:space="preserve">b. </w:t>
      </w:r>
      <w:r w:rsidRPr="003B74DB">
        <w:rPr>
          <w:rFonts w:eastAsiaTheme="minorEastAsia"/>
          <w:b/>
          <w:bCs/>
          <w:sz w:val="21"/>
          <w:szCs w:val="21"/>
          <w:lang w:val="es-ES" w:eastAsia="es-ES"/>
        </w:rPr>
        <w:t>Evaluar la necesidad y proporcionalidad del tratamiento</w:t>
      </w:r>
      <w:r>
        <w:rPr>
          <w:b/>
          <w:bCs/>
          <w:sz w:val="21"/>
          <w:szCs w:val="21"/>
          <w:lang w:val="es-ES"/>
        </w:rPr>
        <w:t xml:space="preserve">: </w:t>
      </w:r>
      <w:r w:rsidRPr="003B74DB">
        <w:rPr>
          <w:sz w:val="21"/>
          <w:szCs w:val="21"/>
          <w:lang w:val="es-ES"/>
        </w:rPr>
        <w:t>Consiste en analizar la base de legitimación, la finalidad y la pertinencia del tratamiento que se pretende llevar a cabo. Este análisis permite determinar si la actividad es adecuada y equilibrada respecto a los derechos y libertades de los Titulares.</w:t>
      </w:r>
    </w:p>
    <w:p w14:paraId="0CE701D3" w14:textId="77777777" w:rsidR="003B74DB" w:rsidRPr="003B74DB" w:rsidRDefault="003B74DB" w:rsidP="003B74DB">
      <w:pPr>
        <w:spacing w:before="100" w:beforeAutospacing="1" w:after="100" w:afterAutospacing="1"/>
        <w:jc w:val="both"/>
        <w:rPr>
          <w:sz w:val="21"/>
          <w:szCs w:val="21"/>
          <w:lang w:val="es-ES"/>
        </w:rPr>
      </w:pPr>
      <w:r w:rsidRPr="003B74DB">
        <w:rPr>
          <w:sz w:val="21"/>
          <w:szCs w:val="21"/>
          <w:lang w:val="es-ES"/>
        </w:rPr>
        <w:t>Para ello, se recomienda aplicar los tres elementos del denominado juicio de proporcionalidad:</w:t>
      </w:r>
    </w:p>
    <w:p w14:paraId="153DB6C6" w14:textId="77777777" w:rsidR="003B74DB" w:rsidRPr="003B74DB" w:rsidRDefault="003B74DB" w:rsidP="003B74DB">
      <w:pPr>
        <w:pStyle w:val="Prrafodelista"/>
        <w:widowControl/>
        <w:numPr>
          <w:ilvl w:val="2"/>
          <w:numId w:val="19"/>
        </w:numPr>
        <w:autoSpaceDE/>
        <w:autoSpaceDN/>
        <w:spacing w:before="100" w:beforeAutospacing="1" w:after="100" w:afterAutospacing="1"/>
        <w:contextualSpacing/>
        <w:jc w:val="both"/>
        <w:rPr>
          <w:sz w:val="21"/>
          <w:szCs w:val="21"/>
          <w:lang w:val="es-ES"/>
        </w:rPr>
      </w:pPr>
      <w:r w:rsidRPr="003B74DB">
        <w:rPr>
          <w:sz w:val="21"/>
          <w:szCs w:val="21"/>
          <w:lang w:val="es-ES"/>
        </w:rPr>
        <w:t>Juicio de idoneidad: Verificar si el tratamiento propuesto es apto para lograr la finalidad prevista.</w:t>
      </w:r>
    </w:p>
    <w:p w14:paraId="7B998977" w14:textId="77777777" w:rsidR="003B74DB" w:rsidRPr="003B74DB" w:rsidRDefault="003B74DB" w:rsidP="003B74DB">
      <w:pPr>
        <w:pStyle w:val="Prrafodelista"/>
        <w:widowControl/>
        <w:numPr>
          <w:ilvl w:val="2"/>
          <w:numId w:val="19"/>
        </w:numPr>
        <w:autoSpaceDE/>
        <w:autoSpaceDN/>
        <w:spacing w:before="100" w:beforeAutospacing="1" w:after="100" w:afterAutospacing="1"/>
        <w:contextualSpacing/>
        <w:jc w:val="both"/>
        <w:rPr>
          <w:sz w:val="21"/>
          <w:szCs w:val="21"/>
          <w:lang w:val="es-ES"/>
        </w:rPr>
      </w:pPr>
      <w:r w:rsidRPr="003B74DB">
        <w:rPr>
          <w:sz w:val="21"/>
          <w:szCs w:val="21"/>
          <w:lang w:val="es-ES"/>
        </w:rPr>
        <w:t>Juicio de necesidad: Comprobar si no existe una medida menos intrusiva que permita alcanzar el mismo objetivo con igual eficacia.</w:t>
      </w:r>
    </w:p>
    <w:p w14:paraId="4A78872F" w14:textId="23A8AA78" w:rsidR="003B74DB" w:rsidRPr="003B74DB" w:rsidRDefault="003B74DB" w:rsidP="003B74DB">
      <w:pPr>
        <w:pStyle w:val="Prrafodelista"/>
        <w:widowControl/>
        <w:numPr>
          <w:ilvl w:val="2"/>
          <w:numId w:val="19"/>
        </w:numPr>
        <w:autoSpaceDE/>
        <w:autoSpaceDN/>
        <w:spacing w:before="100" w:beforeAutospacing="1" w:after="100" w:afterAutospacing="1"/>
        <w:contextualSpacing/>
        <w:jc w:val="both"/>
        <w:rPr>
          <w:sz w:val="21"/>
          <w:szCs w:val="21"/>
          <w:lang w:val="es-ES"/>
        </w:rPr>
      </w:pPr>
      <w:r w:rsidRPr="003B74DB">
        <w:rPr>
          <w:sz w:val="21"/>
          <w:szCs w:val="21"/>
          <w:lang w:val="es-ES"/>
        </w:rPr>
        <w:t>Juicio de proporcionalidad en sentido estricto: Ponderar si los beneficios que aporta el tratamiento superan los posibles perjuicios o afectaciones a otros bienes o derechos en conflicto.</w:t>
      </w:r>
    </w:p>
    <w:p w14:paraId="60E77123" w14:textId="77777777" w:rsidR="003B74DB" w:rsidRDefault="003B74DB" w:rsidP="003B74DB">
      <w:pPr>
        <w:pStyle w:val="Textoindependiente"/>
        <w:spacing w:before="113"/>
        <w:ind w:left="360"/>
        <w:rPr>
          <w:b/>
          <w:bCs/>
          <w:sz w:val="21"/>
          <w:szCs w:val="21"/>
        </w:rPr>
      </w:pPr>
    </w:p>
    <w:p w14:paraId="116F8E9A" w14:textId="18A083A8" w:rsidR="003B74DB" w:rsidRDefault="003B74DB" w:rsidP="003B74DB">
      <w:pPr>
        <w:pStyle w:val="Textoindependiente"/>
        <w:numPr>
          <w:ilvl w:val="1"/>
          <w:numId w:val="16"/>
        </w:numPr>
        <w:spacing w:before="113"/>
        <w:rPr>
          <w:b/>
          <w:bCs/>
          <w:sz w:val="21"/>
          <w:szCs w:val="21"/>
        </w:rPr>
      </w:pPr>
      <w:r w:rsidRPr="003B74DB">
        <w:rPr>
          <w:b/>
          <w:bCs/>
          <w:sz w:val="21"/>
          <w:szCs w:val="21"/>
        </w:rPr>
        <w:t xml:space="preserve">Contexto </w:t>
      </w:r>
    </w:p>
    <w:p w14:paraId="1451B385" w14:textId="287B7D2F" w:rsidR="003B74DB" w:rsidRDefault="003B74DB" w:rsidP="003B74DB">
      <w:pPr>
        <w:jc w:val="both"/>
        <w:rPr>
          <w:sz w:val="21"/>
          <w:szCs w:val="21"/>
          <w:lang w:val="es-ES"/>
        </w:rPr>
      </w:pPr>
      <w:r w:rsidRPr="003B74DB">
        <w:rPr>
          <w:sz w:val="21"/>
          <w:szCs w:val="21"/>
          <w:lang w:val="es-ES"/>
        </w:rPr>
        <w:t xml:space="preserve">La gestión de riesgos es el proceso de identificar, analizar y valorar la probabilidad e impacto derivados de la posibilidad de que se materialice un riesgo con el objetivo de establecer las acciones preventivas, correctivas y reductivas que permitan minimizar el nivel de exposición al riesgo. </w:t>
      </w:r>
    </w:p>
    <w:p w14:paraId="48831FEB" w14:textId="77777777" w:rsidR="003B74DB" w:rsidRDefault="003B74DB" w:rsidP="003B74DB">
      <w:pPr>
        <w:jc w:val="both"/>
        <w:rPr>
          <w:sz w:val="21"/>
          <w:szCs w:val="21"/>
          <w:lang w:val="es-ES"/>
        </w:rPr>
      </w:pPr>
    </w:p>
    <w:p w14:paraId="7A777DD7" w14:textId="2DC6E360" w:rsidR="003B74DB" w:rsidRDefault="003B74DB" w:rsidP="003B74DB">
      <w:pPr>
        <w:pStyle w:val="Prrafodelista"/>
        <w:numPr>
          <w:ilvl w:val="0"/>
          <w:numId w:val="20"/>
        </w:numPr>
        <w:jc w:val="both"/>
        <w:rPr>
          <w:sz w:val="21"/>
          <w:szCs w:val="21"/>
          <w:lang w:val="es-ES"/>
        </w:rPr>
      </w:pPr>
      <w:r w:rsidRPr="003B74DB">
        <w:rPr>
          <w:b/>
          <w:bCs/>
          <w:sz w:val="21"/>
          <w:szCs w:val="21"/>
          <w:lang w:val="es-ES"/>
        </w:rPr>
        <w:t>Identificar amenazas y riesgos</w:t>
      </w:r>
      <w:r>
        <w:rPr>
          <w:sz w:val="21"/>
          <w:szCs w:val="21"/>
          <w:lang w:val="es-ES"/>
        </w:rPr>
        <w:t xml:space="preserve">: Identificación de las amenazas y riesgo potenciales para los Titulares expuestos las actividades de tratamiento. </w:t>
      </w:r>
    </w:p>
    <w:p w14:paraId="03CD7E1B" w14:textId="77777777" w:rsidR="003B74DB" w:rsidRDefault="003B74DB" w:rsidP="003B74DB">
      <w:pPr>
        <w:pStyle w:val="Prrafodelista"/>
        <w:ind w:left="720" w:firstLine="0"/>
        <w:jc w:val="both"/>
        <w:rPr>
          <w:sz w:val="21"/>
          <w:szCs w:val="21"/>
          <w:lang w:val="es-ES"/>
        </w:rPr>
      </w:pPr>
    </w:p>
    <w:p w14:paraId="2829CC2F" w14:textId="149904B9" w:rsidR="003B74DB" w:rsidRPr="003B74DB" w:rsidRDefault="003B74DB" w:rsidP="003B74DB">
      <w:pPr>
        <w:pStyle w:val="Prrafodelista"/>
        <w:widowControl/>
        <w:numPr>
          <w:ilvl w:val="0"/>
          <w:numId w:val="20"/>
        </w:numPr>
        <w:autoSpaceDE/>
        <w:autoSpaceDN/>
        <w:contextualSpacing/>
        <w:jc w:val="both"/>
        <w:rPr>
          <w:sz w:val="21"/>
          <w:szCs w:val="21"/>
          <w:lang w:val="es-ES"/>
        </w:rPr>
      </w:pPr>
      <w:r w:rsidRPr="003B74DB">
        <w:rPr>
          <w:b/>
          <w:bCs/>
          <w:sz w:val="21"/>
          <w:szCs w:val="21"/>
          <w:lang w:val="es-ES"/>
        </w:rPr>
        <w:t>Evaluar los riesgos:</w:t>
      </w:r>
      <w:r w:rsidRPr="003B74DB">
        <w:rPr>
          <w:rFonts w:ascii="Calibri" w:hAnsi="Calibri" w:cs="Calibri"/>
        </w:rPr>
        <w:t xml:space="preserve"> </w:t>
      </w:r>
      <w:r w:rsidRPr="003B74DB">
        <w:rPr>
          <w:sz w:val="21"/>
          <w:szCs w:val="21"/>
          <w:lang w:val="es-ES"/>
        </w:rPr>
        <w:t xml:space="preserve">Evaluación de la probabilidad y el impacto de que se materialicen los riesgos a los que está expuesta la organización. Con relación a los riesgos para la seguridad de la información se recomienda: </w:t>
      </w:r>
    </w:p>
    <w:p w14:paraId="668AEB55" w14:textId="77777777" w:rsidR="003B74DB" w:rsidRPr="003B74DB" w:rsidRDefault="003B74DB" w:rsidP="003B74DB">
      <w:pPr>
        <w:jc w:val="both"/>
        <w:rPr>
          <w:sz w:val="21"/>
          <w:szCs w:val="21"/>
          <w:lang w:val="es-ES"/>
        </w:rPr>
      </w:pPr>
    </w:p>
    <w:p w14:paraId="7A7307EC" w14:textId="77777777" w:rsidR="003B74DB" w:rsidRPr="003B74DB" w:rsidRDefault="003B74DB" w:rsidP="003B74DB">
      <w:pPr>
        <w:pStyle w:val="Prrafodelista"/>
        <w:widowControl/>
        <w:numPr>
          <w:ilvl w:val="2"/>
          <w:numId w:val="20"/>
        </w:numPr>
        <w:autoSpaceDE/>
        <w:autoSpaceDN/>
        <w:contextualSpacing/>
        <w:jc w:val="both"/>
        <w:rPr>
          <w:sz w:val="21"/>
          <w:szCs w:val="21"/>
          <w:lang w:val="es-ES"/>
        </w:rPr>
      </w:pPr>
      <w:r w:rsidRPr="003B74DB">
        <w:rPr>
          <w:sz w:val="21"/>
          <w:szCs w:val="21"/>
          <w:lang w:val="es-ES"/>
        </w:rPr>
        <w:t xml:space="preserve">Hacer uso de los Análisis de Brechas (procedimiento establecido en la Política de sistema de Gestión de Seguridad) para registrar y documentar las medidas de seguridad existentes y faltantes, que ayuden a minimizar la ocurrencia y el impacto de vulneraciones a la seguridad de los datos personales </w:t>
      </w:r>
    </w:p>
    <w:p w14:paraId="2A03E617" w14:textId="77777777" w:rsidR="003B74DB" w:rsidRPr="003B74DB" w:rsidRDefault="003B74DB" w:rsidP="003B74DB">
      <w:pPr>
        <w:pStyle w:val="Prrafodelista"/>
        <w:widowControl/>
        <w:numPr>
          <w:ilvl w:val="2"/>
          <w:numId w:val="20"/>
        </w:numPr>
        <w:autoSpaceDE/>
        <w:autoSpaceDN/>
        <w:contextualSpacing/>
        <w:jc w:val="both"/>
        <w:rPr>
          <w:sz w:val="21"/>
          <w:szCs w:val="21"/>
          <w:lang w:val="es-ES"/>
        </w:rPr>
      </w:pPr>
      <w:r w:rsidRPr="003B74DB">
        <w:rPr>
          <w:sz w:val="21"/>
          <w:szCs w:val="21"/>
          <w:lang w:val="es-ES"/>
        </w:rPr>
        <w:t xml:space="preserve">Consultar las políticas internas y globales de Grünenthal sobre protección de datos personales y seguridad de la información. </w:t>
      </w:r>
    </w:p>
    <w:p w14:paraId="789FEB0A" w14:textId="77777777" w:rsidR="003B74DB" w:rsidRDefault="003B74DB" w:rsidP="003B74DB">
      <w:pPr>
        <w:pStyle w:val="NormalWeb"/>
        <w:spacing w:before="0" w:beforeAutospacing="0" w:after="0" w:afterAutospacing="0"/>
        <w:jc w:val="both"/>
        <w:rPr>
          <w:rFonts w:ascii="Calibri" w:eastAsiaTheme="minorEastAsia" w:hAnsi="Calibri" w:cs="Calibri"/>
          <w:b/>
          <w:bCs/>
          <w:lang w:eastAsia="es-ES"/>
        </w:rPr>
      </w:pPr>
    </w:p>
    <w:p w14:paraId="1F6A1052" w14:textId="77777777" w:rsidR="003B74DB" w:rsidRDefault="003B74DB" w:rsidP="003B74DB">
      <w:pPr>
        <w:pStyle w:val="NormalWeb"/>
        <w:numPr>
          <w:ilvl w:val="0"/>
          <w:numId w:val="20"/>
        </w:numPr>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b/>
          <w:bCs/>
          <w:sz w:val="21"/>
          <w:szCs w:val="21"/>
          <w:lang w:eastAsia="es-ES"/>
        </w:rPr>
        <w:t>Tratar los riesgos:</w:t>
      </w:r>
      <w:r w:rsidRPr="003B74DB">
        <w:rPr>
          <w:rFonts w:ascii="Arial" w:eastAsiaTheme="minorEastAsia" w:hAnsi="Arial" w:cs="Arial"/>
          <w:sz w:val="21"/>
          <w:szCs w:val="21"/>
          <w:lang w:eastAsia="es-ES"/>
        </w:rPr>
        <w:t xml:space="preserve"> Consiste en implementar una respuesta ante los riesgos identificados con el objetivo de reducir su probabilidad de ocurrencia y el impacto de que se materialicen, hasta alcanzar un nivel de riesgo aceptable que permita garantizar los derechos y libertades de las personas físicas.</w:t>
      </w:r>
    </w:p>
    <w:p w14:paraId="148F902F" w14:textId="77777777" w:rsidR="003B74DB" w:rsidRPr="003B74DB" w:rsidRDefault="003B74DB" w:rsidP="003B74DB">
      <w:pPr>
        <w:pStyle w:val="NormalWeb"/>
        <w:spacing w:before="0" w:beforeAutospacing="0" w:after="0" w:afterAutospacing="0"/>
        <w:ind w:left="720"/>
        <w:jc w:val="both"/>
        <w:rPr>
          <w:rFonts w:ascii="Arial" w:eastAsiaTheme="minorEastAsia" w:hAnsi="Arial" w:cs="Arial"/>
          <w:b/>
          <w:bCs/>
          <w:sz w:val="21"/>
          <w:szCs w:val="21"/>
          <w:lang w:eastAsia="es-ES"/>
        </w:rPr>
      </w:pPr>
    </w:p>
    <w:p w14:paraId="5FF6737F" w14:textId="4300E64A" w:rsidR="003B74DB" w:rsidRPr="003B74DB" w:rsidRDefault="003B74DB" w:rsidP="003B74DB">
      <w:pPr>
        <w:pStyle w:val="NormalWeb"/>
        <w:spacing w:before="0" w:beforeAutospacing="0" w:after="0" w:afterAutospacing="0"/>
        <w:ind w:left="720"/>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En materia de seguridad de la información, se recomienda consultar los siguientes materiales:</w:t>
      </w:r>
    </w:p>
    <w:p w14:paraId="350936D6" w14:textId="729ED5D9" w:rsidR="003B74DB" w:rsidRPr="003B74DB" w:rsidRDefault="003B74DB" w:rsidP="003B74DB">
      <w:pPr>
        <w:pStyle w:val="Prrafodelista"/>
        <w:ind w:left="720" w:firstLine="0"/>
        <w:jc w:val="both"/>
        <w:rPr>
          <w:b/>
          <w:bCs/>
          <w:sz w:val="21"/>
          <w:szCs w:val="21"/>
          <w:lang w:val="es-ES"/>
        </w:rPr>
      </w:pPr>
    </w:p>
    <w:p w14:paraId="5A5312A6" w14:textId="77777777" w:rsidR="003B74DB" w:rsidRPr="003B74DB" w:rsidRDefault="003B74DB" w:rsidP="003B74DB">
      <w:pPr>
        <w:pStyle w:val="NormalWeb"/>
        <w:numPr>
          <w:ilvl w:val="2"/>
          <w:numId w:val="21"/>
        </w:numPr>
        <w:spacing w:before="0" w:beforeAutospacing="0" w:after="0" w:afterAutospacing="0"/>
        <w:jc w:val="both"/>
        <w:rPr>
          <w:rFonts w:ascii="Calibri" w:eastAsiaTheme="minorEastAsia" w:hAnsi="Calibri" w:cs="Calibri"/>
          <w:sz w:val="21"/>
          <w:szCs w:val="21"/>
          <w:lang w:eastAsia="es-ES"/>
        </w:rPr>
      </w:pPr>
      <w:r w:rsidRPr="003B74DB">
        <w:rPr>
          <w:rFonts w:ascii="Calibri" w:eastAsiaTheme="minorEastAsia" w:hAnsi="Calibri" w:cs="Calibri"/>
          <w:i/>
          <w:iCs/>
          <w:sz w:val="21"/>
          <w:szCs w:val="21"/>
          <w:lang w:eastAsia="es-ES"/>
        </w:rPr>
        <w:t>Recomendaciones para el manejo de incidentes de seguridad de datos personales</w:t>
      </w:r>
      <w:r w:rsidRPr="003B74DB">
        <w:rPr>
          <w:rFonts w:ascii="Calibri" w:eastAsiaTheme="minorEastAsia" w:hAnsi="Calibri" w:cs="Calibri"/>
          <w:sz w:val="21"/>
          <w:szCs w:val="21"/>
          <w:lang w:eastAsia="es-ES"/>
        </w:rPr>
        <w:t>, en el que se describen procesos y controles propuestos por el INAI para establecer un plan de respuesta a incidentes, particularmente para mitigar vulneraciones a la seguridad de los datos personales.</w:t>
      </w:r>
    </w:p>
    <w:p w14:paraId="3FFF4A97" w14:textId="77777777" w:rsidR="003B74DB" w:rsidRPr="003B74DB" w:rsidRDefault="003B74DB" w:rsidP="003B74DB">
      <w:pPr>
        <w:pStyle w:val="NormalWeb"/>
        <w:spacing w:before="0" w:beforeAutospacing="0" w:after="0" w:afterAutospacing="0"/>
        <w:ind w:left="1315"/>
        <w:jc w:val="both"/>
        <w:rPr>
          <w:rFonts w:ascii="Calibri" w:eastAsiaTheme="minorEastAsia" w:hAnsi="Calibri" w:cs="Calibri"/>
          <w:sz w:val="21"/>
          <w:szCs w:val="21"/>
          <w:lang w:eastAsia="es-ES"/>
        </w:rPr>
      </w:pPr>
    </w:p>
    <w:p w14:paraId="3FDD5175" w14:textId="77777777" w:rsidR="003B74DB" w:rsidRPr="003B74DB" w:rsidRDefault="003B74DB" w:rsidP="003B74DB">
      <w:pPr>
        <w:pStyle w:val="NormalWeb"/>
        <w:numPr>
          <w:ilvl w:val="2"/>
          <w:numId w:val="21"/>
        </w:numPr>
        <w:spacing w:before="0" w:beforeAutospacing="0" w:after="0" w:afterAutospacing="0"/>
        <w:jc w:val="both"/>
        <w:rPr>
          <w:rFonts w:ascii="Calibri" w:eastAsiaTheme="minorEastAsia" w:hAnsi="Calibri" w:cs="Calibri"/>
          <w:sz w:val="21"/>
          <w:szCs w:val="21"/>
          <w:lang w:eastAsia="es-ES"/>
        </w:rPr>
      </w:pPr>
      <w:r w:rsidRPr="003B74DB">
        <w:rPr>
          <w:rFonts w:ascii="Calibri" w:eastAsiaTheme="minorEastAsia" w:hAnsi="Calibri" w:cs="Calibri"/>
          <w:i/>
          <w:iCs/>
          <w:sz w:val="21"/>
          <w:szCs w:val="21"/>
          <w:lang w:eastAsia="es-ES"/>
        </w:rPr>
        <w:t>Metodología de análisis de riesgo BAA</w:t>
      </w:r>
      <w:r w:rsidRPr="003B74DB">
        <w:rPr>
          <w:rFonts w:ascii="Calibri" w:eastAsiaTheme="minorEastAsia" w:hAnsi="Calibri" w:cs="Calibri"/>
          <w:sz w:val="21"/>
          <w:szCs w:val="21"/>
          <w:lang w:eastAsia="es-ES"/>
        </w:rPr>
        <w:t>, que evalúa el riesgo de los datos personales considerando tres factores: (i) el beneficio potencial para el atacante, (ii) la accesibilidad de la información, y (iii) la posible anonimidad del atacante.</w:t>
      </w:r>
    </w:p>
    <w:p w14:paraId="50A5A5FC" w14:textId="77777777" w:rsidR="003B74DB" w:rsidRPr="003B74DB" w:rsidRDefault="003B74DB" w:rsidP="003B74DB">
      <w:pPr>
        <w:pStyle w:val="Prrafodelista"/>
        <w:ind w:left="720" w:firstLine="0"/>
        <w:jc w:val="both"/>
        <w:rPr>
          <w:b/>
          <w:bCs/>
          <w:sz w:val="21"/>
          <w:szCs w:val="21"/>
          <w:lang w:val="es-ES"/>
        </w:rPr>
      </w:pPr>
    </w:p>
    <w:p w14:paraId="608CCDDA" w14:textId="4899C76D" w:rsidR="003B74DB" w:rsidRPr="003B74DB" w:rsidRDefault="003B74DB" w:rsidP="003B74DB">
      <w:pPr>
        <w:pStyle w:val="Textoindependiente"/>
        <w:numPr>
          <w:ilvl w:val="1"/>
          <w:numId w:val="16"/>
        </w:numPr>
        <w:spacing w:before="113"/>
        <w:rPr>
          <w:b/>
          <w:bCs/>
          <w:sz w:val="21"/>
          <w:szCs w:val="21"/>
        </w:rPr>
      </w:pPr>
      <w:proofErr w:type="spellStart"/>
      <w:r w:rsidRPr="003B74DB">
        <w:rPr>
          <w:b/>
          <w:bCs/>
          <w:sz w:val="21"/>
          <w:szCs w:val="21"/>
        </w:rPr>
        <w:t>Con</w:t>
      </w:r>
      <w:r>
        <w:rPr>
          <w:b/>
          <w:bCs/>
          <w:sz w:val="21"/>
          <w:szCs w:val="21"/>
        </w:rPr>
        <w:t>clusión</w:t>
      </w:r>
      <w:proofErr w:type="spellEnd"/>
      <w:r>
        <w:rPr>
          <w:b/>
          <w:bCs/>
          <w:sz w:val="21"/>
          <w:szCs w:val="21"/>
        </w:rPr>
        <w:t xml:space="preserve"> y </w:t>
      </w:r>
      <w:proofErr w:type="spellStart"/>
      <w:r>
        <w:rPr>
          <w:b/>
          <w:bCs/>
          <w:sz w:val="21"/>
          <w:szCs w:val="21"/>
        </w:rPr>
        <w:t>validación</w:t>
      </w:r>
      <w:proofErr w:type="spellEnd"/>
      <w:r>
        <w:rPr>
          <w:b/>
          <w:bCs/>
          <w:sz w:val="21"/>
          <w:szCs w:val="21"/>
        </w:rPr>
        <w:t xml:space="preserve"> </w:t>
      </w:r>
    </w:p>
    <w:p w14:paraId="6A00C9A6" w14:textId="77777777" w:rsidR="003B74DB" w:rsidRPr="003B74DB" w:rsidRDefault="003B74DB" w:rsidP="003B74DB">
      <w:pPr>
        <w:jc w:val="both"/>
        <w:rPr>
          <w:rFonts w:eastAsiaTheme="minorEastAsia"/>
          <w:sz w:val="21"/>
          <w:szCs w:val="21"/>
          <w:lang w:val="es-MX" w:eastAsia="es-ES"/>
        </w:rPr>
      </w:pPr>
      <w:r w:rsidRPr="003B74DB">
        <w:rPr>
          <w:rFonts w:eastAsiaTheme="minorEastAsia"/>
          <w:b/>
          <w:bCs/>
          <w:sz w:val="21"/>
          <w:szCs w:val="21"/>
          <w:lang w:val="es-MX" w:eastAsia="es-ES"/>
        </w:rPr>
        <w:t>a. Plan de acción y conclusiones</w:t>
      </w:r>
      <w:r w:rsidRPr="003B74DB">
        <w:rPr>
          <w:rFonts w:eastAsiaTheme="minorEastAsia"/>
          <w:sz w:val="21"/>
          <w:szCs w:val="21"/>
          <w:lang w:val="es-MX" w:eastAsia="es-ES"/>
        </w:rPr>
        <w:t xml:space="preserve">: Documento que presenta los resultados de la EIPD, describiendo de </w:t>
      </w:r>
      <w:r w:rsidRPr="003B74DB">
        <w:rPr>
          <w:rFonts w:eastAsiaTheme="minorEastAsia"/>
          <w:sz w:val="21"/>
          <w:szCs w:val="21"/>
          <w:lang w:val="es-MX" w:eastAsia="es-ES"/>
        </w:rPr>
        <w:lastRenderedPageBreak/>
        <w:t>forma detallada las conclusiones alcanzadas y el plan de acción correspondiente. Dicho plan debe contemplar las medidas de control que se implantarán para gestionar los riesgos identificados, con el fin de garantizar la protección de los derechos y libertades de las personas físicas.</w:t>
      </w:r>
    </w:p>
    <w:p w14:paraId="3B44E475" w14:textId="77777777" w:rsidR="003B74DB" w:rsidRPr="003B74DB" w:rsidRDefault="003B74DB" w:rsidP="003B74DB">
      <w:pPr>
        <w:pStyle w:val="Prrafodelista"/>
        <w:ind w:left="720" w:firstLine="0"/>
        <w:jc w:val="both"/>
        <w:rPr>
          <w:rFonts w:eastAsiaTheme="minorEastAsia"/>
          <w:sz w:val="21"/>
          <w:szCs w:val="21"/>
          <w:lang w:val="es-MX" w:eastAsia="es-ES"/>
        </w:rPr>
      </w:pPr>
    </w:p>
    <w:p w14:paraId="512A430D" w14:textId="22A7D0FF" w:rsidR="003B74DB" w:rsidRDefault="003B74DB" w:rsidP="009C63D6">
      <w:pPr>
        <w:jc w:val="both"/>
        <w:rPr>
          <w:rFonts w:eastAsiaTheme="minorEastAsia"/>
          <w:sz w:val="21"/>
          <w:szCs w:val="21"/>
          <w:lang w:val="es-MX" w:eastAsia="es-ES"/>
        </w:rPr>
      </w:pPr>
      <w:r w:rsidRPr="003B74DB">
        <w:rPr>
          <w:rFonts w:eastAsiaTheme="minorEastAsia"/>
          <w:sz w:val="21"/>
          <w:szCs w:val="21"/>
          <w:lang w:val="es-MX" w:eastAsia="es-ES"/>
        </w:rPr>
        <w:t>Adicionalmente, deberá establecerse un proceso de supervisión y revisión de la implementación o puesta en marcha del nuevo tratamiento, con el objetivo de verificar que las medidas de control descritas en el plan de acción se apliquen correctamente y resulten eficaces en la mitigación de los riesgos.</w:t>
      </w:r>
    </w:p>
    <w:p w14:paraId="5A19689B" w14:textId="77777777" w:rsidR="009C63D6" w:rsidRPr="003B74DB" w:rsidRDefault="009C63D6" w:rsidP="009C63D6">
      <w:pPr>
        <w:jc w:val="both"/>
        <w:rPr>
          <w:rFonts w:eastAsiaTheme="minorEastAsia"/>
          <w:sz w:val="21"/>
          <w:szCs w:val="21"/>
          <w:lang w:val="es-MX" w:eastAsia="es-ES"/>
        </w:rPr>
      </w:pPr>
    </w:p>
    <w:tbl>
      <w:tblPr>
        <w:tblStyle w:val="Tablaconcuadrcula"/>
        <w:tblW w:w="0" w:type="auto"/>
        <w:tblLook w:val="04A0" w:firstRow="1" w:lastRow="0" w:firstColumn="1" w:lastColumn="0" w:noHBand="0" w:noVBand="1"/>
      </w:tblPr>
      <w:tblGrid>
        <w:gridCol w:w="10070"/>
      </w:tblGrid>
      <w:tr w:rsidR="003B74DB" w:rsidRPr="003B74DB" w14:paraId="422DCE9A" w14:textId="77777777" w:rsidTr="003B74DB">
        <w:tc>
          <w:tcPr>
            <w:tcW w:w="10070" w:type="dxa"/>
          </w:tcPr>
          <w:p w14:paraId="717B8697"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b/>
                <w:bCs/>
                <w:sz w:val="21"/>
                <w:szCs w:val="21"/>
                <w:lang w:eastAsia="es-ES"/>
              </w:rPr>
              <w:t>Nota:</w:t>
            </w:r>
            <w:r w:rsidRPr="003B74DB">
              <w:rPr>
                <w:rFonts w:ascii="Arial" w:eastAsiaTheme="minorEastAsia" w:hAnsi="Arial" w:cs="Arial"/>
                <w:sz w:val="21"/>
                <w:szCs w:val="21"/>
                <w:lang w:eastAsia="es-ES"/>
              </w:rPr>
              <w:t xml:space="preserve"> La EIPD debe concebirse como un proceso de mejora continua, revisándose cada vez que se modifique o actualice cualquier aspecto relevante de las actividades de tratamiento.</w:t>
            </w:r>
          </w:p>
          <w:p w14:paraId="2AE74133"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Si se producen cambios en la descripción del tratamiento o surgen nuevas amenazas o riesgos (derivados de la experiencia o de factores previamente desconocidos) que afecten a los fines o medios del tratamiento, se deberá realizar una nueva evaluación de impacto, elaborar un nuevo informe y definir un plan de acción con las medidas de control correspondientes.</w:t>
            </w:r>
          </w:p>
          <w:p w14:paraId="62A72B1C" w14:textId="790B3ABC" w:rsidR="003B74DB" w:rsidRPr="003B74DB" w:rsidRDefault="003B74DB" w:rsidP="003B74DB">
            <w:pPr>
              <w:spacing w:before="100" w:beforeAutospacing="1" w:after="100" w:afterAutospacing="1"/>
              <w:jc w:val="both"/>
              <w:rPr>
                <w:rFonts w:eastAsiaTheme="minorEastAsia"/>
                <w:sz w:val="21"/>
                <w:szCs w:val="21"/>
                <w:lang w:val="es-MX"/>
              </w:rPr>
            </w:pPr>
            <w:r w:rsidRPr="003B74DB">
              <w:rPr>
                <w:rFonts w:eastAsiaTheme="minorEastAsia"/>
                <w:sz w:val="21"/>
                <w:szCs w:val="21"/>
                <w:lang w:val="es-MX"/>
              </w:rPr>
              <w:t>En caso de que los cambios no sean significativos y no generen nuevas amenazas o riesgos para los derechos y libertades de los titulares, igualmente deberá efectuarse una valoración de dichos cambios y documentar de manera clara la no necesidad de implantar medidas de control adicionales</w:t>
            </w:r>
          </w:p>
        </w:tc>
      </w:tr>
    </w:tbl>
    <w:p w14:paraId="2F8109C9" w14:textId="77777777" w:rsidR="003B74DB" w:rsidRPr="003B74DB" w:rsidRDefault="003B74DB" w:rsidP="003B74DB">
      <w:pPr>
        <w:jc w:val="both"/>
        <w:rPr>
          <w:sz w:val="21"/>
          <w:szCs w:val="21"/>
        </w:rPr>
      </w:pPr>
    </w:p>
    <w:p w14:paraId="43F07E23" w14:textId="13975413" w:rsidR="003B74DB" w:rsidRPr="003B74DB" w:rsidRDefault="003B74DB" w:rsidP="003B74DB">
      <w:pPr>
        <w:jc w:val="both"/>
        <w:rPr>
          <w:rFonts w:eastAsiaTheme="minorEastAsia"/>
          <w:sz w:val="21"/>
          <w:szCs w:val="21"/>
          <w:lang w:val="es-MX" w:eastAsia="es-ES"/>
        </w:rPr>
      </w:pPr>
      <w:r w:rsidRPr="003B74DB">
        <w:rPr>
          <w:rFonts w:eastAsiaTheme="minorEastAsia"/>
          <w:sz w:val="21"/>
          <w:szCs w:val="21"/>
          <w:lang w:val="es-MX" w:eastAsia="es-ES"/>
        </w:rPr>
        <w:t xml:space="preserve">Todo responsable que implemente una EIPD podrá documentar cada una de las etapas del proceso con la finalidad de generar evidencia con relación al cumplimiento de las obligaciones en materia de protección de datos personales. </w:t>
      </w:r>
    </w:p>
    <w:p w14:paraId="7C23E2EF" w14:textId="77777777" w:rsidR="003B74DB" w:rsidRPr="003B74DB" w:rsidRDefault="003B74DB" w:rsidP="003B74DB">
      <w:pPr>
        <w:jc w:val="both"/>
        <w:rPr>
          <w:rFonts w:eastAsiaTheme="minorEastAsia"/>
          <w:sz w:val="21"/>
          <w:szCs w:val="21"/>
          <w:lang w:val="es-MX" w:eastAsia="es-ES"/>
        </w:rPr>
      </w:pPr>
    </w:p>
    <w:p w14:paraId="3DD4BD3C" w14:textId="1194F909" w:rsidR="00331539" w:rsidRPr="003B74DB" w:rsidRDefault="003B74DB" w:rsidP="003B74DB">
      <w:pPr>
        <w:jc w:val="both"/>
        <w:rPr>
          <w:rFonts w:eastAsiaTheme="minorEastAsia"/>
          <w:sz w:val="21"/>
          <w:szCs w:val="21"/>
          <w:lang w:val="es-MX" w:eastAsia="es-ES"/>
        </w:rPr>
      </w:pPr>
      <w:r w:rsidRPr="003B74DB">
        <w:rPr>
          <w:rFonts w:eastAsiaTheme="minorEastAsia"/>
          <w:sz w:val="21"/>
          <w:szCs w:val="21"/>
          <w:lang w:val="es-MX" w:eastAsia="es-ES"/>
        </w:rPr>
        <w:t>Por lo anterior, resultará de suma importancia mantener evidencia de todas y cada una de las acciones realizadas, puesto que estas sustentarán las conclusiones y medidas de seguridad físicas, técnicas y administrativas que se determinen para desarrollar un adecuado tratamiento de datos personales.</w:t>
      </w:r>
    </w:p>
    <w:p w14:paraId="152F9C6A" w14:textId="77777777" w:rsidR="003B74DB" w:rsidRPr="003B74DB" w:rsidRDefault="003B74DB" w:rsidP="003B74DB">
      <w:pPr>
        <w:jc w:val="both"/>
        <w:rPr>
          <w:rFonts w:eastAsiaTheme="minorEastAsia"/>
          <w:sz w:val="21"/>
          <w:szCs w:val="21"/>
          <w:lang w:val="es-MX" w:eastAsia="es-ES"/>
        </w:rPr>
      </w:pPr>
    </w:p>
    <w:p w14:paraId="7BD30B3C" w14:textId="42A3ECB2" w:rsidR="003B74DB" w:rsidRPr="003B74DB" w:rsidRDefault="003B74DB" w:rsidP="003B74DB">
      <w:pPr>
        <w:pStyle w:val="Prrafodelista"/>
        <w:numPr>
          <w:ilvl w:val="0"/>
          <w:numId w:val="5"/>
        </w:numPr>
        <w:tabs>
          <w:tab w:val="left" w:pos="719"/>
        </w:tabs>
        <w:ind w:left="719" w:hanging="719"/>
        <w:jc w:val="both"/>
        <w:rPr>
          <w:b/>
          <w:bCs/>
          <w:sz w:val="24"/>
        </w:rPr>
      </w:pPr>
      <w:bookmarkStart w:id="10" w:name="6_References"/>
      <w:bookmarkEnd w:id="10"/>
      <w:r w:rsidRPr="003B74DB">
        <w:rPr>
          <w:b/>
          <w:bCs/>
          <w:spacing w:val="-2"/>
          <w:sz w:val="21"/>
          <w:szCs w:val="21"/>
          <w:lang w:val="es-ES"/>
        </w:rPr>
        <w:t>Actores que pueden participar en la EIPD</w:t>
      </w:r>
    </w:p>
    <w:p w14:paraId="3EAD71E4" w14:textId="77777777" w:rsidR="003B74DB" w:rsidRPr="003B74DB" w:rsidRDefault="003B74DB" w:rsidP="003B74DB">
      <w:pPr>
        <w:pStyle w:val="Prrafodelista"/>
        <w:tabs>
          <w:tab w:val="left" w:pos="719"/>
        </w:tabs>
        <w:ind w:firstLine="0"/>
        <w:jc w:val="both"/>
        <w:rPr>
          <w:b/>
          <w:bCs/>
          <w:sz w:val="24"/>
        </w:rPr>
      </w:pPr>
    </w:p>
    <w:p w14:paraId="79328B0B" w14:textId="4F15365A"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En primer lugar, es importante mencionar que corresponde al responsable del tratamiento (Grünenthal) la obligación de realizar la EIPD y no específicamente al Departamento de Datos Personales (DPP).</w:t>
      </w:r>
    </w:p>
    <w:p w14:paraId="230D2ECB"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p>
    <w:p w14:paraId="4BC8D6B8"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Desde un punto de vista práctico, existen varias figuras, con diferentes roles y responsabilidades, que pueden participar en la realización de una EIPD; entre estas figuras, la del DPD supone un valor añadido en el desarrollo de la EIPD, aportando garantías para los derechos y libertades de los Titulares. Por tanto, el DPP proporciona el asesoramiento necesario al responsable del tratamiento para el adecuado desarrollo y ejecución de una EIPD.</w:t>
      </w:r>
    </w:p>
    <w:p w14:paraId="72E23ACA"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p>
    <w:p w14:paraId="6BF65170"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La matriz de asignación de responsabilidades o RACI (acrónimo formado por las iniciales de los tipos de responsabilidad (Responsible, Accountable, Consulted, Informed)) es un método utilizado en la gestión de proyectos para relacionar actividades con individuos o equipos de trabajo. RACI establece las siguientes figuras de responsabilidad:</w:t>
      </w:r>
    </w:p>
    <w:p w14:paraId="639F31D8"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p>
    <w:p w14:paraId="6D48048E" w14:textId="77777777" w:rsidR="003B74DB" w:rsidRPr="003B74DB" w:rsidRDefault="003B74DB" w:rsidP="003B74DB">
      <w:pPr>
        <w:pStyle w:val="NormalWeb"/>
        <w:numPr>
          <w:ilvl w:val="0"/>
          <w:numId w:val="22"/>
        </w:numPr>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b/>
          <w:bCs/>
          <w:sz w:val="21"/>
          <w:szCs w:val="21"/>
          <w:lang w:eastAsia="es-ES"/>
        </w:rPr>
        <w:t>Responsible (R):</w:t>
      </w:r>
      <w:r w:rsidRPr="003B74DB">
        <w:rPr>
          <w:rFonts w:ascii="Arial" w:eastAsiaTheme="minorEastAsia" w:hAnsi="Arial" w:cs="Arial"/>
          <w:sz w:val="21"/>
          <w:szCs w:val="21"/>
          <w:lang w:eastAsia="es-ES"/>
        </w:rPr>
        <w:t xml:space="preserve"> Responsable de realizar la tarea.</w:t>
      </w:r>
    </w:p>
    <w:p w14:paraId="7EE3BAA9" w14:textId="77777777" w:rsidR="003B74DB" w:rsidRPr="003B74DB" w:rsidRDefault="003B74DB" w:rsidP="003B74DB">
      <w:pPr>
        <w:pStyle w:val="NormalWeb"/>
        <w:numPr>
          <w:ilvl w:val="0"/>
          <w:numId w:val="22"/>
        </w:numPr>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b/>
          <w:bCs/>
          <w:sz w:val="21"/>
          <w:szCs w:val="21"/>
          <w:lang w:eastAsia="es-ES"/>
        </w:rPr>
        <w:t>Accountable (A):</w:t>
      </w:r>
      <w:r w:rsidRPr="003B74DB">
        <w:rPr>
          <w:rFonts w:ascii="Arial" w:eastAsiaTheme="minorEastAsia" w:hAnsi="Arial" w:cs="Arial"/>
          <w:sz w:val="21"/>
          <w:szCs w:val="21"/>
          <w:lang w:eastAsia="es-ES"/>
        </w:rPr>
        <w:t xml:space="preserve"> Responsable de que la tarea se realice, sin necesidad de ser quien la ejecute, y de rendir cuentas sobre su ejecución.</w:t>
      </w:r>
    </w:p>
    <w:p w14:paraId="017CE800" w14:textId="77777777" w:rsidR="003B74DB" w:rsidRPr="003B74DB" w:rsidRDefault="003B74DB" w:rsidP="003B74DB">
      <w:pPr>
        <w:pStyle w:val="NormalWeb"/>
        <w:numPr>
          <w:ilvl w:val="0"/>
          <w:numId w:val="22"/>
        </w:numPr>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b/>
          <w:bCs/>
          <w:sz w:val="21"/>
          <w:szCs w:val="21"/>
          <w:lang w:eastAsia="es-ES"/>
        </w:rPr>
        <w:t>Consulted (C):</w:t>
      </w:r>
      <w:r w:rsidRPr="003B74DB">
        <w:rPr>
          <w:rFonts w:ascii="Arial" w:eastAsiaTheme="minorEastAsia" w:hAnsi="Arial" w:cs="Arial"/>
          <w:sz w:val="21"/>
          <w:szCs w:val="21"/>
          <w:lang w:eastAsia="es-ES"/>
        </w:rPr>
        <w:t xml:space="preserve"> Figura que debe ser consultada para la realización de la tarea.</w:t>
      </w:r>
    </w:p>
    <w:p w14:paraId="2FDCEC31" w14:textId="77777777" w:rsidR="003B74DB" w:rsidRPr="003B74DB" w:rsidRDefault="003B74DB" w:rsidP="003B74DB">
      <w:pPr>
        <w:pStyle w:val="NormalWeb"/>
        <w:numPr>
          <w:ilvl w:val="0"/>
          <w:numId w:val="22"/>
        </w:numPr>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b/>
          <w:bCs/>
          <w:sz w:val="21"/>
          <w:szCs w:val="21"/>
          <w:lang w:eastAsia="es-ES"/>
        </w:rPr>
        <w:t>Informed (I):</w:t>
      </w:r>
      <w:r w:rsidRPr="003B74DB">
        <w:rPr>
          <w:rFonts w:ascii="Arial" w:eastAsiaTheme="minorEastAsia" w:hAnsi="Arial" w:cs="Arial"/>
          <w:sz w:val="21"/>
          <w:szCs w:val="21"/>
          <w:lang w:eastAsia="es-ES"/>
        </w:rPr>
        <w:t xml:space="preserve"> Figura que debe ser informada sobre la realización de la tarea.</w:t>
      </w:r>
    </w:p>
    <w:p w14:paraId="495DE360" w14:textId="77777777" w:rsidR="003B74DB" w:rsidRPr="003B74DB" w:rsidRDefault="003B74DB" w:rsidP="003B74DB">
      <w:pPr>
        <w:pStyle w:val="NormalWeb"/>
        <w:numPr>
          <w:ilvl w:val="0"/>
          <w:numId w:val="22"/>
        </w:numPr>
        <w:spacing w:before="0" w:beforeAutospacing="0" w:after="0" w:afterAutospacing="0"/>
        <w:jc w:val="both"/>
        <w:rPr>
          <w:rFonts w:ascii="Arial" w:eastAsiaTheme="minorEastAsia" w:hAnsi="Arial" w:cs="Arial"/>
          <w:sz w:val="21"/>
          <w:szCs w:val="21"/>
          <w:lang w:eastAsia="es-ES"/>
        </w:rPr>
      </w:pPr>
    </w:p>
    <w:p w14:paraId="31E8BB78"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Con base en la metodología RACI, a continuación se proporcionan orientaciones y un ejemplo de cómo se podrían establecer las responsabilidades en el proceso de realización de una EIPD.</w:t>
      </w:r>
    </w:p>
    <w:p w14:paraId="4B3A054C" w14:textId="086601E5" w:rsidR="00331539" w:rsidRDefault="00331539">
      <w:pPr>
        <w:pStyle w:val="Textoindependiente"/>
      </w:pPr>
    </w:p>
    <w:p w14:paraId="0BEA0A55" w14:textId="1CFE7988" w:rsidR="00331539" w:rsidRDefault="003B74DB" w:rsidP="003B74DB">
      <w:pPr>
        <w:pStyle w:val="Textoindependiente"/>
        <w:spacing w:before="84"/>
        <w:jc w:val="center"/>
      </w:pPr>
      <w:r>
        <w:rPr>
          <w:noProof/>
          <w:lang w:val="es-ES_tradnl"/>
        </w:rPr>
        <w:lastRenderedPageBreak/>
        <w:drawing>
          <wp:inline distT="0" distB="0" distL="0" distR="0" wp14:anchorId="69890708" wp14:editId="48DFB9B0">
            <wp:extent cx="3590519" cy="1871330"/>
            <wp:effectExtent l="0" t="0" r="3810" b="0"/>
            <wp:docPr id="5289124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12476" name="Imagen 528912476"/>
                    <pic:cNvPicPr/>
                  </pic:nvPicPr>
                  <pic:blipFill>
                    <a:blip r:embed="rId11"/>
                    <a:stretch>
                      <a:fillRect/>
                    </a:stretch>
                  </pic:blipFill>
                  <pic:spPr>
                    <a:xfrm>
                      <a:off x="0" y="0"/>
                      <a:ext cx="3610492" cy="1881739"/>
                    </a:xfrm>
                    <a:prstGeom prst="rect">
                      <a:avLst/>
                    </a:prstGeom>
                  </pic:spPr>
                </pic:pic>
              </a:graphicData>
            </a:graphic>
          </wp:inline>
        </w:drawing>
      </w:r>
    </w:p>
    <w:p w14:paraId="2FBBC017" w14:textId="77777777" w:rsidR="003B74DB" w:rsidRDefault="003B74DB" w:rsidP="003B74DB">
      <w:pPr>
        <w:pStyle w:val="Textoindependiente"/>
        <w:spacing w:before="84"/>
        <w:jc w:val="center"/>
      </w:pPr>
    </w:p>
    <w:p w14:paraId="59C9C5E9"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Es importante destacar que el término Responsible no implica que el área indicada para cada fase de la EIPD sea necesariamente quien deba ejecutar las tareas asociadas, por lo que es posible que se apoye en otras áreas, expertos, recursos externos, entre otros. Un aspecto relevante en el desarrollo de una EIPD es involucrar a aquellas figuras que tengan un conocimiento profundo del tratamiento.</w:t>
      </w:r>
    </w:p>
    <w:p w14:paraId="2CBA6239"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p>
    <w:p w14:paraId="0556F1BD"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La obligación de realizar una EIPD corresponde al responsable del tratamiento (Grünenthal), con el apoyo y colaboración del encargado del tratamiento, si lo hubiese, y, en su caso, del DDP. Adicionalmente, el personal encargado de la seguridad, el área de tecnología, el área jurídica o incluso distintos responsables de áreas implicadas en el tratamiento pueden ser requeridos durante el proceso de evaluación.</w:t>
      </w:r>
    </w:p>
    <w:p w14:paraId="738488A5"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p>
    <w:p w14:paraId="3E7B097E"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Otra buena práctica en el proceso de elaboración de la EIPD es definir y documentar otras funciones y responsabilidades específicas, tomando en consideración la política interna y los procesos de la organización, tales como recabar el asesoramiento de expertos relacionados con la materia.</w:t>
      </w:r>
    </w:p>
    <w:p w14:paraId="112801AA"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p>
    <w:p w14:paraId="46D496E5"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En lo que respecta a la ejecución de la EIPD, esta puede ser realizada por personal interno o externo de la organización, sin que ello exima al responsable del tratamiento de cumplir con sus obligaciones, asegurando que se lleve a cabo de forma adecuada y que se implanten los controles y medidas de seguridad resultantes de la evaluación.</w:t>
      </w:r>
    </w:p>
    <w:p w14:paraId="64ADBB9C"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p>
    <w:p w14:paraId="78034981" w14:textId="77777777" w:rsidR="003B74DB" w:rsidRPr="003B74DB" w:rsidRDefault="003B74DB" w:rsidP="003B74DB">
      <w:pPr>
        <w:pStyle w:val="NormalWeb"/>
        <w:spacing w:before="0" w:beforeAutospacing="0" w:after="0" w:afterAutospacing="0"/>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La participación del DDP en la elaboración debe entenderse como una función de asesoramiento, considerando que, entre sus funciones, está la de responder a las consultas que surjan y monitorizar el proceso.</w:t>
      </w:r>
    </w:p>
    <w:p w14:paraId="2F163281" w14:textId="77777777" w:rsidR="003B74DB" w:rsidRPr="003B74DB" w:rsidRDefault="003B74DB" w:rsidP="003B74DB">
      <w:pPr>
        <w:pStyle w:val="Textoindependiente"/>
        <w:spacing w:before="84"/>
        <w:rPr>
          <w:rFonts w:eastAsiaTheme="minorEastAsia"/>
          <w:sz w:val="21"/>
          <w:szCs w:val="21"/>
          <w:lang w:val="es-MX" w:eastAsia="es-ES"/>
        </w:rPr>
      </w:pPr>
    </w:p>
    <w:tbl>
      <w:tblPr>
        <w:tblStyle w:val="Tablaconcuadrcula"/>
        <w:tblW w:w="0" w:type="auto"/>
        <w:tblLook w:val="04A0" w:firstRow="1" w:lastRow="0" w:firstColumn="1" w:lastColumn="0" w:noHBand="0" w:noVBand="1"/>
      </w:tblPr>
      <w:tblGrid>
        <w:gridCol w:w="10070"/>
      </w:tblGrid>
      <w:tr w:rsidR="003B74DB" w:rsidRPr="003B74DB" w14:paraId="4AB75E49" w14:textId="77777777" w:rsidTr="003B74DB">
        <w:tc>
          <w:tcPr>
            <w:tcW w:w="10070" w:type="dxa"/>
          </w:tcPr>
          <w:p w14:paraId="3BEE942D" w14:textId="799C1AB1" w:rsidR="003B74DB" w:rsidRPr="003B74DB" w:rsidRDefault="003B74DB" w:rsidP="009C63D6">
            <w:pPr>
              <w:pStyle w:val="Textoindependiente"/>
              <w:spacing w:before="84"/>
              <w:jc w:val="both"/>
              <w:rPr>
                <w:rFonts w:eastAsiaTheme="minorEastAsia"/>
                <w:sz w:val="21"/>
                <w:szCs w:val="21"/>
                <w:lang w:val="es-MX"/>
              </w:rPr>
            </w:pPr>
            <w:r w:rsidRPr="003B74DB">
              <w:rPr>
                <w:b/>
                <w:bCs/>
                <w:sz w:val="21"/>
                <w:szCs w:val="21"/>
              </w:rPr>
              <w:t>NOTA</w:t>
            </w:r>
            <w:r w:rsidRPr="003B74DB">
              <w:rPr>
                <w:sz w:val="21"/>
                <w:szCs w:val="21"/>
              </w:rPr>
              <w:t>: Es fundamental que, a nivel interno en cada Entidad, exista una comunicación fluida con las áreas involucradas en las operaciones del tratamiento con el objetivo de obtener informaciones relevantes sobre el ciclo de vida de los datos asociados al tratamiento. Será vital poder describirlo de forma clara y fidedigna, identificar sus vínculos con otros tratamientos y llevar a cabo la evaluación de riesgos disponiendo de toda la información necesaria sobre lo que este realiza.</w:t>
            </w:r>
          </w:p>
        </w:tc>
      </w:tr>
    </w:tbl>
    <w:p w14:paraId="49048EEA" w14:textId="77777777" w:rsidR="003B74DB" w:rsidRDefault="003B74DB" w:rsidP="003B74DB">
      <w:pPr>
        <w:pStyle w:val="Textoindependiente"/>
        <w:spacing w:before="84"/>
        <w:rPr>
          <w:rFonts w:eastAsiaTheme="minorEastAsia"/>
          <w:sz w:val="21"/>
          <w:szCs w:val="21"/>
          <w:lang w:val="es-MX" w:eastAsia="es-ES"/>
        </w:rPr>
      </w:pPr>
    </w:p>
    <w:p w14:paraId="414282B1" w14:textId="77777777" w:rsidR="003B74DB" w:rsidRPr="003B74DB" w:rsidRDefault="003B74DB" w:rsidP="003B74DB">
      <w:pPr>
        <w:jc w:val="both"/>
        <w:rPr>
          <w:rFonts w:eastAsiaTheme="minorEastAsia"/>
          <w:sz w:val="21"/>
          <w:szCs w:val="21"/>
          <w:lang w:val="es-MX" w:eastAsia="es-ES"/>
        </w:rPr>
      </w:pPr>
      <w:r w:rsidRPr="003B74DB">
        <w:rPr>
          <w:rFonts w:eastAsiaTheme="minorEastAsia"/>
          <w:sz w:val="21"/>
          <w:szCs w:val="21"/>
          <w:lang w:val="es-MX" w:eastAsia="es-ES"/>
        </w:rPr>
        <w:t xml:space="preserve">Adicionalmente, la consulta con terceras partes encargadas de las actividades de tratamiento proporciona a la Entidad la oportunidad de obtener una visión completa de cómo se verán afectados los datos por las actividades de tratamiento delegadas en terceros. </w:t>
      </w:r>
    </w:p>
    <w:p w14:paraId="2F9C9A37" w14:textId="77777777" w:rsidR="003B74DB" w:rsidRPr="003B74DB" w:rsidRDefault="003B74DB" w:rsidP="003B74DB">
      <w:pPr>
        <w:jc w:val="both"/>
        <w:rPr>
          <w:rFonts w:eastAsiaTheme="minorEastAsia"/>
          <w:sz w:val="21"/>
          <w:szCs w:val="21"/>
          <w:lang w:val="es-MX" w:eastAsia="es-ES"/>
        </w:rPr>
      </w:pPr>
    </w:p>
    <w:p w14:paraId="25D5089F" w14:textId="77777777" w:rsidR="003B74DB" w:rsidRPr="003B74DB" w:rsidRDefault="003B74DB" w:rsidP="003B74DB">
      <w:pPr>
        <w:jc w:val="both"/>
        <w:rPr>
          <w:rFonts w:eastAsiaTheme="minorEastAsia"/>
          <w:sz w:val="21"/>
          <w:szCs w:val="21"/>
          <w:lang w:val="es-MX" w:eastAsia="es-ES"/>
        </w:rPr>
      </w:pPr>
      <w:r w:rsidRPr="003B74DB">
        <w:rPr>
          <w:rFonts w:eastAsiaTheme="minorEastAsia"/>
          <w:sz w:val="21"/>
          <w:szCs w:val="21"/>
          <w:lang w:val="es-MX" w:eastAsia="es-ES"/>
        </w:rPr>
        <w:t xml:space="preserve">En resumen, los actores involucrados en la puesta en operación de una EIPD podrán ser: </w:t>
      </w:r>
    </w:p>
    <w:p w14:paraId="3E7B4DC6" w14:textId="77777777" w:rsidR="003B74DB" w:rsidRPr="003B74DB" w:rsidRDefault="003B74DB" w:rsidP="003B74DB">
      <w:pPr>
        <w:pStyle w:val="Textoindependiente"/>
        <w:spacing w:before="84"/>
        <w:rPr>
          <w:rFonts w:eastAsiaTheme="minorEastAsia"/>
          <w:sz w:val="21"/>
          <w:szCs w:val="21"/>
          <w:lang w:val="es-MX" w:eastAsia="es-ES"/>
        </w:rPr>
      </w:pPr>
    </w:p>
    <w:p w14:paraId="66A1DBF3" w14:textId="34F0B6EE" w:rsidR="003B74DB" w:rsidRPr="003B74DB" w:rsidRDefault="003B74DB" w:rsidP="003B74DB">
      <w:pPr>
        <w:pStyle w:val="Textoindependiente"/>
        <w:spacing w:before="84"/>
        <w:jc w:val="center"/>
        <w:rPr>
          <w:rFonts w:eastAsiaTheme="minorEastAsia"/>
          <w:sz w:val="21"/>
          <w:szCs w:val="21"/>
          <w:lang w:val="es-MX" w:eastAsia="es-ES"/>
        </w:rPr>
      </w:pPr>
      <w:r>
        <w:rPr>
          <w:noProof/>
          <w:lang w:val="es-ES_tradnl"/>
        </w:rPr>
        <w:lastRenderedPageBreak/>
        <w:drawing>
          <wp:inline distT="0" distB="0" distL="0" distR="0" wp14:anchorId="11A6896D" wp14:editId="3CF2E095">
            <wp:extent cx="3242474" cy="3073791"/>
            <wp:effectExtent l="0" t="0" r="0" b="0"/>
            <wp:docPr id="8403884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88480" name="Imagen 840388480"/>
                    <pic:cNvPicPr/>
                  </pic:nvPicPr>
                  <pic:blipFill>
                    <a:blip r:embed="rId12"/>
                    <a:stretch>
                      <a:fillRect/>
                    </a:stretch>
                  </pic:blipFill>
                  <pic:spPr>
                    <a:xfrm>
                      <a:off x="0" y="0"/>
                      <a:ext cx="3289385" cy="3118262"/>
                    </a:xfrm>
                    <a:prstGeom prst="rect">
                      <a:avLst/>
                    </a:prstGeom>
                  </pic:spPr>
                </pic:pic>
              </a:graphicData>
            </a:graphic>
          </wp:inline>
        </w:drawing>
      </w:r>
    </w:p>
    <w:p w14:paraId="4548DDBB" w14:textId="77777777" w:rsidR="003B74DB" w:rsidRDefault="003B74DB" w:rsidP="003B74DB">
      <w:pPr>
        <w:pStyle w:val="Textoindependiente"/>
        <w:spacing w:before="84"/>
        <w:jc w:val="center"/>
      </w:pPr>
    </w:p>
    <w:p w14:paraId="20A3ECC6" w14:textId="77777777" w:rsidR="003B74DB" w:rsidRDefault="003B74DB" w:rsidP="003B74DB">
      <w:pPr>
        <w:pStyle w:val="Textoindependiente"/>
        <w:spacing w:before="84"/>
        <w:jc w:val="center"/>
      </w:pPr>
    </w:p>
    <w:p w14:paraId="09D37CE5" w14:textId="20516CBB" w:rsidR="003B74DB" w:rsidRPr="003B74DB" w:rsidRDefault="003B74DB" w:rsidP="003B74DB">
      <w:pPr>
        <w:pStyle w:val="Prrafodelista"/>
        <w:numPr>
          <w:ilvl w:val="0"/>
          <w:numId w:val="5"/>
        </w:numPr>
        <w:tabs>
          <w:tab w:val="left" w:pos="719"/>
        </w:tabs>
        <w:ind w:left="719" w:hanging="719"/>
        <w:jc w:val="both"/>
        <w:rPr>
          <w:b/>
          <w:bCs/>
        </w:rPr>
      </w:pPr>
      <w:bookmarkStart w:id="11" w:name="7_Historical_index"/>
      <w:bookmarkEnd w:id="11"/>
      <w:proofErr w:type="spellStart"/>
      <w:r w:rsidRPr="003B74DB">
        <w:rPr>
          <w:b/>
          <w:bCs/>
        </w:rPr>
        <w:t>Supervisión</w:t>
      </w:r>
      <w:proofErr w:type="spellEnd"/>
      <w:r w:rsidRPr="003B74DB">
        <w:rPr>
          <w:b/>
          <w:bCs/>
        </w:rPr>
        <w:t xml:space="preserve"> y examen</w:t>
      </w:r>
    </w:p>
    <w:p w14:paraId="754BFB35" w14:textId="77777777" w:rsidR="003B74DB" w:rsidRPr="003B74DB" w:rsidRDefault="003B74DB" w:rsidP="003B74DB">
      <w:pPr>
        <w:pStyle w:val="NormalWeb"/>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Como etapa final del proceso, se prevé que Grünenthal, como responsable del tratamiento, establezca los mecanismos necesarios para realizar una evaluación de los resultados de la EIPD, con la finalidad de identificar las acciones a seguir y, en su caso, que estas sean supervisadas por el área correspondiente dentro de su organización interna.</w:t>
      </w:r>
    </w:p>
    <w:p w14:paraId="5D61701F" w14:textId="45DE1EAF" w:rsidR="003B74DB" w:rsidRPr="003B74DB" w:rsidRDefault="003B74DB" w:rsidP="003B74DB">
      <w:pPr>
        <w:pStyle w:val="NormalWeb"/>
        <w:jc w:val="both"/>
        <w:rPr>
          <w:rFonts w:ascii="Arial" w:eastAsiaTheme="minorEastAsia" w:hAnsi="Arial" w:cs="Arial"/>
          <w:sz w:val="21"/>
          <w:szCs w:val="21"/>
          <w:lang w:eastAsia="es-ES"/>
        </w:rPr>
      </w:pPr>
      <w:r w:rsidRPr="003B74DB">
        <w:rPr>
          <w:rFonts w:ascii="Arial" w:eastAsiaTheme="minorEastAsia" w:hAnsi="Arial" w:cs="Arial"/>
          <w:sz w:val="21"/>
          <w:szCs w:val="21"/>
          <w:lang w:eastAsia="es-ES"/>
        </w:rPr>
        <w:t>Se sugiere que, una vez identificados los posibles riesgos que conlleve el tratamiento de datos personales que se pretenda implementar, se determine si será necesario consultar al INAI con el fin de recibir apoyo técnico y las recomendaciones respectivas.</w:t>
      </w:r>
    </w:p>
    <w:p w14:paraId="138C3A67" w14:textId="77777777" w:rsidR="003B74DB" w:rsidRPr="003B74DB" w:rsidRDefault="003B74DB" w:rsidP="003B74DB">
      <w:pPr>
        <w:pStyle w:val="Ttulo1"/>
        <w:tabs>
          <w:tab w:val="left" w:pos="719"/>
        </w:tabs>
        <w:ind w:left="0" w:firstLine="0"/>
      </w:pPr>
    </w:p>
    <w:p w14:paraId="2C9B0A90" w14:textId="4899D3FD" w:rsidR="00331539" w:rsidRPr="003B74DB" w:rsidRDefault="007F2289" w:rsidP="00E22FEB">
      <w:pPr>
        <w:pStyle w:val="Ttulo1"/>
        <w:numPr>
          <w:ilvl w:val="0"/>
          <w:numId w:val="11"/>
        </w:numPr>
        <w:tabs>
          <w:tab w:val="left" w:pos="719"/>
        </w:tabs>
        <w:ind w:left="719" w:hanging="719"/>
      </w:pPr>
      <w:proofErr w:type="spellStart"/>
      <w:r w:rsidRPr="003B74DB">
        <w:rPr>
          <w:spacing w:val="-2"/>
          <w:sz w:val="21"/>
        </w:rPr>
        <w:t>Índice</w:t>
      </w:r>
      <w:proofErr w:type="spellEnd"/>
      <w:r w:rsidRPr="003B74DB">
        <w:rPr>
          <w:spacing w:val="-2"/>
          <w:sz w:val="21"/>
        </w:rPr>
        <w:t xml:space="preserve"> </w:t>
      </w:r>
      <w:r w:rsidRPr="003B74DB">
        <w:rPr>
          <w:sz w:val="21"/>
        </w:rPr>
        <w:t>histórico</w:t>
      </w:r>
    </w:p>
    <w:p w14:paraId="52F10C2E" w14:textId="77777777" w:rsidR="00331539" w:rsidRPr="003B74DB" w:rsidRDefault="007F2289">
      <w:pPr>
        <w:pStyle w:val="Textoindependiente"/>
        <w:rPr>
          <w:rFonts w:eastAsiaTheme="minorEastAsia"/>
          <w:sz w:val="21"/>
          <w:szCs w:val="21"/>
          <w:lang w:val="es-MX" w:eastAsia="es-ES"/>
        </w:rPr>
      </w:pPr>
      <w:r w:rsidRPr="003B74DB">
        <w:rPr>
          <w:rFonts w:eastAsiaTheme="minorEastAsia"/>
          <w:sz w:val="21"/>
          <w:szCs w:val="21"/>
          <w:lang w:val="es-MX" w:eastAsia="es-ES"/>
        </w:rPr>
        <w:t>n/a</w:t>
      </w:r>
    </w:p>
    <w:p w14:paraId="04EC7CD3" w14:textId="77777777" w:rsidR="00331539" w:rsidRDefault="00331539">
      <w:pPr>
        <w:pStyle w:val="Textoindependiente"/>
      </w:pPr>
    </w:p>
    <w:p w14:paraId="046D20B3" w14:textId="77777777" w:rsidR="003B74DB" w:rsidRDefault="003B74DB">
      <w:pPr>
        <w:pStyle w:val="Textoindependiente"/>
        <w:sectPr w:rsidR="003B74DB">
          <w:pgSz w:w="12240" w:h="15840"/>
          <w:pgMar w:top="1580" w:right="720" w:bottom="280" w:left="1440" w:header="719" w:footer="0" w:gutter="0"/>
          <w:cols w:space="708"/>
        </w:sectPr>
      </w:pPr>
    </w:p>
    <w:p w14:paraId="698C1A4A" w14:textId="77777777" w:rsidR="00331539" w:rsidRDefault="00331539">
      <w:pPr>
        <w:pStyle w:val="Textoindependiente"/>
        <w:spacing w:before="1"/>
        <w:rPr>
          <w:sz w:val="7"/>
        </w:rPr>
      </w:pPr>
    </w:p>
    <w:tbl>
      <w:tblPr>
        <w:tblStyle w:val="TableNormal"/>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22"/>
        <w:gridCol w:w="7556"/>
      </w:tblGrid>
      <w:tr w:rsidR="00331539" w14:paraId="12BAB312" w14:textId="77777777">
        <w:trPr>
          <w:trHeight w:val="633"/>
        </w:trPr>
        <w:tc>
          <w:tcPr>
            <w:tcW w:w="1822" w:type="dxa"/>
          </w:tcPr>
          <w:p w14:paraId="3ED9699E" w14:textId="77777777" w:rsidR="00331539" w:rsidRDefault="007F2289">
            <w:pPr>
              <w:pStyle w:val="TableParagraph"/>
              <w:spacing w:before="41"/>
              <w:ind w:left="122" w:right="113" w:firstLine="252"/>
              <w:rPr>
                <w:b/>
                <w:sz w:val="24"/>
              </w:rPr>
            </w:pPr>
            <w:r>
              <w:rPr>
                <w:b/>
                <w:spacing w:val="-2"/>
                <w:sz w:val="21"/>
              </w:rPr>
              <w:t>Revisión/</w:t>
            </w:r>
            <w:r>
              <w:rPr>
                <w:b/>
                <w:sz w:val="21"/>
              </w:rPr>
              <w:t>n.º de documento</w:t>
            </w:r>
          </w:p>
        </w:tc>
        <w:tc>
          <w:tcPr>
            <w:tcW w:w="7556" w:type="dxa"/>
          </w:tcPr>
          <w:p w14:paraId="35B598FB" w14:textId="77777777" w:rsidR="00331539" w:rsidRDefault="007F2289">
            <w:pPr>
              <w:pStyle w:val="TableParagraph"/>
              <w:spacing w:before="180"/>
              <w:ind w:left="9"/>
              <w:jc w:val="center"/>
              <w:rPr>
                <w:b/>
                <w:sz w:val="24"/>
              </w:rPr>
            </w:pPr>
            <w:r>
              <w:rPr>
                <w:b/>
                <w:sz w:val="21"/>
              </w:rPr>
              <w:t xml:space="preserve">Descripción de </w:t>
            </w:r>
            <w:r>
              <w:rPr>
                <w:b/>
                <w:spacing w:val="-2"/>
                <w:sz w:val="21"/>
              </w:rPr>
              <w:t>los cambios</w:t>
            </w:r>
          </w:p>
        </w:tc>
      </w:tr>
      <w:tr w:rsidR="00331539" w14:paraId="489A41AB" w14:textId="77777777">
        <w:trPr>
          <w:trHeight w:val="354"/>
        </w:trPr>
        <w:tc>
          <w:tcPr>
            <w:tcW w:w="1822" w:type="dxa"/>
          </w:tcPr>
          <w:p w14:paraId="1F7483DF" w14:textId="77777777" w:rsidR="00331539" w:rsidRDefault="007F2289">
            <w:pPr>
              <w:pStyle w:val="TableParagraph"/>
              <w:spacing w:before="41"/>
              <w:ind w:left="0" w:right="58"/>
              <w:jc w:val="center"/>
              <w:rPr>
                <w:sz w:val="24"/>
              </w:rPr>
            </w:pPr>
            <w:r>
              <w:rPr>
                <w:spacing w:val="-5"/>
                <w:sz w:val="21"/>
              </w:rPr>
              <w:t>01</w:t>
            </w:r>
          </w:p>
        </w:tc>
        <w:tc>
          <w:tcPr>
            <w:tcW w:w="7556" w:type="dxa"/>
          </w:tcPr>
          <w:p w14:paraId="53F3BCAE" w14:textId="77777777" w:rsidR="00331539" w:rsidRDefault="007F2289">
            <w:pPr>
              <w:pStyle w:val="TableParagraph"/>
              <w:spacing w:before="41"/>
              <w:ind w:left="69"/>
              <w:rPr>
                <w:sz w:val="24"/>
              </w:rPr>
            </w:pPr>
            <w:r>
              <w:rPr>
                <w:sz w:val="21"/>
              </w:rPr>
              <w:t xml:space="preserve">Nuevo </w:t>
            </w:r>
            <w:r>
              <w:rPr>
                <w:spacing w:val="-2"/>
                <w:sz w:val="21"/>
              </w:rPr>
              <w:t>documento</w:t>
            </w:r>
          </w:p>
        </w:tc>
      </w:tr>
    </w:tbl>
    <w:p w14:paraId="60D60A85" w14:textId="77777777" w:rsidR="00331539" w:rsidRDefault="00331539"/>
    <w:sectPr w:rsidR="00331539">
      <w:pgSz w:w="12240" w:h="15840"/>
      <w:pgMar w:top="1580" w:right="720" w:bottom="280" w:left="1440" w:header="719"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46C17" w14:textId="77777777" w:rsidR="00BF2594" w:rsidRDefault="00BF2594">
      <w:r>
        <w:separator/>
      </w:r>
    </w:p>
  </w:endnote>
  <w:endnote w:type="continuationSeparator" w:id="0">
    <w:p w14:paraId="4710AB6C" w14:textId="77777777" w:rsidR="00BF2594" w:rsidRDefault="00BF2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2">
    <w:panose1 w:val="020B0502040504020204"/>
    <w:charset w:val="00"/>
    <w:family w:val="swiss"/>
    <w:pitch w:val="variable"/>
    <w:sig w:usb0="80000003" w:usb1="0200E3E4" w:usb2="0004002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C9633" w14:textId="77777777" w:rsidR="00BF2594" w:rsidRDefault="00BF2594">
      <w:r>
        <w:separator/>
      </w:r>
    </w:p>
  </w:footnote>
  <w:footnote w:type="continuationSeparator" w:id="0">
    <w:p w14:paraId="6018E7EC" w14:textId="77777777" w:rsidR="00BF2594" w:rsidRDefault="00BF25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280B7" w14:textId="10FEE170" w:rsidR="00331539" w:rsidRDefault="007F2289">
    <w:pPr>
      <w:pStyle w:val="Textoindependiente"/>
      <w:spacing w:before="0" w:line="14" w:lineRule="auto"/>
      <w:rPr>
        <w:sz w:val="20"/>
      </w:rPr>
    </w:pPr>
    <w:r>
      <w:rPr>
        <w:noProof/>
        <w:sz w:val="20"/>
      </w:rPr>
      <mc:AlternateContent>
        <mc:Choice Requires="wps">
          <w:drawing>
            <wp:anchor distT="0" distB="0" distL="0" distR="0" simplePos="0" relativeHeight="251658240" behindDoc="1" locked="0" layoutInCell="1" allowOverlap="1" wp14:anchorId="42537A9F" wp14:editId="78F99269">
              <wp:simplePos x="0" y="0"/>
              <wp:positionH relativeFrom="page">
                <wp:posOffset>914400</wp:posOffset>
              </wp:positionH>
              <wp:positionV relativeFrom="page">
                <wp:posOffset>192037</wp:posOffset>
              </wp:positionV>
              <wp:extent cx="2422525" cy="705853"/>
              <wp:effectExtent l="0" t="0" r="0" b="0"/>
              <wp:wrapNone/>
              <wp:docPr id="1" name="Textbox 1"/>
              <wp:cNvGraphicFramePr/>
              <a:graphic xmlns:a="http://schemas.openxmlformats.org/drawingml/2006/main">
                <a:graphicData uri="http://schemas.microsoft.com/office/word/2010/wordprocessingShape">
                  <wps:wsp>
                    <wps:cNvSpPr txBox="1"/>
                    <wps:spPr>
                      <a:xfrm>
                        <a:off x="0" y="0"/>
                        <a:ext cx="2422525" cy="705853"/>
                      </a:xfrm>
                      <a:prstGeom prst="rect">
                        <a:avLst/>
                      </a:prstGeom>
                    </wps:spPr>
                    <wps:txbx>
                      <w:txbxContent>
                        <w:p w14:paraId="49199806" w14:textId="15500ED4" w:rsidR="00331539" w:rsidRPr="009C63D6" w:rsidRDefault="007F2289">
                          <w:pPr>
                            <w:spacing w:before="27"/>
                            <w:ind w:left="20"/>
                            <w:rPr>
                              <w:rFonts w:ascii="Calibri"/>
                              <w:sz w:val="23"/>
                              <w:lang w:val="es-ES"/>
                            </w:rPr>
                          </w:pPr>
                          <w:r w:rsidRPr="009C63D6">
                            <w:rPr>
                              <w:rFonts w:ascii="Calibri"/>
                              <w:sz w:val="20"/>
                              <w:lang w:val="es-ES"/>
                            </w:rPr>
                            <w:t>N</w:t>
                          </w:r>
                          <w:r w:rsidRPr="009C63D6">
                            <w:rPr>
                              <w:rFonts w:ascii="Calibri"/>
                              <w:sz w:val="20"/>
                              <w:lang w:val="es-ES"/>
                            </w:rPr>
                            <w:t>ú</w:t>
                          </w:r>
                          <w:r w:rsidRPr="009C63D6">
                            <w:rPr>
                              <w:rFonts w:ascii="Calibri"/>
                              <w:sz w:val="20"/>
                              <w:lang w:val="es-ES"/>
                            </w:rPr>
                            <w:t xml:space="preserve">mero: </w:t>
                          </w:r>
                          <w:r w:rsidR="00E22FEB" w:rsidRPr="009C63D6">
                            <w:rPr>
                              <w:rFonts w:ascii="Calibri"/>
                              <w:color w:val="101D2F"/>
                              <w:spacing w:val="-2"/>
                              <w:sz w:val="21"/>
                              <w:lang w:val="es-ES"/>
                            </w:rPr>
                            <w:t>(</w:t>
                          </w:r>
                          <w:r w:rsidR="00E22FEB" w:rsidRPr="009C63D6">
                            <w:rPr>
                              <w:rFonts w:ascii="Calibri"/>
                              <w:color w:val="101D2F"/>
                              <w:spacing w:val="-2"/>
                              <w:sz w:val="21"/>
                              <w:highlight w:val="yellow"/>
                              <w:lang w:val="es-ES"/>
                            </w:rPr>
                            <w:t>Agregar</w:t>
                          </w:r>
                          <w:r w:rsidR="00E22FEB" w:rsidRPr="009C63D6">
                            <w:rPr>
                              <w:rFonts w:ascii="Calibri"/>
                              <w:color w:val="101D2F"/>
                              <w:spacing w:val="-2"/>
                              <w:sz w:val="21"/>
                              <w:lang w:val="es-ES"/>
                            </w:rPr>
                            <w:t>)</w:t>
                          </w:r>
                        </w:p>
                        <w:p w14:paraId="75E9F445" w14:textId="1965C6A5" w:rsidR="00331539" w:rsidRPr="009C63D6" w:rsidRDefault="007F2289" w:rsidP="00E22FEB">
                          <w:pPr>
                            <w:ind w:left="20"/>
                            <w:jc w:val="both"/>
                            <w:rPr>
                              <w:rFonts w:ascii="Calibri"/>
                              <w:lang w:val="es-ES"/>
                            </w:rPr>
                          </w:pPr>
                          <w:r w:rsidRPr="009C63D6">
                            <w:rPr>
                              <w:rFonts w:ascii="Calibri"/>
                              <w:sz w:val="20"/>
                              <w:lang w:val="es-ES"/>
                            </w:rPr>
                            <w:t>T</w:t>
                          </w:r>
                          <w:r w:rsidRPr="009C63D6">
                            <w:rPr>
                              <w:rFonts w:ascii="Calibri"/>
                              <w:sz w:val="20"/>
                              <w:lang w:val="es-ES"/>
                            </w:rPr>
                            <w:t>í</w:t>
                          </w:r>
                          <w:r w:rsidRPr="009C63D6">
                            <w:rPr>
                              <w:rFonts w:ascii="Calibri"/>
                              <w:sz w:val="20"/>
                              <w:lang w:val="es-ES"/>
                            </w:rPr>
                            <w:t xml:space="preserve">tulo local: </w:t>
                          </w:r>
                          <w:r w:rsidR="00816B6C" w:rsidRPr="009C63D6">
                            <w:rPr>
                              <w:rFonts w:ascii="Calibri"/>
                              <w:sz w:val="20"/>
                              <w:lang w:val="es-ES"/>
                            </w:rPr>
                            <w:t>P</w:t>
                          </w:r>
                          <w:r w:rsidR="007B4449" w:rsidRPr="009C63D6">
                            <w:rPr>
                              <w:rFonts w:ascii="Calibri"/>
                              <w:sz w:val="20"/>
                              <w:lang w:val="es-ES"/>
                            </w:rPr>
                            <w:t>ol</w:t>
                          </w:r>
                          <w:r w:rsidR="007B4449" w:rsidRPr="009C63D6">
                            <w:rPr>
                              <w:rFonts w:ascii="Calibri"/>
                              <w:sz w:val="20"/>
                              <w:lang w:val="es-ES"/>
                            </w:rPr>
                            <w:t>í</w:t>
                          </w:r>
                          <w:r w:rsidR="007B4449" w:rsidRPr="009C63D6">
                            <w:rPr>
                              <w:rFonts w:ascii="Calibri"/>
                              <w:sz w:val="20"/>
                              <w:lang w:val="es-ES"/>
                            </w:rPr>
                            <w:t>tica</w:t>
                          </w:r>
                          <w:r w:rsidR="00816B6C" w:rsidRPr="009C63D6">
                            <w:rPr>
                              <w:rFonts w:ascii="Calibri"/>
                              <w:sz w:val="20"/>
                              <w:lang w:val="es-ES"/>
                            </w:rPr>
                            <w:t xml:space="preserve"> </w:t>
                          </w:r>
                          <w:r w:rsidR="00E22FEB" w:rsidRPr="009C63D6">
                            <w:rPr>
                              <w:rFonts w:ascii="Calibri"/>
                              <w:sz w:val="20"/>
                              <w:lang w:val="es-ES"/>
                            </w:rPr>
                            <w:t>para la Elaboraci</w:t>
                          </w:r>
                          <w:r w:rsidR="00E22FEB" w:rsidRPr="009C63D6">
                            <w:rPr>
                              <w:rFonts w:ascii="Calibri"/>
                              <w:sz w:val="20"/>
                              <w:lang w:val="es-ES"/>
                            </w:rPr>
                            <w:t>ó</w:t>
                          </w:r>
                          <w:r w:rsidR="00E22FEB" w:rsidRPr="009C63D6">
                            <w:rPr>
                              <w:rFonts w:ascii="Calibri"/>
                              <w:sz w:val="20"/>
                              <w:lang w:val="es-ES"/>
                            </w:rPr>
                            <w:t>n de Evaluaciones de Impacto en la Protecci</w:t>
                          </w:r>
                          <w:r w:rsidR="00E22FEB" w:rsidRPr="009C63D6">
                            <w:rPr>
                              <w:rFonts w:ascii="Calibri"/>
                              <w:sz w:val="20"/>
                              <w:lang w:val="es-ES"/>
                            </w:rPr>
                            <w:t>ó</w:t>
                          </w:r>
                          <w:r w:rsidR="00E22FEB" w:rsidRPr="009C63D6">
                            <w:rPr>
                              <w:rFonts w:ascii="Calibri"/>
                              <w:sz w:val="20"/>
                              <w:lang w:val="es-ES"/>
                            </w:rPr>
                            <w:t>n de Datos de Gr</w:t>
                          </w:r>
                          <w:r w:rsidR="00E22FEB" w:rsidRPr="009C63D6">
                            <w:rPr>
                              <w:rFonts w:ascii="Calibri"/>
                              <w:sz w:val="20"/>
                              <w:lang w:val="es-ES"/>
                            </w:rPr>
                            <w:t>ü</w:t>
                          </w:r>
                          <w:r w:rsidR="00E22FEB" w:rsidRPr="009C63D6">
                            <w:rPr>
                              <w:rFonts w:ascii="Calibri"/>
                              <w:sz w:val="20"/>
                              <w:lang w:val="es-ES"/>
                            </w:rPr>
                            <w:t>nenthal</w:t>
                          </w:r>
                        </w:p>
                      </w:txbxContent>
                    </wps:txbx>
                    <wps:bodyPr wrap="square" lIns="0" tIns="0" rIns="0" bIns="0" rtlCol="0">
                      <a:noAutofit/>
                    </wps:bodyPr>
                  </wps:wsp>
                </a:graphicData>
              </a:graphic>
              <wp14:sizeRelV relativeFrom="margin">
                <wp14:pctHeight>0</wp14:pctHeight>
              </wp14:sizeRelV>
            </wp:anchor>
          </w:drawing>
        </mc:Choice>
        <mc:Fallback>
          <w:pict>
            <v:shapetype w14:anchorId="42537A9F" id="_x0000_t202" coordsize="21600,21600" o:spt="202" path="m,l,21600r21600,l21600,xe">
              <v:stroke joinstyle="miter"/>
              <v:path gradientshapeok="t" o:connecttype="rect"/>
            </v:shapetype>
            <v:shape id="Textbox 1" o:spid="_x0000_s1026" type="#_x0000_t202" style="position:absolute;margin-left:1in;margin-top:15.1pt;width:190.75pt;height:55.6pt;z-index:-25165824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Z/fiAEAAAIDAAAOAAAAZHJzL2Uyb0RvYy54bWysUttu2zAMfR/QfxD03th1m60w4hRbiw0F&#13;&#10;hnZAtw9QZCk2YIkqqcTO349SbsX6VuyFokjp8PCQi7vJDWJrkHrwjbyalVIYr6Ht/bqRf35/v7yV&#13;&#10;gqLyrRrAm0buDMm75cWnxRhqU0EHQ2tQMIinegyN7GIMdVGQ7oxTNINgPCctoFORr7guWlQjo7uh&#13;&#10;qMryczECtgFBGyKOPuyTcpnxrTU6PltLJoqhkcwtZovZrpItlgtVr1GFrtcHGuoDLJzqPRc9QT2o&#13;&#10;qMQG+3dQrtcIBDbONLgCrO21yT1wN1flP928dCqY3AuLQ+EkE/0/WP20fQm/UMTpG0w8wCTIGKgm&#13;&#10;DqZ+JosuncxUcJ4l3J1kM1MUmoPVTVXNq7kUmnNfyvnt/DrBFOffASn+MOBEchqJPJasltr+pLh/&#13;&#10;enzC/871kxen1XQgtYJ2x1xHHlcj6XWj0EgxPHrWI8326ODRWR0djMM95A1IvXj4uolg+1w5ldjj&#13;&#10;Hiqz0Jn7YSnSJN/e86vz6i7/AgAA//8DAFBLAwQUAAYACAAAACEAM+0qq+QAAAAPAQAADwAAAGRy&#13;&#10;cy9kb3ducmV2LnhtbEyPzU7DMBCE70i8g7VI3KjdkFSQxqkqfk5IiDQcODqxm1iN1yF22/D2bE9w&#13;&#10;WWk0u7PzFZvZDexkpmA9SlguBDCDrdcWOwmf9evdA7AQFWo1eDQSfkyATXl9Vahc+zNW5rSLHaMQ&#13;&#10;DLmS0Mc45pyHtjdOhYUfDZK395NTkeTUcT2pM4W7gSdCrLhTFulDr0bz1Jv2sDs6CdsvrF7s93vz&#13;&#10;Ue0rW9ePAt9WBylvb+bnNY3tGlg0c/y7gAsD9YeSijX+iDqwgXSaElCUcC8SYLSQJVkGrLk4yxR4&#13;&#10;WfD/HOUvAAAA//8DAFBLAQItABQABgAIAAAAIQC2gziS/gAAAOEBAAATAAAAAAAAAAAAAAAAAAAA&#13;&#10;AABbQ29udGVudF9UeXBlc10ueG1sUEsBAi0AFAAGAAgAAAAhADj9If/WAAAAlAEAAAsAAAAAAAAA&#13;&#10;AAAAAAAALwEAAF9yZWxzLy5yZWxzUEsBAi0AFAAGAAgAAAAhAHsFn9+IAQAAAgMAAA4AAAAAAAAA&#13;&#10;AAAAAAAALgIAAGRycy9lMm9Eb2MueG1sUEsBAi0AFAAGAAgAAAAhADPtKqvkAAAADwEAAA8AAAAA&#13;&#10;AAAAAAAAAAAA4gMAAGRycy9kb3ducmV2LnhtbFBLBQYAAAAABAAEAPMAAADzBAAAAAA=&#13;&#10;" filled="f" stroked="f">
              <v:textbox inset="0,0,0,0">
                <w:txbxContent>
                  <w:p w14:paraId="49199806" w14:textId="15500ED4" w:rsidR="00331539" w:rsidRPr="009C63D6" w:rsidRDefault="007F2289">
                    <w:pPr>
                      <w:spacing w:before="27"/>
                      <w:ind w:left="20"/>
                      <w:rPr>
                        <w:rFonts w:ascii="Calibri"/>
                        <w:sz w:val="23"/>
                        <w:lang w:val="es-ES"/>
                      </w:rPr>
                    </w:pPr>
                    <w:r w:rsidRPr="009C63D6">
                      <w:rPr>
                        <w:rFonts w:ascii="Calibri"/>
                        <w:sz w:val="20"/>
                        <w:lang w:val="es-ES"/>
                      </w:rPr>
                      <w:t>N</w:t>
                    </w:r>
                    <w:r w:rsidRPr="009C63D6">
                      <w:rPr>
                        <w:rFonts w:ascii="Calibri"/>
                        <w:sz w:val="20"/>
                        <w:lang w:val="es-ES"/>
                      </w:rPr>
                      <w:t>ú</w:t>
                    </w:r>
                    <w:r w:rsidRPr="009C63D6">
                      <w:rPr>
                        <w:rFonts w:ascii="Calibri"/>
                        <w:sz w:val="20"/>
                        <w:lang w:val="es-ES"/>
                      </w:rPr>
                      <w:t xml:space="preserve">mero: </w:t>
                    </w:r>
                    <w:r w:rsidR="00E22FEB" w:rsidRPr="009C63D6">
                      <w:rPr>
                        <w:rFonts w:ascii="Calibri"/>
                        <w:color w:val="101D2F"/>
                        <w:spacing w:val="-2"/>
                        <w:sz w:val="21"/>
                        <w:lang w:val="es-ES"/>
                      </w:rPr>
                      <w:t>(</w:t>
                    </w:r>
                    <w:r w:rsidR="00E22FEB" w:rsidRPr="009C63D6">
                      <w:rPr>
                        <w:rFonts w:ascii="Calibri"/>
                        <w:color w:val="101D2F"/>
                        <w:spacing w:val="-2"/>
                        <w:sz w:val="21"/>
                        <w:highlight w:val="yellow"/>
                        <w:lang w:val="es-ES"/>
                      </w:rPr>
                      <w:t>Agregar</w:t>
                    </w:r>
                    <w:r w:rsidR="00E22FEB" w:rsidRPr="009C63D6">
                      <w:rPr>
                        <w:rFonts w:ascii="Calibri"/>
                        <w:color w:val="101D2F"/>
                        <w:spacing w:val="-2"/>
                        <w:sz w:val="21"/>
                        <w:lang w:val="es-ES"/>
                      </w:rPr>
                      <w:t>)</w:t>
                    </w:r>
                  </w:p>
                  <w:p w14:paraId="75E9F445" w14:textId="1965C6A5" w:rsidR="00331539" w:rsidRPr="009C63D6" w:rsidRDefault="007F2289" w:rsidP="00E22FEB">
                    <w:pPr>
                      <w:ind w:left="20"/>
                      <w:jc w:val="both"/>
                      <w:rPr>
                        <w:rFonts w:ascii="Calibri"/>
                        <w:lang w:val="es-ES"/>
                      </w:rPr>
                    </w:pPr>
                    <w:r w:rsidRPr="009C63D6">
                      <w:rPr>
                        <w:rFonts w:ascii="Calibri"/>
                        <w:sz w:val="20"/>
                        <w:lang w:val="es-ES"/>
                      </w:rPr>
                      <w:t>T</w:t>
                    </w:r>
                    <w:r w:rsidRPr="009C63D6">
                      <w:rPr>
                        <w:rFonts w:ascii="Calibri"/>
                        <w:sz w:val="20"/>
                        <w:lang w:val="es-ES"/>
                      </w:rPr>
                      <w:t>í</w:t>
                    </w:r>
                    <w:r w:rsidRPr="009C63D6">
                      <w:rPr>
                        <w:rFonts w:ascii="Calibri"/>
                        <w:sz w:val="20"/>
                        <w:lang w:val="es-ES"/>
                      </w:rPr>
                      <w:t xml:space="preserve">tulo local: </w:t>
                    </w:r>
                    <w:r w:rsidR="00816B6C" w:rsidRPr="009C63D6">
                      <w:rPr>
                        <w:rFonts w:ascii="Calibri"/>
                        <w:sz w:val="20"/>
                        <w:lang w:val="es-ES"/>
                      </w:rPr>
                      <w:t>P</w:t>
                    </w:r>
                    <w:r w:rsidR="007B4449" w:rsidRPr="009C63D6">
                      <w:rPr>
                        <w:rFonts w:ascii="Calibri"/>
                        <w:sz w:val="20"/>
                        <w:lang w:val="es-ES"/>
                      </w:rPr>
                      <w:t>ol</w:t>
                    </w:r>
                    <w:r w:rsidR="007B4449" w:rsidRPr="009C63D6">
                      <w:rPr>
                        <w:rFonts w:ascii="Calibri"/>
                        <w:sz w:val="20"/>
                        <w:lang w:val="es-ES"/>
                      </w:rPr>
                      <w:t>í</w:t>
                    </w:r>
                    <w:r w:rsidR="007B4449" w:rsidRPr="009C63D6">
                      <w:rPr>
                        <w:rFonts w:ascii="Calibri"/>
                        <w:sz w:val="20"/>
                        <w:lang w:val="es-ES"/>
                      </w:rPr>
                      <w:t>tica</w:t>
                    </w:r>
                    <w:r w:rsidR="00816B6C" w:rsidRPr="009C63D6">
                      <w:rPr>
                        <w:rFonts w:ascii="Calibri"/>
                        <w:sz w:val="20"/>
                        <w:lang w:val="es-ES"/>
                      </w:rPr>
                      <w:t xml:space="preserve"> </w:t>
                    </w:r>
                    <w:r w:rsidR="00E22FEB" w:rsidRPr="009C63D6">
                      <w:rPr>
                        <w:rFonts w:ascii="Calibri"/>
                        <w:sz w:val="20"/>
                        <w:lang w:val="es-ES"/>
                      </w:rPr>
                      <w:t>para la Elaboraci</w:t>
                    </w:r>
                    <w:r w:rsidR="00E22FEB" w:rsidRPr="009C63D6">
                      <w:rPr>
                        <w:rFonts w:ascii="Calibri"/>
                        <w:sz w:val="20"/>
                        <w:lang w:val="es-ES"/>
                      </w:rPr>
                      <w:t>ó</w:t>
                    </w:r>
                    <w:r w:rsidR="00E22FEB" w:rsidRPr="009C63D6">
                      <w:rPr>
                        <w:rFonts w:ascii="Calibri"/>
                        <w:sz w:val="20"/>
                        <w:lang w:val="es-ES"/>
                      </w:rPr>
                      <w:t>n de Evaluaciones de Impacto en la Protecci</w:t>
                    </w:r>
                    <w:r w:rsidR="00E22FEB" w:rsidRPr="009C63D6">
                      <w:rPr>
                        <w:rFonts w:ascii="Calibri"/>
                        <w:sz w:val="20"/>
                        <w:lang w:val="es-ES"/>
                      </w:rPr>
                      <w:t>ó</w:t>
                    </w:r>
                    <w:r w:rsidR="00E22FEB" w:rsidRPr="009C63D6">
                      <w:rPr>
                        <w:rFonts w:ascii="Calibri"/>
                        <w:sz w:val="20"/>
                        <w:lang w:val="es-ES"/>
                      </w:rPr>
                      <w:t>n de Datos de Gr</w:t>
                    </w:r>
                    <w:r w:rsidR="00E22FEB" w:rsidRPr="009C63D6">
                      <w:rPr>
                        <w:rFonts w:ascii="Calibri"/>
                        <w:sz w:val="20"/>
                        <w:lang w:val="es-ES"/>
                      </w:rPr>
                      <w:t>ü</w:t>
                    </w:r>
                    <w:r w:rsidR="00E22FEB" w:rsidRPr="009C63D6">
                      <w:rPr>
                        <w:rFonts w:ascii="Calibri"/>
                        <w:sz w:val="20"/>
                        <w:lang w:val="es-ES"/>
                      </w:rPr>
                      <w:t>nenthal</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4E9A5274" wp14:editId="1D1B51BE">
              <wp:simplePos x="0" y="0"/>
              <wp:positionH relativeFrom="page">
                <wp:posOffset>5178044</wp:posOffset>
              </wp:positionH>
              <wp:positionV relativeFrom="page">
                <wp:posOffset>471551</wp:posOffset>
              </wp:positionV>
              <wp:extent cx="806450" cy="152400"/>
              <wp:effectExtent l="0" t="0" r="0" b="0"/>
              <wp:wrapNone/>
              <wp:docPr id="3" name="Textbox 3"/>
              <wp:cNvGraphicFramePr/>
              <a:graphic xmlns:a="http://schemas.openxmlformats.org/drawingml/2006/main">
                <a:graphicData uri="http://schemas.microsoft.com/office/word/2010/wordprocessingShape">
                  <wps:wsp>
                    <wps:cNvSpPr txBox="1"/>
                    <wps:spPr>
                      <a:xfrm>
                        <a:off x="0" y="0"/>
                        <a:ext cx="806450" cy="152400"/>
                      </a:xfrm>
                      <a:prstGeom prst="rect">
                        <a:avLst/>
                      </a:prstGeom>
                    </wps:spPr>
                    <wps:txbx>
                      <w:txbxContent>
                        <w:p w14:paraId="36D7BD55" w14:textId="77777777" w:rsidR="00331539" w:rsidRDefault="007F2289">
                          <w:pPr>
                            <w:spacing w:line="223" w:lineRule="exact"/>
                            <w:ind w:left="20"/>
                            <w:rPr>
                              <w:rFonts w:ascii="Calibri"/>
                              <w:sz w:val="20"/>
                            </w:rPr>
                          </w:pPr>
                          <w:r>
                            <w:rPr>
                              <w:rFonts w:ascii="Calibri"/>
                              <w:sz w:val="18"/>
                            </w:rPr>
                            <w:t xml:space="preserve">Estado: </w:t>
                          </w:r>
                          <w:proofErr w:type="spellStart"/>
                          <w:r>
                            <w:rPr>
                              <w:rFonts w:ascii="Calibri"/>
                              <w:spacing w:val="-2"/>
                              <w:sz w:val="18"/>
                            </w:rPr>
                            <w:t>Publicada</w:t>
                          </w:r>
                          <w:proofErr w:type="spellEnd"/>
                        </w:p>
                      </w:txbxContent>
                    </wps:txbx>
                    <wps:bodyPr wrap="square" lIns="0" tIns="0" rIns="0" bIns="0" rtlCol="0"/>
                  </wps:wsp>
                </a:graphicData>
              </a:graphic>
            </wp:anchor>
          </w:drawing>
        </mc:Choice>
        <mc:Fallback>
          <w:pict>
            <v:shape w14:anchorId="4E9A5274" id="Textbox 3" o:spid="_x0000_s1027" type="#_x0000_t202" style="position:absolute;margin-left:407.7pt;margin-top:37.15pt;width:63.5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7c4egEAAO4CAAAOAAAAZHJzL2Uyb0RvYy54bWysUttOwzAMfUfiH6K8s3YTIFStmwQIhIQA&#13;&#10;CfiALE3WSk0c7LB2f48T2IbgDfHi+pIeHx97vhxdLzYGqQNfy+mklMJ4DU3n17V8fbk5uZCCovKN&#13;&#10;6sGbWm4NyeXi+Gg+hMrMoIW+MSgYxFM1hFq2MYaqKEi3ximaQDCeixbQqcghrosG1cDori9mZXle&#13;&#10;DIBNQNCGiLPXn0W5yPjWGh0frSUTRV9L5hazxWxXyRaLuarWqELb6S8a6g8snOo8N91DXauoxDt2&#13;&#10;v6BcpxEIbJxocAVY22mTZ+BppuWPaZ5bFUyehcWhsJeJ/g9WP2yewxOKOF7CyAtMggyBKuJkmme0&#13;&#10;6NKXmQqus4TbvWxmjEJz8qI8Pz3jiubS9Gx2WmZZi8PPASneGnAiObVE3koWS23uKXJDfrp7wsGh&#13;&#10;ffLiuBpF13yjtoJmy4wHXlot6e1doZGiv/OsStrwzsGds9o5GPsryHeQeiZwFjV3/zqAtLXvcX51&#13;&#10;ONPFBwAAAP//AwBQSwMEFAAGAAgAAAAhAMzJxMziAAAADgEAAA8AAABkcnMvZG93bnJldi54bWxM&#13;&#10;T0tPg0AQvpv4HzZj4s0ubbFSytI0Pk4mRooHjws7BVJ2Ftlti//e8aSXyTy++R7ZdrK9OOPoO0cK&#13;&#10;5rMIBFLtTEeNgo/y5S4B4YMmo3tHqOAbPWzz66tMp8ZdqMDzPjSCScinWkEbwpBK6esWrfYzNyDx&#13;&#10;7eBGqwOPYyPNqC9Mbnu5iKKVtLojVmj1gI8t1sf9ySrYfVLx3H29Ve/FoejKch3R6+qo1O3N9LTh&#13;&#10;stuACDiFvw/4zcD+IWdjlTuR8aJXkMzvY4YqeIiXIBiwjhe8qLhJliDzTP6Pkf8AAAD//wMAUEsB&#13;&#10;Ai0AFAAGAAgAAAAhALaDOJL+AAAA4QEAABMAAAAAAAAAAAAAAAAAAAAAAFtDb250ZW50X1R5cGVz&#13;&#10;XS54bWxQSwECLQAUAAYACAAAACEAOP0h/9YAAACUAQAACwAAAAAAAAAAAAAAAAAvAQAAX3JlbHMv&#13;&#10;LnJlbHNQSwECLQAUAAYACAAAACEAFhO3OHoBAADuAgAADgAAAAAAAAAAAAAAAAAuAgAAZHJzL2Uy&#13;&#10;b0RvYy54bWxQSwECLQAUAAYACAAAACEAzMnEzOIAAAAOAQAADwAAAAAAAAAAAAAAAADUAwAAZHJz&#13;&#10;L2Rvd25yZXYueG1sUEsFBgAAAAAEAAQA8wAAAOMEAAAAAA==&#13;&#10;" filled="f" stroked="f">
              <v:textbox inset="0,0,0,0">
                <w:txbxContent>
                  <w:p w14:paraId="36D7BD55" w14:textId="77777777" w:rsidR="00331539" w:rsidRDefault="007F2289">
                    <w:pPr>
                      <w:spacing w:line="223" w:lineRule="exact"/>
                      <w:ind w:left="20"/>
                      <w:rPr>
                        <w:rFonts w:ascii="Calibri"/>
                        <w:sz w:val="20"/>
                      </w:rPr>
                    </w:pPr>
                    <w:r>
                      <w:rPr>
                        <w:rFonts w:ascii="Calibri"/>
                        <w:sz w:val="18"/>
                      </w:rPr>
                      <w:t xml:space="preserve">Estado: </w:t>
                    </w:r>
                    <w:proofErr w:type="spellStart"/>
                    <w:r>
                      <w:rPr>
                        <w:rFonts w:ascii="Calibri"/>
                        <w:spacing w:val="-2"/>
                        <w:sz w:val="18"/>
                      </w:rPr>
                      <w:t>Publicada</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300"/>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23736"/>
    <w:multiLevelType w:val="multilevel"/>
    <w:tmpl w:val="5A0C16A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360" w:hanging="360"/>
      </w:pPr>
      <w:rPr>
        <w:rFonts w:hint="default"/>
      </w:rPr>
    </w:lvl>
    <w:lvl w:ilvl="2">
      <w:start w:val="1"/>
      <w:numFmt w:val="lowerRoman"/>
      <w:lvlText w:val="%3."/>
      <w:lvlJc w:val="left"/>
      <w:pPr>
        <w:ind w:left="2520" w:hanging="720"/>
      </w:pPr>
      <w:rPr>
        <w:rFonts w:hint="default"/>
      </w:rPr>
    </w:lvl>
    <w:lvl w:ilvl="3">
      <w:start w:val="1"/>
      <w:numFmt w:val="lowerLetter"/>
      <w:lvlText w:val="%4)"/>
      <w:lvlJc w:val="left"/>
      <w:pPr>
        <w:ind w:left="1211"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B7298"/>
    <w:multiLevelType w:val="multilevel"/>
    <w:tmpl w:val="2AE01D68"/>
    <w:lvl w:ilvl="0">
      <w:start w:val="1"/>
      <w:numFmt w:val="bullet"/>
      <w:lvlText w:val=""/>
      <w:lvlJc w:val="left"/>
      <w:pPr>
        <w:tabs>
          <w:tab w:val="num" w:pos="1636"/>
        </w:tabs>
        <w:ind w:left="1636" w:hanging="360"/>
      </w:pPr>
      <w:rPr>
        <w:rFonts w:ascii="Symbol" w:hAnsi="Symbol" w:hint="default"/>
        <w:sz w:val="20"/>
      </w:rPr>
    </w:lvl>
    <w:lvl w:ilvl="1">
      <w:start w:val="10"/>
      <w:numFmt w:val="decimal"/>
      <w:lvlText w:val="%2."/>
      <w:lvlJc w:val="left"/>
      <w:pPr>
        <w:ind w:left="644" w:hanging="360"/>
      </w:pPr>
      <w:rPr>
        <w:rFonts w:hint="default"/>
        <w:b/>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282FADE1"/>
    <w:multiLevelType w:val="multilevel"/>
    <w:tmpl w:val="00000000"/>
    <w:lvl w:ilvl="0">
      <w:start w:val="1"/>
      <w:numFmt w:val="decimal"/>
      <w:lvlText w:val="%1"/>
      <w:lvlJc w:val="left"/>
      <w:pPr>
        <w:ind w:left="720" w:hanging="720"/>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32" w:hanging="1133"/>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1132" w:hanging="1133"/>
      </w:pPr>
      <w:rPr>
        <w:rFonts w:ascii="Arial" w:eastAsia="Arial" w:hAnsi="Arial" w:cs="Arial" w:hint="default"/>
        <w:b w:val="0"/>
        <w:bCs w:val="0"/>
        <w:i w:val="0"/>
        <w:iCs w:val="0"/>
        <w:spacing w:val="-2"/>
        <w:w w:val="100"/>
        <w:sz w:val="24"/>
        <w:szCs w:val="24"/>
        <w:lang w:val="en-US" w:eastAsia="en-US" w:bidi="ar-SA"/>
      </w:rPr>
    </w:lvl>
    <w:lvl w:ilvl="3">
      <w:numFmt w:val="bullet"/>
      <w:lvlText w:val="•"/>
      <w:lvlJc w:val="left"/>
      <w:pPr>
        <w:ind w:left="3126" w:hanging="1133"/>
      </w:pPr>
      <w:rPr>
        <w:rFonts w:hint="default"/>
        <w:lang w:val="en-US" w:eastAsia="en-US" w:bidi="ar-SA"/>
      </w:rPr>
    </w:lvl>
    <w:lvl w:ilvl="4">
      <w:numFmt w:val="bullet"/>
      <w:lvlText w:val="•"/>
      <w:lvlJc w:val="left"/>
      <w:pPr>
        <w:ind w:left="4120" w:hanging="1133"/>
      </w:pPr>
      <w:rPr>
        <w:rFonts w:hint="default"/>
        <w:lang w:val="en-US" w:eastAsia="en-US" w:bidi="ar-SA"/>
      </w:rPr>
    </w:lvl>
    <w:lvl w:ilvl="5">
      <w:numFmt w:val="bullet"/>
      <w:lvlText w:val="•"/>
      <w:lvlJc w:val="left"/>
      <w:pPr>
        <w:ind w:left="5113" w:hanging="1133"/>
      </w:pPr>
      <w:rPr>
        <w:rFonts w:hint="default"/>
        <w:lang w:val="en-US" w:eastAsia="en-US" w:bidi="ar-SA"/>
      </w:rPr>
    </w:lvl>
    <w:lvl w:ilvl="6">
      <w:numFmt w:val="bullet"/>
      <w:lvlText w:val="•"/>
      <w:lvlJc w:val="left"/>
      <w:pPr>
        <w:ind w:left="6106" w:hanging="1133"/>
      </w:pPr>
      <w:rPr>
        <w:rFonts w:hint="default"/>
        <w:lang w:val="en-US" w:eastAsia="en-US" w:bidi="ar-SA"/>
      </w:rPr>
    </w:lvl>
    <w:lvl w:ilvl="7">
      <w:numFmt w:val="bullet"/>
      <w:lvlText w:val="•"/>
      <w:lvlJc w:val="left"/>
      <w:pPr>
        <w:ind w:left="7100" w:hanging="1133"/>
      </w:pPr>
      <w:rPr>
        <w:rFonts w:hint="default"/>
        <w:lang w:val="en-US" w:eastAsia="en-US" w:bidi="ar-SA"/>
      </w:rPr>
    </w:lvl>
    <w:lvl w:ilvl="8">
      <w:numFmt w:val="bullet"/>
      <w:lvlText w:val="•"/>
      <w:lvlJc w:val="left"/>
      <w:pPr>
        <w:ind w:left="8093" w:hanging="1133"/>
      </w:pPr>
      <w:rPr>
        <w:rFonts w:hint="default"/>
        <w:lang w:val="en-US" w:eastAsia="en-US" w:bidi="ar-SA"/>
      </w:rPr>
    </w:lvl>
  </w:abstractNum>
  <w:abstractNum w:abstractNumId="4" w15:restartNumberingAfterBreak="0">
    <w:nsid w:val="2DB76941"/>
    <w:multiLevelType w:val="hybridMultilevel"/>
    <w:tmpl w:val="00000000"/>
    <w:lvl w:ilvl="0" w:tplc="DD94148E">
      <w:numFmt w:val="bullet"/>
      <w:lvlText w:val="⮚"/>
      <w:lvlJc w:val="left"/>
      <w:pPr>
        <w:ind w:left="720" w:hanging="360"/>
      </w:pPr>
      <w:rPr>
        <w:rFonts w:ascii="Noto Sans Symbols2" w:eastAsia="Noto Sans Symbols2" w:hAnsi="Noto Sans Symbols2" w:cs="Noto Sans Symbols2" w:hint="default"/>
        <w:b w:val="0"/>
        <w:bCs w:val="0"/>
        <w:i w:val="0"/>
        <w:iCs w:val="0"/>
        <w:spacing w:val="0"/>
        <w:w w:val="106"/>
        <w:sz w:val="24"/>
        <w:szCs w:val="24"/>
        <w:lang w:val="en-US" w:eastAsia="en-US" w:bidi="ar-SA"/>
      </w:rPr>
    </w:lvl>
    <w:lvl w:ilvl="1" w:tplc="F22E76E4">
      <w:numFmt w:val="bullet"/>
      <w:lvlText w:val="•"/>
      <w:lvlJc w:val="left"/>
      <w:pPr>
        <w:ind w:left="1656" w:hanging="360"/>
      </w:pPr>
      <w:rPr>
        <w:rFonts w:hint="default"/>
        <w:lang w:val="en-US" w:eastAsia="en-US" w:bidi="ar-SA"/>
      </w:rPr>
    </w:lvl>
    <w:lvl w:ilvl="2" w:tplc="A22AD026">
      <w:numFmt w:val="bullet"/>
      <w:lvlText w:val="•"/>
      <w:lvlJc w:val="left"/>
      <w:pPr>
        <w:ind w:left="2592" w:hanging="360"/>
      </w:pPr>
      <w:rPr>
        <w:rFonts w:hint="default"/>
        <w:lang w:val="en-US" w:eastAsia="en-US" w:bidi="ar-SA"/>
      </w:rPr>
    </w:lvl>
    <w:lvl w:ilvl="3" w:tplc="E2C6435C">
      <w:numFmt w:val="bullet"/>
      <w:lvlText w:val="•"/>
      <w:lvlJc w:val="left"/>
      <w:pPr>
        <w:ind w:left="3528" w:hanging="360"/>
      </w:pPr>
      <w:rPr>
        <w:rFonts w:hint="default"/>
        <w:lang w:val="en-US" w:eastAsia="en-US" w:bidi="ar-SA"/>
      </w:rPr>
    </w:lvl>
    <w:lvl w:ilvl="4" w:tplc="99223BD8">
      <w:numFmt w:val="bullet"/>
      <w:lvlText w:val="•"/>
      <w:lvlJc w:val="left"/>
      <w:pPr>
        <w:ind w:left="4464" w:hanging="360"/>
      </w:pPr>
      <w:rPr>
        <w:rFonts w:hint="default"/>
        <w:lang w:val="en-US" w:eastAsia="en-US" w:bidi="ar-SA"/>
      </w:rPr>
    </w:lvl>
    <w:lvl w:ilvl="5" w:tplc="19B21104">
      <w:numFmt w:val="bullet"/>
      <w:lvlText w:val="•"/>
      <w:lvlJc w:val="left"/>
      <w:pPr>
        <w:ind w:left="5400" w:hanging="360"/>
      </w:pPr>
      <w:rPr>
        <w:rFonts w:hint="default"/>
        <w:lang w:val="en-US" w:eastAsia="en-US" w:bidi="ar-SA"/>
      </w:rPr>
    </w:lvl>
    <w:lvl w:ilvl="6" w:tplc="11BCBD00">
      <w:numFmt w:val="bullet"/>
      <w:lvlText w:val="•"/>
      <w:lvlJc w:val="left"/>
      <w:pPr>
        <w:ind w:left="6336" w:hanging="360"/>
      </w:pPr>
      <w:rPr>
        <w:rFonts w:hint="default"/>
        <w:lang w:val="en-US" w:eastAsia="en-US" w:bidi="ar-SA"/>
      </w:rPr>
    </w:lvl>
    <w:lvl w:ilvl="7" w:tplc="4B8CC93A">
      <w:numFmt w:val="bullet"/>
      <w:lvlText w:val="•"/>
      <w:lvlJc w:val="left"/>
      <w:pPr>
        <w:ind w:left="7272" w:hanging="360"/>
      </w:pPr>
      <w:rPr>
        <w:rFonts w:hint="default"/>
        <w:lang w:val="en-US" w:eastAsia="en-US" w:bidi="ar-SA"/>
      </w:rPr>
    </w:lvl>
    <w:lvl w:ilvl="8" w:tplc="2A9AA7BC">
      <w:numFmt w:val="bullet"/>
      <w:lvlText w:val="•"/>
      <w:lvlJc w:val="left"/>
      <w:pPr>
        <w:ind w:left="8208" w:hanging="360"/>
      </w:pPr>
      <w:rPr>
        <w:rFonts w:hint="default"/>
        <w:lang w:val="en-US" w:eastAsia="en-US" w:bidi="ar-SA"/>
      </w:rPr>
    </w:lvl>
  </w:abstractNum>
  <w:abstractNum w:abstractNumId="5" w15:restartNumberingAfterBreak="0">
    <w:nsid w:val="2DF70F77"/>
    <w:multiLevelType w:val="multilevel"/>
    <w:tmpl w:val="FC7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E6A7B"/>
    <w:multiLevelType w:val="hybridMultilevel"/>
    <w:tmpl w:val="00000000"/>
    <w:lvl w:ilvl="0" w:tplc="BD4CC3EE">
      <w:numFmt w:val="bullet"/>
      <w:lvlText w:val="⮚"/>
      <w:lvlJc w:val="left"/>
      <w:pPr>
        <w:ind w:left="720" w:hanging="360"/>
      </w:pPr>
      <w:rPr>
        <w:rFonts w:ascii="Noto Sans Symbols2" w:eastAsia="Noto Sans Symbols2" w:hAnsi="Noto Sans Symbols2" w:cs="Noto Sans Symbols2" w:hint="default"/>
        <w:b w:val="0"/>
        <w:bCs w:val="0"/>
        <w:i w:val="0"/>
        <w:iCs w:val="0"/>
        <w:spacing w:val="0"/>
        <w:w w:val="106"/>
        <w:sz w:val="24"/>
        <w:szCs w:val="24"/>
        <w:lang w:val="en-US" w:eastAsia="en-US" w:bidi="ar-SA"/>
      </w:rPr>
    </w:lvl>
    <w:lvl w:ilvl="1" w:tplc="2194753A">
      <w:numFmt w:val="bullet"/>
      <w:lvlText w:val="•"/>
      <w:lvlJc w:val="left"/>
      <w:pPr>
        <w:ind w:left="1656" w:hanging="360"/>
      </w:pPr>
      <w:rPr>
        <w:rFonts w:hint="default"/>
        <w:lang w:val="en-US" w:eastAsia="en-US" w:bidi="ar-SA"/>
      </w:rPr>
    </w:lvl>
    <w:lvl w:ilvl="2" w:tplc="B6AC9966">
      <w:numFmt w:val="bullet"/>
      <w:lvlText w:val="•"/>
      <w:lvlJc w:val="left"/>
      <w:pPr>
        <w:ind w:left="2592" w:hanging="360"/>
      </w:pPr>
      <w:rPr>
        <w:rFonts w:hint="default"/>
        <w:lang w:val="en-US" w:eastAsia="en-US" w:bidi="ar-SA"/>
      </w:rPr>
    </w:lvl>
    <w:lvl w:ilvl="3" w:tplc="7A802630">
      <w:numFmt w:val="bullet"/>
      <w:lvlText w:val="•"/>
      <w:lvlJc w:val="left"/>
      <w:pPr>
        <w:ind w:left="3528" w:hanging="360"/>
      </w:pPr>
      <w:rPr>
        <w:rFonts w:hint="default"/>
        <w:lang w:val="en-US" w:eastAsia="en-US" w:bidi="ar-SA"/>
      </w:rPr>
    </w:lvl>
    <w:lvl w:ilvl="4" w:tplc="6A6416D6">
      <w:numFmt w:val="bullet"/>
      <w:lvlText w:val="•"/>
      <w:lvlJc w:val="left"/>
      <w:pPr>
        <w:ind w:left="4464" w:hanging="360"/>
      </w:pPr>
      <w:rPr>
        <w:rFonts w:hint="default"/>
        <w:lang w:val="en-US" w:eastAsia="en-US" w:bidi="ar-SA"/>
      </w:rPr>
    </w:lvl>
    <w:lvl w:ilvl="5" w:tplc="8C1815E0">
      <w:numFmt w:val="bullet"/>
      <w:lvlText w:val="•"/>
      <w:lvlJc w:val="left"/>
      <w:pPr>
        <w:ind w:left="5400" w:hanging="360"/>
      </w:pPr>
      <w:rPr>
        <w:rFonts w:hint="default"/>
        <w:lang w:val="en-US" w:eastAsia="en-US" w:bidi="ar-SA"/>
      </w:rPr>
    </w:lvl>
    <w:lvl w:ilvl="6" w:tplc="9C9ED2B4">
      <w:numFmt w:val="bullet"/>
      <w:lvlText w:val="•"/>
      <w:lvlJc w:val="left"/>
      <w:pPr>
        <w:ind w:left="6336" w:hanging="360"/>
      </w:pPr>
      <w:rPr>
        <w:rFonts w:hint="default"/>
        <w:lang w:val="en-US" w:eastAsia="en-US" w:bidi="ar-SA"/>
      </w:rPr>
    </w:lvl>
    <w:lvl w:ilvl="7" w:tplc="D444BC0C">
      <w:numFmt w:val="bullet"/>
      <w:lvlText w:val="•"/>
      <w:lvlJc w:val="left"/>
      <w:pPr>
        <w:ind w:left="7272" w:hanging="360"/>
      </w:pPr>
      <w:rPr>
        <w:rFonts w:hint="default"/>
        <w:lang w:val="en-US" w:eastAsia="en-US" w:bidi="ar-SA"/>
      </w:rPr>
    </w:lvl>
    <w:lvl w:ilvl="8" w:tplc="C6F2DD2A">
      <w:numFmt w:val="bullet"/>
      <w:lvlText w:val="•"/>
      <w:lvlJc w:val="left"/>
      <w:pPr>
        <w:ind w:left="8208" w:hanging="360"/>
      </w:pPr>
      <w:rPr>
        <w:rFonts w:hint="default"/>
        <w:lang w:val="en-US" w:eastAsia="en-US" w:bidi="ar-SA"/>
      </w:rPr>
    </w:lvl>
  </w:abstractNum>
  <w:abstractNum w:abstractNumId="7" w15:restartNumberingAfterBreak="0">
    <w:nsid w:val="38ED0E04"/>
    <w:multiLevelType w:val="hybridMultilevel"/>
    <w:tmpl w:val="A342A572"/>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8444CBFA">
      <w:start w:val="1"/>
      <w:numFmt w:val="lowerRoman"/>
      <w:lvlText w:val="%3."/>
      <w:lvlJc w:val="right"/>
      <w:pPr>
        <w:ind w:left="1031" w:hanging="180"/>
      </w:pPr>
      <w:rPr>
        <w:b/>
        <w:bCs/>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C6D7504"/>
    <w:multiLevelType w:val="multilevel"/>
    <w:tmpl w:val="74600414"/>
    <w:lvl w:ilvl="0">
      <w:start w:val="1"/>
      <w:numFmt w:val="decimal"/>
      <w:lvlText w:val="%1."/>
      <w:lvlJc w:val="left"/>
      <w:pPr>
        <w:tabs>
          <w:tab w:val="num" w:pos="720"/>
        </w:tabs>
        <w:ind w:left="72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7281DC"/>
    <w:multiLevelType w:val="hybridMultilevel"/>
    <w:tmpl w:val="00000000"/>
    <w:lvl w:ilvl="0" w:tplc="BAC844C8">
      <w:numFmt w:val="bullet"/>
      <w:lvlText w:val="•"/>
      <w:lvlJc w:val="left"/>
      <w:pPr>
        <w:ind w:left="720" w:hanging="360"/>
      </w:pPr>
      <w:rPr>
        <w:rFonts w:ascii="Calibri" w:eastAsia="Calibri" w:hAnsi="Calibri" w:cs="Calibri" w:hint="default"/>
        <w:b w:val="0"/>
        <w:bCs w:val="0"/>
        <w:i w:val="0"/>
        <w:iCs w:val="0"/>
        <w:spacing w:val="0"/>
        <w:w w:val="92"/>
        <w:sz w:val="24"/>
        <w:szCs w:val="24"/>
        <w:lang w:val="en-US" w:eastAsia="en-US" w:bidi="ar-SA"/>
      </w:rPr>
    </w:lvl>
    <w:lvl w:ilvl="1" w:tplc="24E6EA52">
      <w:numFmt w:val="bullet"/>
      <w:lvlText w:val="•"/>
      <w:lvlJc w:val="left"/>
      <w:pPr>
        <w:ind w:left="1656" w:hanging="360"/>
      </w:pPr>
      <w:rPr>
        <w:rFonts w:hint="default"/>
        <w:lang w:val="en-US" w:eastAsia="en-US" w:bidi="ar-SA"/>
      </w:rPr>
    </w:lvl>
    <w:lvl w:ilvl="2" w:tplc="D22EEB22">
      <w:numFmt w:val="bullet"/>
      <w:lvlText w:val="•"/>
      <w:lvlJc w:val="left"/>
      <w:pPr>
        <w:ind w:left="2592" w:hanging="360"/>
      </w:pPr>
      <w:rPr>
        <w:rFonts w:hint="default"/>
        <w:lang w:val="en-US" w:eastAsia="en-US" w:bidi="ar-SA"/>
      </w:rPr>
    </w:lvl>
    <w:lvl w:ilvl="3" w:tplc="4028B018">
      <w:numFmt w:val="bullet"/>
      <w:lvlText w:val="•"/>
      <w:lvlJc w:val="left"/>
      <w:pPr>
        <w:ind w:left="3528" w:hanging="360"/>
      </w:pPr>
      <w:rPr>
        <w:rFonts w:hint="default"/>
        <w:lang w:val="en-US" w:eastAsia="en-US" w:bidi="ar-SA"/>
      </w:rPr>
    </w:lvl>
    <w:lvl w:ilvl="4" w:tplc="3E387C3C">
      <w:numFmt w:val="bullet"/>
      <w:lvlText w:val="•"/>
      <w:lvlJc w:val="left"/>
      <w:pPr>
        <w:ind w:left="4464" w:hanging="360"/>
      </w:pPr>
      <w:rPr>
        <w:rFonts w:hint="default"/>
        <w:lang w:val="en-US" w:eastAsia="en-US" w:bidi="ar-SA"/>
      </w:rPr>
    </w:lvl>
    <w:lvl w:ilvl="5" w:tplc="A8CAE600">
      <w:numFmt w:val="bullet"/>
      <w:lvlText w:val="•"/>
      <w:lvlJc w:val="left"/>
      <w:pPr>
        <w:ind w:left="5400" w:hanging="360"/>
      </w:pPr>
      <w:rPr>
        <w:rFonts w:hint="default"/>
        <w:lang w:val="en-US" w:eastAsia="en-US" w:bidi="ar-SA"/>
      </w:rPr>
    </w:lvl>
    <w:lvl w:ilvl="6" w:tplc="3BAA4E98">
      <w:numFmt w:val="bullet"/>
      <w:lvlText w:val="•"/>
      <w:lvlJc w:val="left"/>
      <w:pPr>
        <w:ind w:left="6336" w:hanging="360"/>
      </w:pPr>
      <w:rPr>
        <w:rFonts w:hint="default"/>
        <w:lang w:val="en-US" w:eastAsia="en-US" w:bidi="ar-SA"/>
      </w:rPr>
    </w:lvl>
    <w:lvl w:ilvl="7" w:tplc="A282D80A">
      <w:numFmt w:val="bullet"/>
      <w:lvlText w:val="•"/>
      <w:lvlJc w:val="left"/>
      <w:pPr>
        <w:ind w:left="7272" w:hanging="360"/>
      </w:pPr>
      <w:rPr>
        <w:rFonts w:hint="default"/>
        <w:lang w:val="en-US" w:eastAsia="en-US" w:bidi="ar-SA"/>
      </w:rPr>
    </w:lvl>
    <w:lvl w:ilvl="8" w:tplc="B9A0E52C">
      <w:numFmt w:val="bullet"/>
      <w:lvlText w:val="•"/>
      <w:lvlJc w:val="left"/>
      <w:pPr>
        <w:ind w:left="8208" w:hanging="360"/>
      </w:pPr>
      <w:rPr>
        <w:rFonts w:hint="default"/>
        <w:lang w:val="en-US" w:eastAsia="en-US" w:bidi="ar-SA"/>
      </w:rPr>
    </w:lvl>
  </w:abstractNum>
  <w:abstractNum w:abstractNumId="10" w15:restartNumberingAfterBreak="0">
    <w:nsid w:val="41384D24"/>
    <w:multiLevelType w:val="hybridMultilevel"/>
    <w:tmpl w:val="64B62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4D6A8F"/>
    <w:multiLevelType w:val="multilevel"/>
    <w:tmpl w:val="5C42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646C9"/>
    <w:multiLevelType w:val="hybridMultilevel"/>
    <w:tmpl w:val="E94ED808"/>
    <w:lvl w:ilvl="0" w:tplc="4C0C01F8">
      <w:start w:val="1"/>
      <w:numFmt w:val="lowerLetter"/>
      <w:lvlText w:val="%1."/>
      <w:lvlJc w:val="left"/>
      <w:pPr>
        <w:ind w:left="720" w:hanging="360"/>
      </w:pPr>
      <w:rPr>
        <w:rFonts w:hint="default"/>
        <w:b/>
        <w:bCs/>
      </w:rPr>
    </w:lvl>
    <w:lvl w:ilvl="1" w:tplc="080A0019">
      <w:start w:val="1"/>
      <w:numFmt w:val="lowerLetter"/>
      <w:lvlText w:val="%2."/>
      <w:lvlJc w:val="left"/>
      <w:pPr>
        <w:ind w:left="786" w:hanging="360"/>
      </w:pPr>
    </w:lvl>
    <w:lvl w:ilvl="2" w:tplc="080A001B">
      <w:start w:val="1"/>
      <w:numFmt w:val="lowerRoman"/>
      <w:lvlText w:val="%3."/>
      <w:lvlJc w:val="right"/>
      <w:pPr>
        <w:ind w:left="1173"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AC64E63"/>
    <w:multiLevelType w:val="hybridMultilevel"/>
    <w:tmpl w:val="F35245F6"/>
    <w:lvl w:ilvl="0" w:tplc="04090001">
      <w:start w:val="1"/>
      <w:numFmt w:val="bullet"/>
      <w:lvlText w:val=""/>
      <w:lvlJc w:val="left"/>
      <w:pPr>
        <w:ind w:left="720" w:hanging="360"/>
      </w:pPr>
      <w:rPr>
        <w:rFonts w:ascii="Symbol" w:hAnsi="Symbol" w:hint="default"/>
      </w:rPr>
    </w:lvl>
    <w:lvl w:ilvl="1" w:tplc="7A06B162">
      <w:numFmt w:val="bullet"/>
      <w:lvlText w:val="-"/>
      <w:lvlJc w:val="left"/>
      <w:pPr>
        <w:ind w:left="1440" w:hanging="360"/>
      </w:pPr>
      <w:rPr>
        <w:rFonts w:ascii="Arial" w:eastAsia="Times New Roman" w:hAnsi="Arial" w:cs="Arial" w:hint="default"/>
        <w:sz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2B8B73"/>
    <w:multiLevelType w:val="hybridMultilevel"/>
    <w:tmpl w:val="00000000"/>
    <w:lvl w:ilvl="0" w:tplc="4A2AC534">
      <w:numFmt w:val="bullet"/>
      <w:lvlText w:val="•"/>
      <w:lvlJc w:val="left"/>
      <w:pPr>
        <w:ind w:left="708" w:hanging="348"/>
      </w:pPr>
      <w:rPr>
        <w:rFonts w:ascii="Calibri" w:eastAsia="Calibri" w:hAnsi="Calibri" w:cs="Calibri" w:hint="default"/>
        <w:b w:val="0"/>
        <w:bCs w:val="0"/>
        <w:i w:val="0"/>
        <w:iCs w:val="0"/>
        <w:spacing w:val="0"/>
        <w:w w:val="92"/>
        <w:sz w:val="24"/>
        <w:szCs w:val="24"/>
        <w:lang w:val="en-US" w:eastAsia="en-US" w:bidi="ar-SA"/>
      </w:rPr>
    </w:lvl>
    <w:lvl w:ilvl="1" w:tplc="EC868A08">
      <w:numFmt w:val="bullet"/>
      <w:lvlText w:val="•"/>
      <w:lvlJc w:val="left"/>
      <w:pPr>
        <w:ind w:left="1638" w:hanging="348"/>
      </w:pPr>
      <w:rPr>
        <w:rFonts w:hint="default"/>
        <w:lang w:val="en-US" w:eastAsia="en-US" w:bidi="ar-SA"/>
      </w:rPr>
    </w:lvl>
    <w:lvl w:ilvl="2" w:tplc="D400AD28">
      <w:numFmt w:val="bullet"/>
      <w:lvlText w:val="•"/>
      <w:lvlJc w:val="left"/>
      <w:pPr>
        <w:ind w:left="2576" w:hanging="348"/>
      </w:pPr>
      <w:rPr>
        <w:rFonts w:hint="default"/>
        <w:lang w:val="en-US" w:eastAsia="en-US" w:bidi="ar-SA"/>
      </w:rPr>
    </w:lvl>
    <w:lvl w:ilvl="3" w:tplc="4B08EB06">
      <w:numFmt w:val="bullet"/>
      <w:lvlText w:val="•"/>
      <w:lvlJc w:val="left"/>
      <w:pPr>
        <w:ind w:left="3514" w:hanging="348"/>
      </w:pPr>
      <w:rPr>
        <w:rFonts w:hint="default"/>
        <w:lang w:val="en-US" w:eastAsia="en-US" w:bidi="ar-SA"/>
      </w:rPr>
    </w:lvl>
    <w:lvl w:ilvl="4" w:tplc="C89CAAF8">
      <w:numFmt w:val="bullet"/>
      <w:lvlText w:val="•"/>
      <w:lvlJc w:val="left"/>
      <w:pPr>
        <w:ind w:left="4452" w:hanging="348"/>
      </w:pPr>
      <w:rPr>
        <w:rFonts w:hint="default"/>
        <w:lang w:val="en-US" w:eastAsia="en-US" w:bidi="ar-SA"/>
      </w:rPr>
    </w:lvl>
    <w:lvl w:ilvl="5" w:tplc="9760E0BA">
      <w:numFmt w:val="bullet"/>
      <w:lvlText w:val="•"/>
      <w:lvlJc w:val="left"/>
      <w:pPr>
        <w:ind w:left="5390" w:hanging="348"/>
      </w:pPr>
      <w:rPr>
        <w:rFonts w:hint="default"/>
        <w:lang w:val="en-US" w:eastAsia="en-US" w:bidi="ar-SA"/>
      </w:rPr>
    </w:lvl>
    <w:lvl w:ilvl="6" w:tplc="DC4A81D4">
      <w:numFmt w:val="bullet"/>
      <w:lvlText w:val="•"/>
      <w:lvlJc w:val="left"/>
      <w:pPr>
        <w:ind w:left="6328" w:hanging="348"/>
      </w:pPr>
      <w:rPr>
        <w:rFonts w:hint="default"/>
        <w:lang w:val="en-US" w:eastAsia="en-US" w:bidi="ar-SA"/>
      </w:rPr>
    </w:lvl>
    <w:lvl w:ilvl="7" w:tplc="30709100">
      <w:numFmt w:val="bullet"/>
      <w:lvlText w:val="•"/>
      <w:lvlJc w:val="left"/>
      <w:pPr>
        <w:ind w:left="7266" w:hanging="348"/>
      </w:pPr>
      <w:rPr>
        <w:rFonts w:hint="default"/>
        <w:lang w:val="en-US" w:eastAsia="en-US" w:bidi="ar-SA"/>
      </w:rPr>
    </w:lvl>
    <w:lvl w:ilvl="8" w:tplc="2D383B54">
      <w:numFmt w:val="bullet"/>
      <w:lvlText w:val="•"/>
      <w:lvlJc w:val="left"/>
      <w:pPr>
        <w:ind w:left="8204" w:hanging="348"/>
      </w:pPr>
      <w:rPr>
        <w:rFonts w:hint="default"/>
        <w:lang w:val="en-US" w:eastAsia="en-US" w:bidi="ar-SA"/>
      </w:rPr>
    </w:lvl>
  </w:abstractNum>
  <w:abstractNum w:abstractNumId="15" w15:restartNumberingAfterBreak="0">
    <w:nsid w:val="5F3F2F1C"/>
    <w:multiLevelType w:val="multilevel"/>
    <w:tmpl w:val="1A3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940EC"/>
    <w:multiLevelType w:val="hybridMultilevel"/>
    <w:tmpl w:val="D272EC54"/>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7" w15:restartNumberingAfterBreak="0">
    <w:nsid w:val="775D0444"/>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BD3778"/>
    <w:multiLevelType w:val="hybridMultilevel"/>
    <w:tmpl w:val="B2FAAA8C"/>
    <w:lvl w:ilvl="0" w:tplc="39D2B234">
      <w:start w:val="1"/>
      <w:numFmt w:val="decimal"/>
      <w:lvlText w:val="%1."/>
      <w:lvlJc w:val="left"/>
      <w:pPr>
        <w:ind w:left="720" w:hanging="360"/>
      </w:pPr>
      <w:rPr>
        <w:b/>
        <w:bCs/>
      </w:rPr>
    </w:lvl>
    <w:lvl w:ilvl="1" w:tplc="56A2E66E">
      <w:start w:val="1"/>
      <w:numFmt w:val="lowerLetter"/>
      <w:lvlText w:val="%2."/>
      <w:lvlJc w:val="left"/>
      <w:pPr>
        <w:ind w:left="786" w:hanging="360"/>
      </w:pPr>
      <w:rPr>
        <w:b/>
        <w:bCs/>
      </w:rPr>
    </w:lvl>
    <w:lvl w:ilvl="2" w:tplc="080A001B">
      <w:start w:val="1"/>
      <w:numFmt w:val="lowerRoman"/>
      <w:lvlText w:val="%3."/>
      <w:lvlJc w:val="right"/>
      <w:pPr>
        <w:ind w:left="1315"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DB443CE"/>
    <w:multiLevelType w:val="multilevel"/>
    <w:tmpl w:val="056C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F3481"/>
    <w:multiLevelType w:val="hybridMultilevel"/>
    <w:tmpl w:val="9EC200DE"/>
    <w:lvl w:ilvl="0" w:tplc="8CB0D5D0">
      <w:start w:val="1"/>
      <w:numFmt w:val="upperLetter"/>
      <w:lvlText w:val="%1."/>
      <w:lvlJc w:val="left"/>
      <w:pPr>
        <w:ind w:left="720" w:hanging="360"/>
      </w:pPr>
      <w:rPr>
        <w:rFonts w:hint="default"/>
        <w:sz w:val="21"/>
        <w:szCs w:val="21"/>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EC7672D"/>
    <w:multiLevelType w:val="multilevel"/>
    <w:tmpl w:val="0FE8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153185">
    <w:abstractNumId w:val="14"/>
  </w:num>
  <w:num w:numId="2" w16cid:durableId="1257862922">
    <w:abstractNumId w:val="4"/>
  </w:num>
  <w:num w:numId="3" w16cid:durableId="1623993776">
    <w:abstractNumId w:val="9"/>
  </w:num>
  <w:num w:numId="4" w16cid:durableId="1720739068">
    <w:abstractNumId w:val="6"/>
  </w:num>
  <w:num w:numId="5" w16cid:durableId="54789328">
    <w:abstractNumId w:val="3"/>
  </w:num>
  <w:num w:numId="6" w16cid:durableId="1508516611">
    <w:abstractNumId w:val="19"/>
  </w:num>
  <w:num w:numId="7" w16cid:durableId="350763066">
    <w:abstractNumId w:val="15"/>
  </w:num>
  <w:num w:numId="8" w16cid:durableId="1760131526">
    <w:abstractNumId w:val="5"/>
  </w:num>
  <w:num w:numId="9" w16cid:durableId="992640496">
    <w:abstractNumId w:val="21"/>
  </w:num>
  <w:num w:numId="10" w16cid:durableId="1501194208">
    <w:abstractNumId w:val="1"/>
  </w:num>
  <w:num w:numId="11" w16cid:durableId="156463496">
    <w:abstractNumId w:val="20"/>
  </w:num>
  <w:num w:numId="12" w16cid:durableId="1781023213">
    <w:abstractNumId w:val="16"/>
  </w:num>
  <w:num w:numId="13" w16cid:durableId="866255653">
    <w:abstractNumId w:val="2"/>
  </w:num>
  <w:num w:numId="14" w16cid:durableId="2102605443">
    <w:abstractNumId w:val="13"/>
  </w:num>
  <w:num w:numId="15" w16cid:durableId="370616394">
    <w:abstractNumId w:val="10"/>
  </w:num>
  <w:num w:numId="16" w16cid:durableId="316492791">
    <w:abstractNumId w:val="8"/>
  </w:num>
  <w:num w:numId="17" w16cid:durableId="1751538228">
    <w:abstractNumId w:val="11"/>
  </w:num>
  <w:num w:numId="18" w16cid:durableId="1831871622">
    <w:abstractNumId w:val="0"/>
  </w:num>
  <w:num w:numId="19" w16cid:durableId="245653054">
    <w:abstractNumId w:val="7"/>
  </w:num>
  <w:num w:numId="20" w16cid:durableId="1743675444">
    <w:abstractNumId w:val="12"/>
  </w:num>
  <w:num w:numId="21" w16cid:durableId="1138303008">
    <w:abstractNumId w:val="18"/>
  </w:num>
  <w:num w:numId="22" w16cid:durableId="10910095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39"/>
    <w:rsid w:val="001C0AF3"/>
    <w:rsid w:val="00243115"/>
    <w:rsid w:val="002F37F4"/>
    <w:rsid w:val="00331539"/>
    <w:rsid w:val="003B74DB"/>
    <w:rsid w:val="0048592B"/>
    <w:rsid w:val="006B1C95"/>
    <w:rsid w:val="007B4449"/>
    <w:rsid w:val="007F2289"/>
    <w:rsid w:val="00816B6C"/>
    <w:rsid w:val="009C63D6"/>
    <w:rsid w:val="00A36499"/>
    <w:rsid w:val="00BF2594"/>
    <w:rsid w:val="00C345F0"/>
    <w:rsid w:val="00C97814"/>
    <w:rsid w:val="00E22FEB"/>
    <w:rsid w:val="00E9002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865E2"/>
  <w15:docId w15:val="{69F61EA2-AC84-48C0-8570-DD4D86A84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Ttulo1">
    <w:name w:val="heading 1"/>
    <w:basedOn w:val="Normal"/>
    <w:uiPriority w:val="1"/>
    <w:qFormat/>
    <w:pPr>
      <w:ind w:left="1132" w:hanging="1132"/>
      <w:jc w:val="both"/>
      <w:outlineLvl w:val="0"/>
    </w:pPr>
    <w:rPr>
      <w:b/>
      <w:bCs/>
      <w:sz w:val="24"/>
      <w:szCs w:val="24"/>
    </w:rPr>
  </w:style>
  <w:style w:type="paragraph" w:styleId="Ttulo2">
    <w:name w:val="heading 2"/>
    <w:basedOn w:val="Normal"/>
    <w:next w:val="Normal"/>
    <w:link w:val="Ttulo2Car"/>
    <w:uiPriority w:val="9"/>
    <w:semiHidden/>
    <w:unhideWhenUsed/>
    <w:qFormat/>
    <w:rsid w:val="00E22FE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20"/>
    </w:pPr>
    <w:rPr>
      <w:sz w:val="24"/>
      <w:szCs w:val="24"/>
    </w:rPr>
  </w:style>
  <w:style w:type="paragraph" w:styleId="Prrafodelista">
    <w:name w:val="List Paragraph"/>
    <w:aliases w:val="lp1,List Paragraph1,Bullet List,FooterText,numbered,Paragraphe de liste1,Bulletr List Paragraph,列出段落,列出段落1,List Paragraph2,List Paragraph21,Listeafsnit1,Parágrafo da Lista1,Bullet list,リスト段落1,List Paragraph11,Foot,Bullet Number,Bullet 1"/>
    <w:basedOn w:val="Normal"/>
    <w:link w:val="PrrafodelistaCar"/>
    <w:uiPriority w:val="34"/>
    <w:qFormat/>
    <w:pPr>
      <w:ind w:left="719" w:hanging="360"/>
    </w:pPr>
  </w:style>
  <w:style w:type="paragraph" w:customStyle="1" w:styleId="TableParagraph">
    <w:name w:val="Table Paragraph"/>
    <w:basedOn w:val="Normal"/>
    <w:uiPriority w:val="1"/>
    <w:qFormat/>
    <w:pPr>
      <w:ind w:left="105"/>
    </w:pPr>
  </w:style>
  <w:style w:type="paragraph" w:styleId="Encabezado">
    <w:name w:val="header"/>
    <w:basedOn w:val="Normal"/>
    <w:link w:val="EncabezadoCar"/>
    <w:uiPriority w:val="99"/>
    <w:unhideWhenUsed/>
    <w:rsid w:val="007F2289"/>
    <w:pPr>
      <w:tabs>
        <w:tab w:val="center" w:pos="4252"/>
        <w:tab w:val="right" w:pos="8504"/>
      </w:tabs>
    </w:pPr>
  </w:style>
  <w:style w:type="character" w:customStyle="1" w:styleId="EncabezadoCar">
    <w:name w:val="Encabezado Car"/>
    <w:basedOn w:val="Fuentedeprrafopredeter"/>
    <w:link w:val="Encabezado"/>
    <w:uiPriority w:val="99"/>
    <w:rsid w:val="007F2289"/>
    <w:rPr>
      <w:rFonts w:ascii="Arial" w:eastAsia="Arial" w:hAnsi="Arial" w:cs="Arial"/>
    </w:rPr>
  </w:style>
  <w:style w:type="paragraph" w:styleId="Piedepgina">
    <w:name w:val="footer"/>
    <w:basedOn w:val="Normal"/>
    <w:link w:val="PiedepginaCar"/>
    <w:uiPriority w:val="99"/>
    <w:unhideWhenUsed/>
    <w:rsid w:val="007F2289"/>
    <w:pPr>
      <w:tabs>
        <w:tab w:val="center" w:pos="4252"/>
        <w:tab w:val="right" w:pos="8504"/>
      </w:tabs>
    </w:pPr>
  </w:style>
  <w:style w:type="character" w:customStyle="1" w:styleId="PiedepginaCar">
    <w:name w:val="Pie de página Car"/>
    <w:basedOn w:val="Fuentedeprrafopredeter"/>
    <w:link w:val="Piedepgina"/>
    <w:uiPriority w:val="99"/>
    <w:rsid w:val="007F2289"/>
    <w:rPr>
      <w:rFonts w:ascii="Arial" w:eastAsia="Arial" w:hAnsi="Arial" w:cs="Arial"/>
    </w:rPr>
  </w:style>
  <w:style w:type="paragraph" w:styleId="NormalWeb">
    <w:name w:val="Normal (Web)"/>
    <w:basedOn w:val="Normal"/>
    <w:uiPriority w:val="99"/>
    <w:unhideWhenUsed/>
    <w:rsid w:val="00E22FEB"/>
    <w:pPr>
      <w:widowControl/>
      <w:autoSpaceDE/>
      <w:autoSpaceDN/>
      <w:spacing w:before="100" w:beforeAutospacing="1" w:after="100" w:afterAutospacing="1"/>
    </w:pPr>
    <w:rPr>
      <w:rFonts w:ascii="Times New Roman" w:eastAsia="Times New Roman" w:hAnsi="Times New Roman" w:cs="Times New Roman"/>
      <w:sz w:val="24"/>
      <w:szCs w:val="24"/>
      <w:lang w:val="es-MX" w:eastAsia="zh-CN"/>
    </w:rPr>
  </w:style>
  <w:style w:type="character" w:customStyle="1" w:styleId="GuidanceNotesChar">
    <w:name w:val="Guidance Notes Char"/>
    <w:link w:val="GuidanceNotes"/>
    <w:locked/>
    <w:rsid w:val="00E22FEB"/>
    <w:rPr>
      <w:rFonts w:ascii="Arial" w:eastAsia="Times New Roman" w:hAnsi="Arial" w:cs="Times New Roman"/>
      <w:i/>
      <w:color w:val="0000FF"/>
      <w:sz w:val="24"/>
      <w:szCs w:val="24"/>
      <w:lang w:eastAsia="de-DE"/>
    </w:rPr>
  </w:style>
  <w:style w:type="paragraph" w:customStyle="1" w:styleId="GuidanceNotes">
    <w:name w:val="Guidance Notes"/>
    <w:basedOn w:val="Normal"/>
    <w:next w:val="Normal"/>
    <w:link w:val="GuidanceNotesChar"/>
    <w:rsid w:val="00E22FEB"/>
    <w:pPr>
      <w:widowControl/>
      <w:autoSpaceDE/>
      <w:autoSpaceDN/>
    </w:pPr>
    <w:rPr>
      <w:rFonts w:eastAsia="Times New Roman" w:cs="Times New Roman"/>
      <w:i/>
      <w:color w:val="0000FF"/>
      <w:sz w:val="24"/>
      <w:szCs w:val="24"/>
      <w:lang w:eastAsia="de-DE"/>
    </w:rPr>
  </w:style>
  <w:style w:type="table" w:styleId="Tablaconcuadrcula">
    <w:name w:val="Table Grid"/>
    <w:basedOn w:val="Tablanormal"/>
    <w:uiPriority w:val="59"/>
    <w:rsid w:val="00E22FEB"/>
    <w:pPr>
      <w:widowControl/>
      <w:autoSpaceDE/>
      <w:autoSpaceDN/>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p1 Car,List Paragraph1 Car,Bullet List Car,FooterText Car,numbered Car,Paragraphe de liste1 Car,Bulletr List Paragraph Car,列出段落 Car,列出段落1 Car,List Paragraph2 Car,List Paragraph21 Car,Listeafsnit1 Car,Parágrafo da Lista1 Car"/>
    <w:basedOn w:val="Fuentedeprrafopredeter"/>
    <w:link w:val="Prrafodelista"/>
    <w:uiPriority w:val="34"/>
    <w:rsid w:val="00E22FEB"/>
    <w:rPr>
      <w:rFonts w:ascii="Arial" w:eastAsia="Arial" w:hAnsi="Arial" w:cs="Arial"/>
    </w:rPr>
  </w:style>
  <w:style w:type="character" w:customStyle="1" w:styleId="Ttulo2Car">
    <w:name w:val="Título 2 Car"/>
    <w:basedOn w:val="Fuentedeprrafopredeter"/>
    <w:link w:val="Ttulo2"/>
    <w:uiPriority w:val="9"/>
    <w:semiHidden/>
    <w:rsid w:val="00E22FE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EC278-754D-7B41-99FA-F97A12A37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16</Pages>
  <Words>5964</Words>
  <Characters>35488</Characters>
  <Application>Microsoft Office Word</Application>
  <DocSecurity>0</DocSecurity>
  <Lines>806</Lines>
  <Paragraphs>280</Paragraphs>
  <ScaleCrop>false</ScaleCrop>
  <HeadingPairs>
    <vt:vector size="2" baseType="variant">
      <vt:variant>
        <vt:lpstr>Título</vt:lpstr>
      </vt:variant>
      <vt:variant>
        <vt:i4>1</vt:i4>
      </vt:variant>
    </vt:vector>
  </HeadingPairs>
  <TitlesOfParts>
    <vt:vector size="1" baseType="lpstr">
      <vt:lpstr>Procedure Template English</vt:lpstr>
    </vt:vector>
  </TitlesOfParts>
  <Company>Grnenthal</Company>
  <LinksUpToDate>false</LinksUpToDate>
  <CharactersWithSpaces>41172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Template English</dc:title>
  <dc:creator>MasterControl DocAdmin</dc:creator>
  <cp:keywords>, docId:8C0A2FA796DFFF8EA5B170010C9D3165</cp:keywords>
  <cp:lastModifiedBy>Erick Mateos Molina</cp:lastModifiedBy>
  <cp:revision>4</cp:revision>
  <dcterms:created xsi:type="dcterms:W3CDTF">2025-12-09T00:50:00Z</dcterms:created>
  <dcterms:modified xsi:type="dcterms:W3CDTF">2026-01-08T19:11:00Z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2020-12-01T00:00:00Z</vt:filetime>
  </property>
  <property fmtid="{D5CDD505-2E9C-101B-9397-08002B2CF9AE}" pid="3" name="Creator">
    <vt:lpwstr>Acrobat PDFMaker 20 für Word</vt:lpwstr>
  </property>
  <property fmtid="{D5CDD505-2E9C-101B-9397-08002B2CF9AE}" pid="4" name="LastSaved">
    <vt:filetime>2025-10-09T00:00:00Z</vt:filetime>
  </property>
  <property fmtid="{D5CDD505-2E9C-101B-9397-08002B2CF9AE}" pid="5" name="MC_Author">
    <vt:lpwstr>DE80948</vt:lpwstr>
  </property>
  <property fmtid="{D5CDD505-2E9C-101B-9397-08002B2CF9AE}" pid="6" name="MC_CF_English title">
    <vt:lpwstr>Procedure Template English</vt:lpwstr>
  </property>
  <property fmtid="{D5CDD505-2E9C-101B-9397-08002B2CF9AE}" pid="7" name="MC_CreatedDate">
    <vt:lpwstr>11 Mar 2020</vt:lpwstr>
  </property>
  <property fmtid="{D5CDD505-2E9C-101B-9397-08002B2CF9AE}" pid="8" name="MC_EffectiveDate">
    <vt:lpwstr>11 Mar 2020</vt:lpwstr>
  </property>
  <property fmtid="{D5CDD505-2E9C-101B-9397-08002B2CF9AE}" pid="9" name="MC_ExpirationDate">
    <vt:lpwstr/>
  </property>
  <property fmtid="{D5CDD505-2E9C-101B-9397-08002B2CF9AE}" pid="10" name="MC_NextReviewDate">
    <vt:lpwstr>11 Mar 2023</vt:lpwstr>
  </property>
  <property fmtid="{D5CDD505-2E9C-101B-9397-08002B2CF9AE}" pid="11" name="MC_Notes">
    <vt:lpwstr/>
  </property>
  <property fmtid="{D5CDD505-2E9C-101B-9397-08002B2CF9AE}" pid="12" name="MC_Number">
    <vt:lpwstr>TEMP-000001</vt:lpwstr>
  </property>
  <property fmtid="{D5CDD505-2E9C-101B-9397-08002B2CF9AE}" pid="13" name="MC_Owner">
    <vt:lpwstr>DE80948</vt:lpwstr>
  </property>
  <property fmtid="{D5CDD505-2E9C-101B-9397-08002B2CF9AE}" pid="14" name="MC_ReleaseDate">
    <vt:lpwstr>11 Mar 2020</vt:lpwstr>
  </property>
  <property fmtid="{D5CDD505-2E9C-101B-9397-08002B2CF9AE}" pid="15" name="MC_Revision">
    <vt:lpwstr>05</vt:lpwstr>
  </property>
  <property fmtid="{D5CDD505-2E9C-101B-9397-08002B2CF9AE}" pid="16" name="MC_Status">
    <vt:lpwstr>Release</vt:lpwstr>
  </property>
  <property fmtid="{D5CDD505-2E9C-101B-9397-08002B2CF9AE}" pid="17" name="MC_Title">
    <vt:lpwstr>Procedure Template English</vt:lpwstr>
  </property>
  <property fmtid="{D5CDD505-2E9C-101B-9397-08002B2CF9AE}" pid="18" name="MC_Vault">
    <vt:lpwstr>Template-rel</vt:lpwstr>
  </property>
  <property fmtid="{D5CDD505-2E9C-101B-9397-08002B2CF9AE}" pid="19" name="MSIP_Label_1f22b0d6-cb08-48e4-b81e-c118f64f4880_ActionId">
    <vt:lpwstr>577fd2dc-e634-4c9c-beb9-58351bceb278</vt:lpwstr>
  </property>
  <property fmtid="{D5CDD505-2E9C-101B-9397-08002B2CF9AE}" pid="20" name="MSIP_Label_1f22b0d6-cb08-48e4-b81e-c118f64f4880_Application">
    <vt:lpwstr>Microsoft Azure Information Protection</vt:lpwstr>
  </property>
  <property fmtid="{D5CDD505-2E9C-101B-9397-08002B2CF9AE}" pid="21" name="MSIP_Label_1f22b0d6-cb08-48e4-b81e-c118f64f4880_Enabled">
    <vt:lpwstr>True</vt:lpwstr>
  </property>
  <property fmtid="{D5CDD505-2E9C-101B-9397-08002B2CF9AE}" pid="22" name="MSIP_Label_1f22b0d6-cb08-48e4-b81e-c118f64f4880_Extended_MSFT_Method">
    <vt:lpwstr>Automatic</vt:lpwstr>
  </property>
  <property fmtid="{D5CDD505-2E9C-101B-9397-08002B2CF9AE}" pid="23" name="MSIP_Label_1f22b0d6-cb08-48e4-b81e-c118f64f4880_Name">
    <vt:lpwstr>Business Use</vt:lpwstr>
  </property>
  <property fmtid="{D5CDD505-2E9C-101B-9397-08002B2CF9AE}" pid="24" name="MSIP_Label_1f22b0d6-cb08-48e4-b81e-c118f64f4880_Owner">
    <vt:lpwstr>Claudia.Clemens@grunenthal.com</vt:lpwstr>
  </property>
  <property fmtid="{D5CDD505-2E9C-101B-9397-08002B2CF9AE}" pid="25" name="MSIP_Label_1f22b0d6-cb08-48e4-b81e-c118f64f4880_SetDate">
    <vt:lpwstr>2020-03-11T08:26:23.8982771Z</vt:lpwstr>
  </property>
  <property fmtid="{D5CDD505-2E9C-101B-9397-08002B2CF9AE}" pid="26" name="MSIP_Label_1f22b0d6-cb08-48e4-b81e-c118f64f4880_SiteId">
    <vt:lpwstr>1aa3f197-39d5-4269-bcea-93372aa086d9</vt:lpwstr>
  </property>
  <property fmtid="{D5CDD505-2E9C-101B-9397-08002B2CF9AE}" pid="27" name="Producer">
    <vt:lpwstr>Adobe PDF Library 20.13.96</vt:lpwstr>
  </property>
  <property fmtid="{D5CDD505-2E9C-101B-9397-08002B2CF9AE}" pid="28" name="Sensitivity">
    <vt:lpwstr>Business Use</vt:lpwstr>
  </property>
  <property fmtid="{D5CDD505-2E9C-101B-9397-08002B2CF9AE}" pid="29" name="SourceModified">
    <vt:lpwstr>D:20201201081033</vt:lpwstr>
  </property>
</Properties>
</file>