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GRT-TER-2026-007 · ORO LABS, INC.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316-323</w:t>
      </w:r>
    </w:p>
    <w:p>
      <w:r>
        <w:rPr>
          <w:b/>
          <w:bCs/>
        </w:rPr>
        <w:t xml:space="preserve">Área: </w:t>
      </w:r>
      <w:r>
        <w:t xml:space="preserve">COMPRAS</w:t>
      </w:r>
    </w:p>
    <w:p>
      <w:pPr>
        <w:pStyle w:val="Heading1"/>
      </w:pPr>
      <w:r>
        <w:t xml:space="preserve">Extracto individual</w:t>
      </w:r>
    </w:p>
    <w:p>
      <w:r>
        <w:t xml:space="preserve">ORO LABS, INC.</w:t>
      </w:r>
    </w:p>
    <w:p>
      <w:r>
        <w:t xml:space="preserve"> </w:t>
      </w:r>
    </w:p>
    <w:p>
      <w:r>
        <w:t xml:space="preserve">Convenio de Nube</w:t>
      </w:r>
    </w:p>
    <w:p>
      <w:r>
        <w:t xml:space="preserve">Remisión</w:t>
      </w:r>
    </w:p>
    <w:p>
      <w:r>
        <w:t xml:space="preserve">Standard Contractual Clauses (Controller to Processor)</w:t>
      </w:r>
    </w:p>
    <w:p>
      <w:r>
        <w:t xml:space="preserve">Del Cloud Agreement</w:t>
      </w:r>
    </w:p>
    <w:p>
      <w:r>
        <w:t xml:space="preserve">Sí cumple</w:t>
      </w:r>
    </w:p>
    <w:p>
      <w:r>
        <w:t xml:space="preserve">La cláusula si cumplen con los requisitos de la LFPDPPP y su Reglamento.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2026-06-18T15:43:50.280Z</dcterms:created>
  <dcterms:modified xsi:type="dcterms:W3CDTF">2026-06-18T15:43:50.280Z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