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t>Documento técnico de arquitectura, implementación y despliegue on-premise de DavaraGovernance</w:t>
      </w:r>
    </w:p>
    <w:p>
      <w:pPr>
        <w:jc w:val="center"/>
      </w:pPr>
      <w:r>
        <w:rPr>
          <w:i/>
          <w:color w:val="5A5A5A"/>
          <w:sz w:val="20"/>
        </w:rPr>
        <w:t>Versión Word generada desde el documento técnico del repositorio</w:t>
      </w:r>
    </w:p>
    <w:p/>
    <w:p>
      <w:pPr>
        <w:pStyle w:val="Heading1"/>
        <w:spacing w:after="160"/>
      </w:pPr>
      <w:r>
        <w:t>Tabla de contenidos</w:t>
      </w:r>
    </w:p>
    <w:p>
      <w:pPr>
        <w:pStyle w:val="ListNumber"/>
        <w:spacing w:after="40"/>
      </w:pPr>
      <w:r>
        <w:t>1. Propósito y alcance</w:t>
      </w:r>
    </w:p>
    <w:p>
      <w:pPr>
        <w:pStyle w:val="ListNumber"/>
        <w:spacing w:after="40"/>
      </w:pPr>
      <w:r>
        <w:t>2. Resumen ejecutivo</w:t>
      </w:r>
    </w:p>
    <w:p>
      <w:pPr>
        <w:pStyle w:val="ListNumber"/>
        <w:spacing w:after="40"/>
      </w:pPr>
      <w:r>
        <w:t>3. Inventario funcional de la plataforma</w:t>
      </w:r>
    </w:p>
    <w:p>
      <w:pPr>
        <w:pStyle w:val="ListNumber"/>
        <w:spacing w:after="40"/>
      </w:pPr>
      <w:r>
        <w:t>4. Arquitectura técnica actual del repositorio</w:t>
      </w:r>
    </w:p>
    <w:p>
      <w:pPr>
        <w:pStyle w:val="ListNumber"/>
        <w:spacing w:after="40"/>
      </w:pPr>
      <w:r>
        <w:t>5. Controles de seguridad implementados actualmente</w:t>
      </w:r>
    </w:p>
    <w:p>
      <w:pPr>
        <w:pStyle w:val="ListNumber"/>
        <w:spacing w:after="40"/>
      </w:pPr>
      <w:r>
        <w:t>6. Brechas entre el modelo documentado y el estado real del código</w:t>
      </w:r>
    </w:p>
    <w:p>
      <w:pPr>
        <w:pStyle w:val="ListNumber"/>
        <w:spacing w:after="40"/>
      </w:pPr>
      <w:r>
        <w:t>7. Arquitectura objetivo recomendada para Docker y on-premise</w:t>
      </w:r>
    </w:p>
    <w:p>
      <w:pPr>
        <w:pStyle w:val="ListNumber"/>
        <w:spacing w:after="40"/>
      </w:pPr>
      <w:r>
        <w:t>8. Cómo ajustar el código a una implantación on-premise empresarial</w:t>
      </w:r>
    </w:p>
    <w:p>
      <w:pPr>
        <w:pStyle w:val="ListNumber"/>
        <w:spacing w:after="40"/>
      </w:pPr>
      <w:r>
        <w:t>9. Recomendación de instalación con Docker</w:t>
      </w:r>
    </w:p>
    <w:p>
      <w:pPr>
        <w:pStyle w:val="ListNumber"/>
        <w:spacing w:after="40"/>
      </w:pPr>
      <w:r>
        <w:t>10. Recomendaciones de infraestructura on-premise</w:t>
      </w:r>
    </w:p>
    <w:p>
      <w:pPr>
        <w:pStyle w:val="ListNumber"/>
        <w:spacing w:after="40"/>
      </w:pPr>
      <w:r>
        <w:t>11. Hoja de ruta propuesta</w:t>
      </w:r>
    </w:p>
    <w:p>
      <w:pPr>
        <w:pStyle w:val="ListNumber"/>
        <w:spacing w:after="40"/>
      </w:pPr>
      <w:r>
        <w:t>12. Conclusión</w:t>
      </w:r>
    </w:p>
    <w:p>
      <w:r>
        <w:br w:type="page"/>
      </w:r>
    </w:p>
    <w:p>
      <w:pPr>
        <w:pStyle w:val="Heading1"/>
      </w:pPr>
      <w:r>
        <w:t>1. Propósito y alcance</w:t>
      </w:r>
    </w:p>
    <w:p>
      <w:pPr>
        <w:spacing w:after="120"/>
      </w:pPr>
      <w:r>
        <w:t>Este documento consolida el análisis técnico del repositorio actual de DavaraGovernance, tomando como base:</w:t>
      </w:r>
    </w:p>
    <w:p>
      <w:pPr>
        <w:pStyle w:val="ListBullet"/>
        <w:spacing w:after="40"/>
      </w:pPr>
      <w:r>
        <w:rPr>
          <w:rFonts w:ascii="Courier New" w:hAnsi="Courier New"/>
        </w:rPr>
        <w:t>docs/protocolos_seguridad.md</w:t>
      </w:r>
    </w:p>
    <w:p>
      <w:pPr>
        <w:pStyle w:val="ListBullet"/>
        <w:spacing w:after="40"/>
      </w:pPr>
      <w:r>
        <w:rPr>
          <w:rFonts w:ascii="Courier New" w:hAnsi="Courier New"/>
        </w:rPr>
        <w:t>docs/manual_instalacion.md</w:t>
      </w:r>
    </w:p>
    <w:p>
      <w:pPr>
        <w:pStyle w:val="ListBullet"/>
        <w:spacing w:after="40"/>
      </w:pPr>
      <w:r>
        <w:rPr>
          <w:rFonts w:ascii="Courier New" w:hAnsi="Courier New"/>
        </w:rPr>
        <w:t>docs/manual_operacion.md</w:t>
      </w:r>
    </w:p>
    <w:p>
      <w:pPr>
        <w:pStyle w:val="ListBullet"/>
        <w:spacing w:after="40"/>
      </w:pPr>
      <w:r>
        <w:rPr>
          <w:rFonts w:ascii="Courier New" w:hAnsi="Courier New"/>
        </w:rPr>
        <w:t>docs/manual_administracion.md</w:t>
      </w:r>
    </w:p>
    <w:p>
      <w:pPr>
        <w:pStyle w:val="ListBullet"/>
        <w:spacing w:after="40"/>
      </w:pPr>
      <w:r>
        <w:t xml:space="preserve">la implementación real presente en </w:t>
      </w:r>
      <w:r>
        <w:rPr>
          <w:rFonts w:ascii="Courier New" w:hAnsi="Courier New"/>
        </w:rPr>
        <w:t>app/</w:t>
      </w:r>
      <w:r>
        <w:t xml:space="preserve"> y </w:t>
      </w:r>
      <w:r>
        <w:rPr>
          <w:rFonts w:ascii="Courier New" w:hAnsi="Courier New"/>
        </w:rPr>
        <w:t>main/</w:t>
      </w:r>
    </w:p>
    <w:p>
      <w:pPr>
        <w:spacing w:after="120"/>
      </w:pPr>
      <w:r>
        <w:t>El objetivo es dejar un documento único que explique:</w:t>
      </w:r>
    </w:p>
    <w:p>
      <w:pPr>
        <w:pStyle w:val="ListBullet"/>
        <w:spacing w:after="40"/>
      </w:pPr>
      <w:r>
        <w:t>la arquitectura actual del sistema</w:t>
      </w:r>
    </w:p>
    <w:p>
      <w:pPr>
        <w:pStyle w:val="ListBullet"/>
        <w:spacing w:after="40"/>
      </w:pPr>
      <w:r>
        <w:t>la forma en que hoy está implementada la aplicación</w:t>
      </w:r>
    </w:p>
    <w:p>
      <w:pPr>
        <w:pStyle w:val="ListBullet"/>
        <w:spacing w:after="40"/>
      </w:pPr>
      <w:r>
        <w:t>qué controles de seguridad ya existen en el código</w:t>
      </w:r>
    </w:p>
    <w:p>
      <w:pPr>
        <w:pStyle w:val="ListBullet"/>
        <w:spacing w:after="40"/>
      </w:pPr>
      <w:r>
        <w:t>qué diferencias hay respecto del modelo on-premise documentado</w:t>
      </w:r>
    </w:p>
    <w:p>
      <w:pPr>
        <w:pStyle w:val="ListBullet"/>
        <w:spacing w:after="40"/>
      </w:pPr>
      <w:r>
        <w:t>qué se recomienda para una instalación con Docker</w:t>
      </w:r>
    </w:p>
    <w:p>
      <w:pPr>
        <w:pStyle w:val="ListBullet"/>
        <w:spacing w:after="40"/>
      </w:pPr>
      <w:r>
        <w:t>qué se recomienda para una infraestructura on-premise corporativa</w:t>
      </w:r>
    </w:p>
    <w:p>
      <w:pPr>
        <w:pStyle w:val="ListBullet"/>
        <w:spacing w:after="40"/>
      </w:pPr>
      <w:r>
        <w:t>qué ajustes de código son necesarios para alinear la solución con un despliegue empresarial centralizado</w:t>
      </w:r>
    </w:p>
    <w:p>
      <w:pPr>
        <w:pStyle w:val="Heading1"/>
      </w:pPr>
      <w:r>
        <w:t>2. Resumen ejecutivo</w:t>
      </w:r>
    </w:p>
    <w:p>
      <w:pPr>
        <w:spacing w:after="120"/>
      </w:pPr>
      <w:r>
        <w:t>DavaraGovernance es hoy una plataforma construida principalmente como una aplicación web con Next.js 16 y React 19, complementada por un cliente de escritorio Electron 36 que en modo empaquetado sirve localmente un export estático mediante Express. El sistema incorpora controles importantes de endurecimiento en la capa de cabeceras HTTP, aislamiento de Electron, validación con Zod, hashing de contraseñas con bcrypt, controles básicos de rate limiting y validación segura de archivos.</w:t>
      </w:r>
    </w:p>
    <w:p>
      <w:pPr>
        <w:spacing w:after="120"/>
      </w:pPr>
      <w:r>
        <w:t xml:space="preserve">Sin embargo, el análisis del código muestra que la mayor parte de la persistencia funcional y del modelo de autenticación actual sigue residiendo en el navegador o en el cliente local, especialmente mediante </w:t>
      </w:r>
      <w:r>
        <w:rPr>
          <w:rFonts w:ascii="Courier New" w:hAnsi="Courier New"/>
        </w:rPr>
        <w:t>localStorage</w:t>
      </w:r>
      <w:r>
        <w:t xml:space="preserve">, </w:t>
      </w:r>
      <w:r>
        <w:rPr>
          <w:rFonts w:ascii="Courier New" w:hAnsi="Courier New"/>
        </w:rPr>
        <w:t>sessionStorage</w:t>
      </w:r>
      <w:r>
        <w:t xml:space="preserve"> y stores persistidos con Zustand. Esto significa que, aunque la documentación de seguridad describe un modelo on-premise centralizado, el repositorio actual todavía opera en gran medida como una aplicación con estado local por estación de trabajo o por navegador.</w:t>
      </w:r>
    </w:p>
    <w:p>
      <w:pPr>
        <w:spacing w:after="120"/>
      </w:pPr>
      <w:r>
        <w:t>Por ello, para una implantación on-premise empresarial robusta se recomienda distinguir dos escenarios:</w:t>
      </w:r>
    </w:p>
    <w:p>
      <w:pPr>
        <w:pStyle w:val="ListNumber"/>
        <w:spacing w:after="60"/>
      </w:pPr>
      <w:r>
        <w:t>1. Contener el estado actual de la aplicación. Esto permite encapsular la entrega con Docker y mejorar la operación, pero no resuelve la centralización real de usuarios, bitácoras y datos de negocio.</w:t>
      </w:r>
    </w:p>
    <w:p>
      <w:pPr>
        <w:pStyle w:val="ListNumber"/>
        <w:spacing w:after="60"/>
      </w:pPr>
      <w:r>
        <w:t>2. Evolucionar a una arquitectura on-premise centralizada. Este es el modelo recomendado para producción: frontend y backend internos, autenticación y sesiones del lado servidor, base de datos interna, almacenamiento compartido para archivos, auditoría centralizada, reverse proxy con TLS corporativo y eliminación de dependencias externas no controladas.</w:t>
      </w:r>
    </w:p>
    <w:p>
      <w:pPr>
        <w:pStyle w:val="Heading1"/>
      </w:pPr>
      <w:r>
        <w:t>3. Inventario funcional de la plataforma</w:t>
      </w:r>
    </w:p>
    <w:p>
      <w:pPr>
        <w:spacing w:after="120"/>
      </w:pPr>
      <w:r>
        <w:t xml:space="preserve">El catálogo funcional identificado en </w:t>
      </w:r>
      <w:r>
        <w:rPr>
          <w:rFonts w:ascii="Courier New" w:hAnsi="Courier New"/>
        </w:rPr>
        <w:t>app/lib/user-permissions.ts</w:t>
      </w:r>
      <w:r>
        <w:t xml:space="preserve"> contiene 14 módulos principales:</w:t>
      </w:r>
    </w:p>
    <w:tbl>
      <w:tblPr>
        <w:tblStyle w:val="TableGrid"/>
        <w:tblW w:type="auto" w:w="0"/>
        <w:jc w:val="center"/>
        <w:tblLook w:firstColumn="1" w:firstRow="1" w:lastColumn="0" w:lastRow="0" w:noHBand="0" w:noVBand="1" w:val="04A0"/>
      </w:tblPr>
      <w:tblGrid>
        <w:gridCol w:w="4536"/>
        <w:gridCol w:w="4536"/>
      </w:tblGrid>
      <w:tr>
        <w:tc>
          <w:tcPr>
            <w:tcW w:type="dxa" w:w="4536"/>
            <w:shd w:fill="D9E2F3"/>
          </w:tcPr>
          <w:p>
            <w:pPr>
              <w:jc w:val="center"/>
            </w:pPr>
            <w:r>
              <w:rPr>
                <w:b/>
              </w:rPr>
              <w:t>Módulo</w:t>
            </w:r>
          </w:p>
        </w:tc>
        <w:tc>
          <w:tcPr>
            <w:tcW w:type="dxa" w:w="4536"/>
            <w:shd w:fill="D9E2F3"/>
          </w:tcPr>
          <w:p>
            <w:pPr>
              <w:jc w:val="center"/>
            </w:pPr>
            <w:r>
              <w:rPr>
                <w:b/>
              </w:rPr>
              <w:t>Ruta</w:t>
            </w:r>
          </w:p>
        </w:tc>
      </w:tr>
      <w:tr>
        <w:tc>
          <w:tcPr>
            <w:tcW w:type="dxa" w:w="4536"/>
          </w:tcPr>
          <w:p>
            <w:r>
              <w:t>Inventarios de datos personales</w:t>
            </w:r>
          </w:p>
        </w:tc>
        <w:tc>
          <w:tcPr>
            <w:tcW w:type="dxa" w:w="4536"/>
          </w:tcPr>
          <w:p>
            <w:r>
              <w:rPr>
                <w:rFonts w:ascii="Courier New" w:hAnsi="Courier New"/>
              </w:rPr>
              <w:t>/rat</w:t>
            </w:r>
          </w:p>
        </w:tc>
      </w:tr>
      <w:tr>
        <w:tc>
          <w:tcPr>
            <w:tcW w:type="dxa" w:w="4536"/>
          </w:tcPr>
          <w:p>
            <w:r>
              <w:t>Avisos de privacidad</w:t>
            </w:r>
          </w:p>
        </w:tc>
        <w:tc>
          <w:tcPr>
            <w:tcW w:type="dxa" w:w="4536"/>
          </w:tcPr>
          <w:p>
            <w:r>
              <w:rPr>
                <w:rFonts w:ascii="Courier New" w:hAnsi="Courier New"/>
              </w:rPr>
              <w:t>/privacy-notices</w:t>
            </w:r>
          </w:p>
        </w:tc>
      </w:tr>
      <w:tr>
        <w:tc>
          <w:tcPr>
            <w:tcW w:type="dxa" w:w="4536"/>
          </w:tcPr>
          <w:p>
            <w:r>
              <w:t>Contratos con terceros</w:t>
            </w:r>
          </w:p>
        </w:tc>
        <w:tc>
          <w:tcPr>
            <w:tcW w:type="dxa" w:w="4536"/>
          </w:tcPr>
          <w:p>
            <w:r>
              <w:rPr>
                <w:rFonts w:ascii="Courier New" w:hAnsi="Courier New"/>
              </w:rPr>
              <w:t>/third-party-contracts</w:t>
            </w:r>
          </w:p>
        </w:tc>
      </w:tr>
      <w:tr>
        <w:tc>
          <w:tcPr>
            <w:tcW w:type="dxa" w:w="4536"/>
          </w:tcPr>
          <w:p>
            <w:r>
              <w:t>Oficial de protección de datos</w:t>
            </w:r>
          </w:p>
        </w:tc>
        <w:tc>
          <w:tcPr>
            <w:tcW w:type="dxa" w:w="4536"/>
          </w:tcPr>
          <w:p>
            <w:r>
              <w:rPr>
                <w:rFonts w:ascii="Courier New" w:hAnsi="Courier New"/>
              </w:rPr>
              <w:t>/dpo</w:t>
            </w:r>
          </w:p>
        </w:tc>
      </w:tr>
      <w:tr>
        <w:tc>
          <w:tcPr>
            <w:tcW w:type="dxa" w:w="4536"/>
          </w:tcPr>
          <w:p>
            <w:r>
              <w:t>Derechos ARCO</w:t>
            </w:r>
          </w:p>
        </w:tc>
        <w:tc>
          <w:tcPr>
            <w:tcW w:type="dxa" w:w="4536"/>
          </w:tcPr>
          <w:p>
            <w:r>
              <w:rPr>
                <w:rFonts w:ascii="Courier New" w:hAnsi="Courier New"/>
              </w:rPr>
              <w:t>/arco-rights</w:t>
            </w:r>
          </w:p>
        </w:tc>
      </w:tr>
      <w:tr>
        <w:tc>
          <w:tcPr>
            <w:tcW w:type="dxa" w:w="4536"/>
          </w:tcPr>
          <w:p>
            <w:r>
              <w:t>Sistema de gestión de seguridad</w:t>
            </w:r>
          </w:p>
        </w:tc>
        <w:tc>
          <w:tcPr>
            <w:tcW w:type="dxa" w:w="4536"/>
          </w:tcPr>
          <w:p>
            <w:r>
              <w:rPr>
                <w:rFonts w:ascii="Courier New" w:hAnsi="Courier New"/>
              </w:rPr>
              <w:t>/security-system</w:t>
            </w:r>
          </w:p>
        </w:tc>
      </w:tr>
      <w:tr>
        <w:tc>
          <w:tcPr>
            <w:tcW w:type="dxa" w:w="4536"/>
          </w:tcPr>
          <w:p>
            <w:r>
              <w:t>Responsabilidad demostrada</w:t>
            </w:r>
          </w:p>
        </w:tc>
        <w:tc>
          <w:tcPr>
            <w:tcW w:type="dxa" w:w="4536"/>
          </w:tcPr>
          <w:p>
            <w:r>
              <w:rPr>
                <w:rFonts w:ascii="Courier New" w:hAnsi="Courier New"/>
              </w:rPr>
              <w:t>/awareness</w:t>
            </w:r>
          </w:p>
        </w:tc>
      </w:tr>
      <w:tr>
        <w:tc>
          <w:tcPr>
            <w:tcW w:type="dxa" w:w="4536"/>
          </w:tcPr>
          <w:p>
            <w:r>
              <w:t>Evaluación de impacto</w:t>
            </w:r>
          </w:p>
        </w:tc>
        <w:tc>
          <w:tcPr>
            <w:tcW w:type="dxa" w:w="4536"/>
          </w:tcPr>
          <w:p>
            <w:r>
              <w:rPr>
                <w:rFonts w:ascii="Courier New" w:hAnsi="Courier New"/>
              </w:rPr>
              <w:t>/eipd</w:t>
            </w:r>
          </w:p>
        </w:tc>
      </w:tr>
      <w:tr>
        <w:tc>
          <w:tcPr>
            <w:tcW w:type="dxa" w:w="4536"/>
          </w:tcPr>
          <w:p>
            <w:r>
              <w:t>Políticas de protección de datos</w:t>
            </w:r>
          </w:p>
        </w:tc>
        <w:tc>
          <w:tcPr>
            <w:tcW w:type="dxa" w:w="4536"/>
          </w:tcPr>
          <w:p>
            <w:r>
              <w:rPr>
                <w:rFonts w:ascii="Courier New" w:hAnsi="Courier New"/>
              </w:rPr>
              <w:t>/data-policies</w:t>
            </w:r>
          </w:p>
        </w:tc>
      </w:tr>
      <w:tr>
        <w:tc>
          <w:tcPr>
            <w:tcW w:type="dxa" w:w="4536"/>
          </w:tcPr>
          <w:p>
            <w:r>
              <w:t>Capacitación</w:t>
            </w:r>
          </w:p>
        </w:tc>
        <w:tc>
          <w:tcPr>
            <w:tcW w:type="dxa" w:w="4536"/>
          </w:tcPr>
          <w:p>
            <w:r>
              <w:rPr>
                <w:rFonts w:ascii="Courier New" w:hAnsi="Courier New"/>
              </w:rPr>
              <w:t>/davara-training</w:t>
            </w:r>
          </w:p>
        </w:tc>
      </w:tr>
      <w:tr>
        <w:tc>
          <w:tcPr>
            <w:tcW w:type="dxa" w:w="4536"/>
          </w:tcPr>
          <w:p>
            <w:r>
              <w:t>Procedimientos PDP</w:t>
            </w:r>
          </w:p>
        </w:tc>
        <w:tc>
          <w:tcPr>
            <w:tcW w:type="dxa" w:w="4536"/>
          </w:tcPr>
          <w:p>
            <w:r>
              <w:rPr>
                <w:rFonts w:ascii="Courier New" w:hAnsi="Courier New"/>
              </w:rPr>
              <w:t>/litigation-management</w:t>
            </w:r>
          </w:p>
        </w:tc>
      </w:tr>
      <w:tr>
        <w:tc>
          <w:tcPr>
            <w:tcW w:type="dxa" w:w="4536"/>
          </w:tcPr>
          <w:p>
            <w:r>
              <w:t>Auditoría en protección de datos</w:t>
            </w:r>
          </w:p>
        </w:tc>
        <w:tc>
          <w:tcPr>
            <w:tcW w:type="dxa" w:w="4536"/>
          </w:tcPr>
          <w:p>
            <w:r>
              <w:rPr>
                <w:rFonts w:ascii="Courier New" w:hAnsi="Courier New"/>
              </w:rPr>
              <w:t>/audit</w:t>
            </w:r>
          </w:p>
        </w:tc>
      </w:tr>
      <w:tr>
        <w:tc>
          <w:tcPr>
            <w:tcW w:type="dxa" w:w="4536"/>
          </w:tcPr>
          <w:p>
            <w:r>
              <w:t>Gestión de incidentes de seguridad</w:t>
            </w:r>
          </w:p>
        </w:tc>
        <w:tc>
          <w:tcPr>
            <w:tcW w:type="dxa" w:w="4536"/>
          </w:tcPr>
          <w:p>
            <w:r>
              <w:rPr>
                <w:rFonts w:ascii="Courier New" w:hAnsi="Courier New"/>
              </w:rPr>
              <w:t>/incidents-breaches</w:t>
            </w:r>
          </w:p>
        </w:tc>
      </w:tr>
      <w:tr>
        <w:tc>
          <w:tcPr>
            <w:tcW w:type="dxa" w:w="4536"/>
          </w:tcPr>
          <w:p>
            <w:r>
              <w:t>Recordatorios</w:t>
            </w:r>
          </w:p>
        </w:tc>
        <w:tc>
          <w:tcPr>
            <w:tcW w:type="dxa" w:w="4536"/>
          </w:tcPr>
          <w:p>
            <w:r>
              <w:rPr>
                <w:rFonts w:ascii="Courier New" w:hAnsi="Courier New"/>
              </w:rPr>
              <w:t>/audit-alarms</w:t>
            </w:r>
          </w:p>
        </w:tc>
      </w:tr>
    </w:tbl>
    <w:p/>
    <w:p>
      <w:pPr>
        <w:spacing w:after="120"/>
      </w:pPr>
      <w:r>
        <w:t>Adicionalmente existe un componente asociado a Alicia como capacidad complementaria.</w:t>
      </w:r>
    </w:p>
    <w:p>
      <w:pPr>
        <w:spacing w:after="120"/>
      </w:pPr>
      <w:r>
        <w:t>Desde el punto de vista de implementación, el sistema mezcla:</w:t>
      </w:r>
    </w:p>
    <w:p>
      <w:pPr>
        <w:pStyle w:val="ListBullet"/>
        <w:spacing w:after="40"/>
      </w:pPr>
      <w:r>
        <w:t>pantallas con estado local y formularios complejos</w:t>
      </w:r>
    </w:p>
    <w:p>
      <w:pPr>
        <w:pStyle w:val="ListBullet"/>
        <w:spacing w:after="40"/>
      </w:pPr>
      <w:r>
        <w:t>componentes de negocio por módulo</w:t>
      </w:r>
    </w:p>
    <w:p>
      <w:pPr>
        <w:pStyle w:val="ListBullet"/>
        <w:spacing w:after="40"/>
      </w:pPr>
      <w:r>
        <w:t>exportación documental en PDF, Word y Excel</w:t>
      </w:r>
    </w:p>
    <w:p>
      <w:pPr>
        <w:pStyle w:val="ListBullet"/>
        <w:spacing w:after="40"/>
      </w:pPr>
      <w:r>
        <w:t>notificaciones derivadas del estado real de los módulos</w:t>
      </w:r>
    </w:p>
    <w:p>
      <w:pPr>
        <w:pStyle w:val="ListBullet"/>
        <w:spacing w:after="40"/>
      </w:pPr>
      <w:r>
        <w:t>controles de acceso por rol y por módulo</w:t>
      </w:r>
    </w:p>
    <w:p>
      <w:pPr>
        <w:pStyle w:val="ListBullet"/>
        <w:spacing w:after="40"/>
      </w:pPr>
      <w:r>
        <w:t>flujos de revisión y seguimiento</w:t>
      </w:r>
    </w:p>
    <w:p>
      <w:pPr>
        <w:spacing w:after="120"/>
      </w:pPr>
      <w:r>
        <w:t>Ejemplos concretos revisados:</w:t>
      </w:r>
    </w:p>
    <w:p>
      <w:pPr>
        <w:pStyle w:val="ListBullet"/>
        <w:spacing w:after="40"/>
      </w:pPr>
      <w:r>
        <w:t xml:space="preserve">El módulo de incidentes utiliza </w:t>
      </w:r>
      <w:r>
        <w:rPr>
          <w:rFonts w:ascii="Courier New" w:hAnsi="Courier New"/>
        </w:rPr>
        <w:t>react-hook-form</w:t>
      </w:r>
      <w:r>
        <w:t xml:space="preserve"> con </w:t>
      </w:r>
      <w:r>
        <w:rPr>
          <w:rFonts w:ascii="Courier New" w:hAnsi="Courier New"/>
        </w:rPr>
        <w:t>zodResolver</w:t>
      </w:r>
      <w:r>
        <w:t>, una estructura de datos extensa y persistencia local de incidentes.</w:t>
      </w:r>
    </w:p>
    <w:p>
      <w:pPr>
        <w:pStyle w:val="ListBullet"/>
        <w:spacing w:after="40"/>
      </w:pPr>
      <w:r>
        <w:t xml:space="preserve">El módulo de capacitación usa Zustand con middleware </w:t>
      </w:r>
      <w:r>
        <w:rPr>
          <w:rFonts w:ascii="Courier New" w:hAnsi="Courier New"/>
        </w:rPr>
        <w:t>persist</w:t>
      </w:r>
      <w:r>
        <w:t>, por lo que los programas, sesiones, preguntas, resultados y constancias quedan almacenados en el navegador.</w:t>
      </w:r>
    </w:p>
    <w:p>
      <w:pPr>
        <w:pStyle w:val="ListBullet"/>
        <w:spacing w:after="40"/>
      </w:pPr>
      <w:r>
        <w:t xml:space="preserve">Componentes como </w:t>
      </w:r>
      <w:r>
        <w:rPr>
          <w:rFonts w:ascii="Courier New" w:hAnsi="Courier New"/>
        </w:rPr>
        <w:t>RecursosMateriales.tsx</w:t>
      </w:r>
      <w:r>
        <w:t xml:space="preserve"> mantienen su propio repositorio local de materiales también en </w:t>
      </w:r>
      <w:r>
        <w:rPr>
          <w:rFonts w:ascii="Courier New" w:hAnsi="Courier New"/>
        </w:rPr>
        <w:t>localStorage</w:t>
      </w:r>
      <w:r>
        <w:t>.</w:t>
      </w:r>
    </w:p>
    <w:p>
      <w:pPr>
        <w:pStyle w:val="Heading1"/>
      </w:pPr>
      <w:r>
        <w:t>4. Arquitectura técnica actual del repositorio</w:t>
      </w:r>
    </w:p>
    <w:p>
      <w:pPr>
        <w:pStyle w:val="Heading2"/>
      </w:pPr>
      <w:r>
        <w:t>4.1 Capa web</w:t>
      </w:r>
    </w:p>
    <w:p>
      <w:pPr>
        <w:spacing w:after="120"/>
      </w:pPr>
      <w:r>
        <w:t xml:space="preserve">La aplicación web vive en </w:t>
      </w:r>
      <w:r>
        <w:rPr>
          <w:rFonts w:ascii="Courier New" w:hAnsi="Courier New"/>
        </w:rPr>
        <w:t>app/</w:t>
      </w:r>
      <w:r>
        <w:t xml:space="preserve"> y está construida con:</w:t>
      </w:r>
    </w:p>
    <w:p>
      <w:pPr>
        <w:pStyle w:val="ListBullet"/>
        <w:spacing w:after="40"/>
      </w:pPr>
      <w:r>
        <w:t>Next.js 16.1.6</w:t>
      </w:r>
    </w:p>
    <w:p>
      <w:pPr>
        <w:pStyle w:val="ListBullet"/>
        <w:spacing w:after="40"/>
      </w:pPr>
      <w:r>
        <w:t>React 19</w:t>
      </w:r>
    </w:p>
    <w:p>
      <w:pPr>
        <w:pStyle w:val="ListBullet"/>
        <w:spacing w:after="40"/>
      </w:pPr>
      <w:r>
        <w:t>TypeScript</w:t>
      </w:r>
    </w:p>
    <w:p>
      <w:pPr>
        <w:pStyle w:val="ListBullet"/>
        <w:spacing w:after="40"/>
      </w:pPr>
      <w:r>
        <w:t>Tailwind CSS</w:t>
      </w:r>
    </w:p>
    <w:p>
      <w:pPr>
        <w:pStyle w:val="ListBullet"/>
        <w:spacing w:after="40"/>
      </w:pPr>
      <w:r>
        <w:t>componentes UI basados en Radix</w:t>
      </w:r>
    </w:p>
    <w:p>
      <w:pPr>
        <w:pStyle w:val="ListBullet"/>
        <w:spacing w:after="40"/>
      </w:pPr>
      <w:r>
        <w:rPr>
          <w:rFonts w:ascii="Courier New" w:hAnsi="Courier New"/>
        </w:rPr>
        <w:t>react-hook-form</w:t>
      </w:r>
      <w:r>
        <w:t xml:space="preserve"> + Zod para formularios complejos</w:t>
      </w:r>
    </w:p>
    <w:p>
      <w:pPr>
        <w:pStyle w:val="ListBullet"/>
        <w:spacing w:after="40"/>
      </w:pPr>
      <w:r>
        <w:rPr>
          <w:rFonts w:ascii="Courier New" w:hAnsi="Courier New"/>
        </w:rPr>
        <w:t>framer-motion</w:t>
      </w:r>
      <w:r>
        <w:t xml:space="preserve"> para interacción visual</w:t>
      </w:r>
    </w:p>
    <w:p>
      <w:pPr>
        <w:spacing w:after="120"/>
      </w:pPr>
      <w:r>
        <w:t>La estructura general usa App Router (</w:t>
      </w:r>
      <w:r>
        <w:rPr>
          <w:rFonts w:ascii="Courier New" w:hAnsi="Courier New"/>
        </w:rPr>
        <w:t>app/app/**/page.tsx</w:t>
      </w:r>
      <w:r>
        <w:t xml:space="preserve">), un </w:t>
      </w:r>
      <w:r>
        <w:rPr>
          <w:rFonts w:ascii="Courier New" w:hAnsi="Courier New"/>
        </w:rPr>
        <w:t>RootLayout</w:t>
      </w:r>
      <w:r>
        <w:t xml:space="preserve"> y un </w:t>
      </w:r>
      <w:r>
        <w:rPr>
          <w:rFonts w:ascii="Courier New" w:hAnsi="Courier New"/>
        </w:rPr>
        <w:t>ClientLayout</w:t>
      </w:r>
      <w:r>
        <w:t xml:space="preserve"> que inicializa los proveedores de idioma, seguridad, contexto global y sidebar.</w:t>
      </w:r>
    </w:p>
    <w:p>
      <w:pPr>
        <w:pStyle w:val="Heading2"/>
      </w:pPr>
      <w:r>
        <w:t>4.2 Cliente de escritorio Electron</w:t>
      </w:r>
    </w:p>
    <w:p>
      <w:pPr>
        <w:spacing w:after="120"/>
      </w:pPr>
      <w:r>
        <w:t xml:space="preserve">El cliente Electron reside en </w:t>
      </w:r>
      <w:r>
        <w:rPr>
          <w:rFonts w:ascii="Courier New" w:hAnsi="Courier New"/>
        </w:rPr>
        <w:t>main/</w:t>
      </w:r>
      <w:r>
        <w:t xml:space="preserve"> y tiene dos comportamientos:</w:t>
      </w:r>
    </w:p>
    <w:p>
      <w:pPr>
        <w:pStyle w:val="ListBullet"/>
        <w:spacing w:after="40"/>
      </w:pPr>
      <w:r>
        <w:t xml:space="preserve">en desarrollo abre </w:t>
      </w:r>
      <w:r>
        <w:rPr>
          <w:rFonts w:ascii="Courier New" w:hAnsi="Courier New"/>
        </w:rPr>
        <w:t>http://localhost:3000</w:t>
      </w:r>
    </w:p>
    <w:p>
      <w:pPr>
        <w:pStyle w:val="ListBullet"/>
        <w:spacing w:after="40"/>
      </w:pPr>
      <w:r>
        <w:t xml:space="preserve">en producción arranca un servidor Express local en </w:t>
      </w:r>
      <w:r>
        <w:rPr>
          <w:rFonts w:ascii="Courier New" w:hAnsi="Courier New"/>
        </w:rPr>
        <w:t>localhost:3456</w:t>
      </w:r>
      <w:r>
        <w:t xml:space="preserve"> y sirve el export estático generado por Next</w:t>
      </w:r>
    </w:p>
    <w:p>
      <w:pPr>
        <w:spacing w:after="120"/>
      </w:pPr>
      <w:r>
        <w:t>Conviene precisar que el repositorio declara Express en dos lugares distintos:</w:t>
      </w:r>
    </w:p>
    <w:p>
      <w:pPr>
        <w:pStyle w:val="ListBullet"/>
        <w:spacing w:after="40"/>
      </w:pPr>
      <w:r>
        <w:rPr>
          <w:rFonts w:ascii="Courier New" w:hAnsi="Courier New"/>
        </w:rPr>
        <w:t>app/package.json</w:t>
      </w:r>
      <w:r>
        <w:t xml:space="preserve"> declara </w:t>
      </w:r>
      <w:r>
        <w:rPr>
          <w:rFonts w:ascii="Courier New" w:hAnsi="Courier New"/>
        </w:rPr>
        <w:t>express</w:t>
      </w:r>
      <w:r>
        <w:t xml:space="preserve"> 5.2.1</w:t>
      </w:r>
    </w:p>
    <w:p>
      <w:pPr>
        <w:pStyle w:val="ListBullet"/>
        <w:spacing w:after="40"/>
      </w:pPr>
      <w:r>
        <w:rPr>
          <w:rFonts w:ascii="Courier New" w:hAnsi="Courier New"/>
        </w:rPr>
        <w:t>main/package.json</w:t>
      </w:r>
      <w:r>
        <w:t xml:space="preserve"> declara </w:t>
      </w:r>
      <w:r>
        <w:rPr>
          <w:rFonts w:ascii="Courier New" w:hAnsi="Courier New"/>
        </w:rPr>
        <w:t>express</w:t>
      </w:r>
      <w:r>
        <w:t xml:space="preserve"> 4.21.2</w:t>
      </w:r>
    </w:p>
    <w:p>
      <w:pPr>
        <w:spacing w:after="120"/>
      </w:pPr>
      <w:r>
        <w:t xml:space="preserve">En la práctica, el flujo de escritorio empaquetado que hoy se ejecuta realmente es el de </w:t>
      </w:r>
      <w:r>
        <w:rPr>
          <w:rFonts w:ascii="Courier New" w:hAnsi="Courier New"/>
        </w:rPr>
        <w:t>main/main.js</w:t>
      </w:r>
      <w:r>
        <w:t>, por lo que el runtime efectivo del wrapper de escritorio corresponde a Express 4.</w:t>
      </w:r>
    </w:p>
    <w:p>
      <w:pPr>
        <w:spacing w:after="120"/>
      </w:pPr>
      <w:r>
        <w:t>El wrapper Electron implementa:</w:t>
      </w:r>
    </w:p>
    <w:p>
      <w:pPr>
        <w:pStyle w:val="ListBullet"/>
        <w:spacing w:after="40"/>
      </w:pPr>
      <w:r>
        <w:rPr>
          <w:rFonts w:ascii="Courier New" w:hAnsi="Courier New"/>
        </w:rPr>
        <w:t>contextIsolation: true</w:t>
      </w:r>
    </w:p>
    <w:p>
      <w:pPr>
        <w:pStyle w:val="ListBullet"/>
        <w:spacing w:after="40"/>
      </w:pPr>
      <w:r>
        <w:rPr>
          <w:rFonts w:ascii="Courier New" w:hAnsi="Courier New"/>
        </w:rPr>
        <w:t>nodeIntegration: false</w:t>
      </w:r>
    </w:p>
    <w:p>
      <w:pPr>
        <w:pStyle w:val="ListBullet"/>
        <w:spacing w:after="40"/>
      </w:pPr>
      <w:r>
        <w:rPr>
          <w:rFonts w:ascii="Courier New" w:hAnsi="Courier New"/>
        </w:rPr>
        <w:t>sandbox: true</w:t>
      </w:r>
    </w:p>
    <w:p>
      <w:pPr>
        <w:pStyle w:val="ListBullet"/>
        <w:spacing w:after="40"/>
      </w:pPr>
      <w:r>
        <w:rPr>
          <w:rFonts w:ascii="Courier New" w:hAnsi="Courier New"/>
        </w:rPr>
        <w:t>webSecurity: true</w:t>
      </w:r>
    </w:p>
    <w:p>
      <w:pPr>
        <w:pStyle w:val="ListBullet"/>
        <w:spacing w:after="40"/>
      </w:pPr>
      <w:r>
        <w:t xml:space="preserve">bloqueo de </w:t>
      </w:r>
      <w:r>
        <w:rPr>
          <w:rFonts w:ascii="Courier New" w:hAnsi="Courier New"/>
        </w:rPr>
        <w:t>webview</w:t>
      </w:r>
    </w:p>
    <w:p>
      <w:pPr>
        <w:pStyle w:val="ListBullet"/>
        <w:spacing w:after="40"/>
      </w:pPr>
      <w:r>
        <w:t>denegación por defecto de permisos del sistema</w:t>
      </w:r>
    </w:p>
    <w:p>
      <w:pPr>
        <w:pStyle w:val="ListBullet"/>
        <w:spacing w:after="40"/>
      </w:pPr>
      <w:r>
        <w:t>control de navegación a orígenes permitidos</w:t>
      </w:r>
    </w:p>
    <w:p>
      <w:pPr>
        <w:spacing w:after="120"/>
      </w:pPr>
      <w:r>
        <w:t>Esto es consistente con una postura de endurecimiento adecuada para una aplicación de escritorio controlada.</w:t>
      </w:r>
    </w:p>
    <w:p>
      <w:pPr>
        <w:pStyle w:val="Heading2"/>
      </w:pPr>
      <w:r>
        <w:t>4.3 Persistencia y estado</w:t>
      </w:r>
    </w:p>
    <w:p>
      <w:pPr>
        <w:spacing w:after="120"/>
      </w:pPr>
      <w:r>
        <w:t>Aquí se encuentra la diferencia técnica más importante respecto del modelo on-premise documentado.</w:t>
      </w:r>
    </w:p>
    <w:p>
      <w:pPr>
        <w:spacing w:after="120"/>
      </w:pPr>
      <w:r>
        <w:t>El código revisado muestra persistencia distribuida en cliente mediante:</w:t>
      </w:r>
    </w:p>
    <w:p>
      <w:pPr>
        <w:pStyle w:val="ListBullet"/>
        <w:spacing w:after="40"/>
      </w:pPr>
      <w:r>
        <w:rPr>
          <w:rFonts w:ascii="Courier New" w:hAnsi="Courier New"/>
        </w:rPr>
        <w:t>localStorage</w:t>
      </w:r>
      <w:r>
        <w:t xml:space="preserve"> para usuarios, permisos, bitácoras, documentos, inventarios, incidentes, contratos, reportes, progreso y configuración</w:t>
      </w:r>
    </w:p>
    <w:p>
      <w:pPr>
        <w:pStyle w:val="ListBullet"/>
        <w:spacing w:after="40"/>
      </w:pPr>
      <w:r>
        <w:rPr>
          <w:rFonts w:ascii="Courier New" w:hAnsi="Courier New"/>
        </w:rPr>
        <w:t>sessionStorage</w:t>
      </w:r>
      <w:r>
        <w:t xml:space="preserve"> para sesiones, expiración, actividad y desbloqueo de módulos</w:t>
      </w:r>
    </w:p>
    <w:p>
      <w:pPr>
        <w:pStyle w:val="ListBullet"/>
        <w:spacing w:after="40"/>
      </w:pPr>
      <w:r>
        <w:t xml:space="preserve">Zustand persistido en </w:t>
      </w:r>
      <w:r>
        <w:rPr>
          <w:rFonts w:ascii="Courier New" w:hAnsi="Courier New"/>
        </w:rPr>
        <w:t>localStorage</w:t>
      </w:r>
      <w:r>
        <w:t xml:space="preserve"> para módulos como capacitación y SGSDP</w:t>
      </w:r>
    </w:p>
    <w:p>
      <w:pPr>
        <w:pStyle w:val="ListBullet"/>
        <w:spacing w:after="40"/>
      </w:pPr>
      <w:r>
        <w:t xml:space="preserve">un único endpoint de carga de documentos en </w:t>
      </w:r>
      <w:r>
        <w:rPr>
          <w:rFonts w:ascii="Courier New" w:hAnsi="Courier New"/>
        </w:rPr>
        <w:t>app/api/documents/upload/route.ts</w:t>
      </w:r>
    </w:p>
    <w:p>
      <w:pPr>
        <w:spacing w:after="120"/>
      </w:pPr>
      <w:r>
        <w:t>En otras palabras:</w:t>
      </w:r>
    </w:p>
    <w:p>
      <w:pPr>
        <w:pStyle w:val="ListBullet"/>
        <w:spacing w:after="40"/>
      </w:pPr>
      <w:r>
        <w:t>el backend transaccional centralizado aún no existe como capa de dominio</w:t>
      </w:r>
    </w:p>
    <w:p>
      <w:pPr>
        <w:pStyle w:val="ListBullet"/>
        <w:spacing w:after="40"/>
      </w:pPr>
      <w:r>
        <w:t>no hay una base de datos transaccional integrada en el repositorio</w:t>
      </w:r>
    </w:p>
    <w:p>
      <w:pPr>
        <w:pStyle w:val="ListBullet"/>
        <w:spacing w:after="40"/>
      </w:pPr>
      <w:r>
        <w:t>no hay migraciones ni ORM</w:t>
      </w:r>
    </w:p>
    <w:p>
      <w:pPr>
        <w:pStyle w:val="ListBullet"/>
        <w:spacing w:after="40"/>
      </w:pPr>
      <w:r>
        <w:t>no existe todavía una consolidación central de registros por organización</w:t>
      </w:r>
    </w:p>
    <w:p>
      <w:pPr>
        <w:pStyle w:val="Heading2"/>
      </w:pPr>
      <w:r>
        <w:t>4.4 Autenticación y autorización</w:t>
      </w:r>
    </w:p>
    <w:p>
      <w:pPr>
        <w:spacing w:after="120"/>
      </w:pPr>
      <w:r>
        <w:t>La lógica de autenticación actual se apoya en:</w:t>
      </w:r>
    </w:p>
    <w:p>
      <w:pPr>
        <w:pStyle w:val="ListBullet"/>
        <w:spacing w:after="40"/>
      </w:pPr>
      <w:r>
        <w:rPr>
          <w:rFonts w:ascii="Courier New" w:hAnsi="Courier New"/>
        </w:rPr>
        <w:t>bcryptjs</w:t>
      </w:r>
      <w:r>
        <w:t xml:space="preserve"> para hash y verificación de contraseñas</w:t>
      </w:r>
    </w:p>
    <w:p>
      <w:pPr>
        <w:pStyle w:val="ListBullet"/>
        <w:spacing w:after="40"/>
      </w:pPr>
      <w:r>
        <w:t xml:space="preserve">usuarios persistidos en </w:t>
      </w:r>
      <w:r>
        <w:rPr>
          <w:rFonts w:ascii="Courier New" w:hAnsi="Courier New"/>
        </w:rPr>
        <w:t>localStorage</w:t>
      </w:r>
    </w:p>
    <w:p>
      <w:pPr>
        <w:pStyle w:val="ListBullet"/>
        <w:spacing w:after="40"/>
      </w:pPr>
      <w:r>
        <w:t xml:space="preserve">rol de usuario y permisos de módulo también persistidos en </w:t>
      </w:r>
      <w:r>
        <w:rPr>
          <w:rFonts w:ascii="Courier New" w:hAnsi="Courier New"/>
        </w:rPr>
        <w:t>localStorage</w:t>
      </w:r>
    </w:p>
    <w:p>
      <w:pPr>
        <w:pStyle w:val="ListBullet"/>
        <w:spacing w:after="40"/>
      </w:pPr>
      <w:r>
        <w:t xml:space="preserve">sesión basada en </w:t>
      </w:r>
      <w:r>
        <w:rPr>
          <w:rFonts w:ascii="Courier New" w:hAnsi="Courier New"/>
        </w:rPr>
        <w:t>sessionStorage</w:t>
      </w:r>
    </w:p>
    <w:p>
      <w:pPr>
        <w:pStyle w:val="ListBullet"/>
        <w:spacing w:after="40"/>
      </w:pPr>
      <w:r>
        <w:t xml:space="preserve">helper </w:t>
      </w:r>
      <w:r>
        <w:rPr>
          <w:rFonts w:ascii="Courier New" w:hAnsi="Courier New"/>
        </w:rPr>
        <w:t>setAuthCookie</w:t>
      </w:r>
      <w:r>
        <w:t>, pero sin integración efectiva en un flujo de login del lado servidor</w:t>
      </w:r>
    </w:p>
    <w:p>
      <w:pPr>
        <w:spacing w:after="120"/>
      </w:pPr>
      <w:r>
        <w:t>Existe control RBAC por módulo, y además algunos módulos pueden requerir contraseña adicional. No obstante, la validación principal de autenticación y autorización se resuelve hoy en cliente.</w:t>
      </w:r>
    </w:p>
    <w:p>
      <w:pPr>
        <w:pStyle w:val="Heading2"/>
      </w:pPr>
      <w:r>
        <w:t>4.5 Gestión de archivos y documentos</w:t>
      </w:r>
    </w:p>
    <w:p>
      <w:pPr>
        <w:spacing w:after="120"/>
      </w:pPr>
      <w:r>
        <w:t>La plataforma tiene dos patrones distintos:</w:t>
      </w:r>
    </w:p>
    <w:p>
      <w:pPr>
        <w:pStyle w:val="ListNumber"/>
        <w:spacing w:after="60"/>
      </w:pPr>
      <w:r>
        <w:t>1. Persistencia de archivos en cliente:</w:t>
      </w:r>
    </w:p>
    <w:p>
      <w:pPr>
        <w:pStyle w:val="ListBullet"/>
        <w:spacing w:after="40"/>
      </w:pPr>
      <w:r>
        <w:t xml:space="preserve">varios módulos convierten archivos a Base64 y los guardan en </w:t>
      </w:r>
      <w:r>
        <w:rPr>
          <w:rFonts w:ascii="Courier New" w:hAnsi="Courier New"/>
        </w:rPr>
        <w:t>localStorage</w:t>
      </w:r>
    </w:p>
    <w:p>
      <w:pPr>
        <w:pStyle w:val="ListBullet"/>
        <w:spacing w:after="40"/>
      </w:pPr>
      <w:r>
        <w:t>esto incrementa el tamaño del almacenamiento del navegador y dificulta gobernanza central</w:t>
      </w:r>
    </w:p>
    <w:p>
      <w:pPr>
        <w:pStyle w:val="ListNumber"/>
        <w:spacing w:after="60"/>
      </w:pPr>
      <w:r>
        <w:t>2. Endpoint de subida en servidor:</w:t>
      </w:r>
    </w:p>
    <w:p>
      <w:pPr>
        <w:pStyle w:val="ListBullet"/>
        <w:spacing w:after="40"/>
      </w:pPr>
      <w:r>
        <w:rPr>
          <w:rFonts w:ascii="Courier New" w:hAnsi="Courier New"/>
        </w:rPr>
        <w:t>app/api/documents/upload/route.ts</w:t>
      </w:r>
      <w:r>
        <w:t xml:space="preserve"> escribe archivos en </w:t>
      </w:r>
      <w:r>
        <w:rPr>
          <w:rFonts w:ascii="Courier New" w:hAnsi="Courier New"/>
        </w:rPr>
        <w:t>uploads/</w:t>
      </w:r>
    </w:p>
    <w:p>
      <w:pPr>
        <w:pStyle w:val="ListBullet"/>
        <w:spacing w:after="40"/>
      </w:pPr>
      <w:r>
        <w:t xml:space="preserve">aplica validación de tamaño, tipos MIME, nombre seguro y permisos </w:t>
      </w:r>
      <w:r>
        <w:rPr>
          <w:rFonts w:ascii="Courier New" w:hAnsi="Courier New"/>
        </w:rPr>
        <w:t>0600</w:t>
      </w:r>
    </w:p>
    <w:p>
      <w:pPr>
        <w:pStyle w:val="ListBullet"/>
        <w:spacing w:after="40"/>
      </w:pPr>
      <w:r>
        <w:t>aún no persiste metadatos en una base de datos</w:t>
      </w:r>
    </w:p>
    <w:p>
      <w:pPr>
        <w:pStyle w:val="Heading2"/>
      </w:pPr>
      <w:r>
        <w:t>4.6 Exportación y reporting</w:t>
      </w:r>
    </w:p>
    <w:p>
      <w:pPr>
        <w:spacing w:after="120"/>
      </w:pPr>
      <w:r>
        <w:t>La aplicación genera artefactos funcionales como:</w:t>
      </w:r>
    </w:p>
    <w:p>
      <w:pPr>
        <w:pStyle w:val="ListBullet"/>
        <w:spacing w:after="40"/>
      </w:pPr>
      <w:r>
        <w:t xml:space="preserve">PDF con </w:t>
      </w:r>
      <w:r>
        <w:rPr>
          <w:rFonts w:ascii="Courier New" w:hAnsi="Courier New"/>
        </w:rPr>
        <w:t>jsPDF</w:t>
      </w:r>
      <w:r>
        <w:t xml:space="preserve"> y </w:t>
      </w:r>
      <w:r>
        <w:rPr>
          <w:rFonts w:ascii="Courier New" w:hAnsi="Courier New"/>
        </w:rPr>
        <w:t>jspdf-autotable</w:t>
      </w:r>
    </w:p>
    <w:p>
      <w:pPr>
        <w:pStyle w:val="ListBullet"/>
        <w:spacing w:after="40"/>
      </w:pPr>
      <w:r>
        <w:t xml:space="preserve">documentos Word con </w:t>
      </w:r>
      <w:r>
        <w:rPr>
          <w:rFonts w:ascii="Courier New" w:hAnsi="Courier New"/>
        </w:rPr>
        <w:t>docx</w:t>
      </w:r>
    </w:p>
    <w:p>
      <w:pPr>
        <w:pStyle w:val="ListBullet"/>
        <w:spacing w:after="40"/>
      </w:pPr>
      <w:r>
        <w:t xml:space="preserve">hojas de cálculo con </w:t>
      </w:r>
      <w:r>
        <w:rPr>
          <w:rFonts w:ascii="Courier New" w:hAnsi="Courier New"/>
        </w:rPr>
        <w:t>xlsx-js-style</w:t>
      </w:r>
    </w:p>
    <w:p>
      <w:pPr>
        <w:spacing w:after="120"/>
      </w:pPr>
      <w:r>
        <w:t>Esto es especialmente útil para un despliegue on-premise, porque reduce dependencia de servicios externos para reporting y evidencia documental.</w:t>
      </w:r>
    </w:p>
    <w:p>
      <w:pPr>
        <w:pStyle w:val="Heading2"/>
      </w:pPr>
      <w:r>
        <w:t>4.7 Calidad y CI/CD</w:t>
      </w:r>
    </w:p>
    <w:p>
      <w:pPr>
        <w:spacing w:after="120"/>
      </w:pPr>
      <w:r>
        <w:t>El repositorio incluye workflows de GitHub Actions para:</w:t>
      </w:r>
    </w:p>
    <w:p>
      <w:pPr>
        <w:pStyle w:val="ListBullet"/>
        <w:spacing w:after="40"/>
      </w:pPr>
      <w:r>
        <w:t>ESLint</w:t>
      </w:r>
    </w:p>
    <w:p>
      <w:pPr>
        <w:pStyle w:val="ListBullet"/>
        <w:spacing w:after="40"/>
      </w:pPr>
      <w:r>
        <w:t>Semgrep</w:t>
      </w:r>
    </w:p>
    <w:p>
      <w:pPr>
        <w:pStyle w:val="ListBullet"/>
        <w:spacing w:after="40"/>
      </w:pPr>
      <w:r>
        <w:rPr>
          <w:rFonts w:ascii="Courier New" w:hAnsi="Courier New"/>
        </w:rPr>
        <w:t>pnpm audit</w:t>
      </w:r>
    </w:p>
    <w:p>
      <w:pPr>
        <w:pStyle w:val="ListBullet"/>
        <w:spacing w:after="40"/>
      </w:pPr>
      <w:r>
        <w:t>tests unitarios</w:t>
      </w:r>
    </w:p>
    <w:p>
      <w:pPr>
        <w:pStyle w:val="ListBullet"/>
        <w:spacing w:after="40"/>
      </w:pPr>
      <w:r>
        <w:t>tests E2E de cabeceras de seguridad</w:t>
      </w:r>
    </w:p>
    <w:p>
      <w:pPr>
        <w:pStyle w:val="ListBullet"/>
        <w:spacing w:after="40"/>
      </w:pPr>
      <w:r>
        <w:t>DAST con OWASP ZAP</w:t>
      </w:r>
    </w:p>
    <w:p>
      <w:pPr>
        <w:spacing w:after="120"/>
      </w:pPr>
      <w:r>
        <w:t>Esto refuerza la calidad y permite demostrar controles de seguridad sobre el código.</w:t>
      </w:r>
    </w:p>
    <w:p>
      <w:pPr>
        <w:pStyle w:val="Heading1"/>
      </w:pPr>
      <w:r>
        <w:t>5. Controles de seguridad implementados actualmente</w:t>
      </w:r>
    </w:p>
    <w:p>
      <w:pPr>
        <w:pStyle w:val="Heading2"/>
      </w:pPr>
      <w:r>
        <w:t>5.1 Cabeceras HTTP</w:t>
      </w:r>
    </w:p>
    <w:p>
      <w:pPr>
        <w:spacing w:after="120"/>
      </w:pPr>
      <w:r>
        <w:t xml:space="preserve">Se implementan cabeceras de seguridad robustas a través de </w:t>
      </w:r>
      <w:r>
        <w:rPr>
          <w:rFonts w:ascii="Courier New" w:hAnsi="Courier New"/>
        </w:rPr>
        <w:t>security-headers.cjs</w:t>
      </w:r>
      <w:r>
        <w:t xml:space="preserve"> y </w:t>
      </w:r>
      <w:r>
        <w:rPr>
          <w:rFonts w:ascii="Courier New" w:hAnsi="Courier New"/>
        </w:rPr>
        <w:t>next.config.*</w:t>
      </w:r>
      <w:r>
        <w:t>, incluyendo:</w:t>
      </w:r>
    </w:p>
    <w:p>
      <w:pPr>
        <w:pStyle w:val="ListBullet"/>
        <w:spacing w:after="40"/>
      </w:pPr>
      <w:r>
        <w:rPr>
          <w:rFonts w:ascii="Courier New" w:hAnsi="Courier New"/>
        </w:rPr>
        <w:t>Content-Security-Policy</w:t>
      </w:r>
    </w:p>
    <w:p>
      <w:pPr>
        <w:pStyle w:val="ListBullet"/>
        <w:spacing w:after="40"/>
      </w:pPr>
      <w:r>
        <w:rPr>
          <w:rFonts w:ascii="Courier New" w:hAnsi="Courier New"/>
        </w:rPr>
        <w:t>Strict-Transport-Security</w:t>
      </w:r>
    </w:p>
    <w:p>
      <w:pPr>
        <w:pStyle w:val="ListBullet"/>
        <w:spacing w:after="40"/>
      </w:pPr>
      <w:r>
        <w:rPr>
          <w:rFonts w:ascii="Courier New" w:hAnsi="Courier New"/>
        </w:rPr>
        <w:t>X-Frame-Options</w:t>
      </w:r>
    </w:p>
    <w:p>
      <w:pPr>
        <w:pStyle w:val="ListBullet"/>
        <w:spacing w:after="40"/>
      </w:pPr>
      <w:r>
        <w:rPr>
          <w:rFonts w:ascii="Courier New" w:hAnsi="Courier New"/>
        </w:rPr>
        <w:t>X-Content-Type-Options</w:t>
      </w:r>
    </w:p>
    <w:p>
      <w:pPr>
        <w:pStyle w:val="ListBullet"/>
        <w:spacing w:after="40"/>
      </w:pPr>
      <w:r>
        <w:rPr>
          <w:rFonts w:ascii="Courier New" w:hAnsi="Courier New"/>
        </w:rPr>
        <w:t>Referrer-Policy</w:t>
      </w:r>
    </w:p>
    <w:p>
      <w:pPr>
        <w:pStyle w:val="ListBullet"/>
        <w:spacing w:after="40"/>
      </w:pPr>
      <w:r>
        <w:rPr>
          <w:rFonts w:ascii="Courier New" w:hAnsi="Courier New"/>
        </w:rPr>
        <w:t>Permissions-Policy</w:t>
      </w:r>
    </w:p>
    <w:p>
      <w:pPr>
        <w:pStyle w:val="ListBullet"/>
        <w:spacing w:after="40"/>
      </w:pPr>
      <w:r>
        <w:rPr>
          <w:rFonts w:ascii="Courier New" w:hAnsi="Courier New"/>
        </w:rPr>
        <w:t>Cross-Origin-Embedder-Policy</w:t>
      </w:r>
    </w:p>
    <w:p>
      <w:pPr>
        <w:pStyle w:val="ListBullet"/>
        <w:spacing w:after="40"/>
      </w:pPr>
      <w:r>
        <w:rPr>
          <w:rFonts w:ascii="Courier New" w:hAnsi="Courier New"/>
        </w:rPr>
        <w:t>Cross-Origin-Opener-Policy</w:t>
      </w:r>
    </w:p>
    <w:p>
      <w:pPr>
        <w:pStyle w:val="ListBullet"/>
        <w:spacing w:after="40"/>
      </w:pPr>
      <w:r>
        <w:rPr>
          <w:rFonts w:ascii="Courier New" w:hAnsi="Courier New"/>
        </w:rPr>
        <w:t>Cross-Origin-Resource-Policy</w:t>
      </w:r>
    </w:p>
    <w:p>
      <w:pPr>
        <w:pStyle w:val="ListBullet"/>
        <w:spacing w:after="40"/>
      </w:pPr>
      <w:r>
        <w:rPr>
          <w:rFonts w:ascii="Courier New" w:hAnsi="Courier New"/>
        </w:rPr>
        <w:t>Origin-Agent-Cluster</w:t>
      </w:r>
    </w:p>
    <w:p>
      <w:pPr>
        <w:pStyle w:val="ListBullet"/>
        <w:spacing w:after="40"/>
      </w:pPr>
      <w:r>
        <w:rPr>
          <w:rFonts w:ascii="Courier New" w:hAnsi="Courier New"/>
        </w:rPr>
        <w:t>X-Permitted-Cross-Domain-Policies</w:t>
      </w:r>
    </w:p>
    <w:p>
      <w:pPr>
        <w:spacing w:after="120"/>
      </w:pPr>
      <w:r>
        <w:t xml:space="preserve">También se desactiva </w:t>
      </w:r>
      <w:r>
        <w:rPr>
          <w:rFonts w:ascii="Courier New" w:hAnsi="Courier New"/>
        </w:rPr>
        <w:t>X-Powered-By</w:t>
      </w:r>
      <w:r>
        <w:t>.</w:t>
      </w:r>
    </w:p>
    <w:p>
      <w:pPr>
        <w:pStyle w:val="Heading2"/>
      </w:pPr>
      <w:r>
        <w:t>5.2 Seguridad en autenticación</w:t>
      </w:r>
    </w:p>
    <w:p>
      <w:pPr>
        <w:spacing w:after="120"/>
      </w:pPr>
      <w:r>
        <w:t>Se observan controles favorables:</w:t>
      </w:r>
    </w:p>
    <w:p>
      <w:pPr>
        <w:pStyle w:val="ListBullet"/>
        <w:spacing w:after="40"/>
      </w:pPr>
      <w:r>
        <w:t>hashing de contraseñas con bcrypt</w:t>
      </w:r>
    </w:p>
    <w:p>
      <w:pPr>
        <w:pStyle w:val="ListBullet"/>
        <w:spacing w:after="40"/>
      </w:pPr>
      <w:r>
        <w:t>fortaleza mínima de password</w:t>
      </w:r>
    </w:p>
    <w:p>
      <w:pPr>
        <w:pStyle w:val="ListBullet"/>
        <w:spacing w:after="40"/>
      </w:pPr>
      <w:r>
        <w:t>rate limiting de intentos fallidos</w:t>
      </w:r>
    </w:p>
    <w:p>
      <w:pPr>
        <w:pStyle w:val="ListBullet"/>
        <w:spacing w:after="40"/>
      </w:pPr>
      <w:r>
        <w:t>aprobación explícita de cuentas</w:t>
      </w:r>
    </w:p>
    <w:p>
      <w:pPr>
        <w:pStyle w:val="ListBullet"/>
        <w:spacing w:after="40"/>
      </w:pPr>
      <w:r>
        <w:t>tiempo de sesión y timeout por inactividad</w:t>
      </w:r>
    </w:p>
    <w:p>
      <w:pPr>
        <w:pStyle w:val="Heading2"/>
      </w:pPr>
      <w:r>
        <w:t>5.3 Seguridad en Electron</w:t>
      </w:r>
    </w:p>
    <w:p>
      <w:pPr>
        <w:spacing w:after="120"/>
      </w:pPr>
      <w:r>
        <w:t>La implementación de Electron es uno de los puntos más sólidos del sistema:</w:t>
      </w:r>
    </w:p>
    <w:p>
      <w:pPr>
        <w:pStyle w:val="ListBullet"/>
        <w:spacing w:after="40"/>
      </w:pPr>
      <w:r>
        <w:t>preload mínimo</w:t>
      </w:r>
    </w:p>
    <w:p>
      <w:pPr>
        <w:pStyle w:val="ListBullet"/>
        <w:spacing w:after="40"/>
      </w:pPr>
      <w:r>
        <w:t>IPC controlado</w:t>
      </w:r>
    </w:p>
    <w:p>
      <w:pPr>
        <w:pStyle w:val="ListBullet"/>
        <w:spacing w:after="40"/>
      </w:pPr>
      <w:r>
        <w:t>sin integración Node en renderer</w:t>
      </w:r>
    </w:p>
    <w:p>
      <w:pPr>
        <w:pStyle w:val="ListBullet"/>
        <w:spacing w:after="40"/>
      </w:pPr>
      <w:r>
        <w:t>aislamiento de contexto</w:t>
      </w:r>
    </w:p>
    <w:p>
      <w:pPr>
        <w:pStyle w:val="ListBullet"/>
        <w:spacing w:after="40"/>
      </w:pPr>
      <w:r>
        <w:t>denegación de permisos del sistema</w:t>
      </w:r>
    </w:p>
    <w:p>
      <w:pPr>
        <w:pStyle w:val="ListBullet"/>
        <w:spacing w:after="40"/>
      </w:pPr>
      <w:r>
        <w:t>bloqueo de navegación no autorizada</w:t>
      </w:r>
    </w:p>
    <w:p>
      <w:pPr>
        <w:pStyle w:val="Heading2"/>
      </w:pPr>
      <w:r>
        <w:t>5.4 Validación y saneamiento</w:t>
      </w:r>
    </w:p>
    <w:p>
      <w:pPr>
        <w:spacing w:after="120"/>
      </w:pPr>
      <w:r>
        <w:t>La aplicación ya incorpora:</w:t>
      </w:r>
    </w:p>
    <w:p>
      <w:pPr>
        <w:pStyle w:val="ListBullet"/>
        <w:spacing w:after="40"/>
      </w:pPr>
      <w:r>
        <w:t xml:space="preserve">Zod con </w:t>
      </w:r>
      <w:r>
        <w:rPr>
          <w:rFonts w:ascii="Courier New" w:hAnsi="Courier New"/>
        </w:rPr>
        <w:t>jitless: true</w:t>
      </w:r>
    </w:p>
    <w:p>
      <w:pPr>
        <w:pStyle w:val="ListBullet"/>
        <w:spacing w:after="40"/>
      </w:pPr>
      <w:r>
        <w:t>saneamiento de HTML, atributos, URLs, emails y textos de búsqueda</w:t>
      </w:r>
    </w:p>
    <w:p>
      <w:pPr>
        <w:pStyle w:val="ListBullet"/>
        <w:spacing w:after="40"/>
      </w:pPr>
      <w:r>
        <w:t xml:space="preserve">reglas Semgrep contra </w:t>
      </w:r>
      <w:r>
        <w:rPr>
          <w:rFonts w:ascii="Courier New" w:hAnsi="Courier New"/>
        </w:rPr>
        <w:t>eval</w:t>
      </w:r>
      <w:r>
        <w:t xml:space="preserve"> e </w:t>
      </w:r>
      <w:r>
        <w:rPr>
          <w:rFonts w:ascii="Courier New" w:hAnsi="Courier New"/>
        </w:rPr>
        <w:t>innerHTML</w:t>
      </w:r>
    </w:p>
    <w:p>
      <w:pPr>
        <w:pStyle w:val="ListBullet"/>
        <w:spacing w:after="40"/>
      </w:pPr>
      <w:r>
        <w:rPr>
          <w:rFonts w:ascii="Courier New" w:hAnsi="Courier New"/>
        </w:rPr>
        <w:t>eslint-plugin-security</w:t>
      </w:r>
    </w:p>
    <w:p>
      <w:pPr>
        <w:pStyle w:val="Heading2"/>
      </w:pPr>
      <w:r>
        <w:t>5.5 Cifrado en reposo</w:t>
      </w:r>
    </w:p>
    <w:p>
      <w:pPr>
        <w:spacing w:after="120"/>
      </w:pPr>
      <w:r>
        <w:t>Existe una base técnica interesante:</w:t>
      </w:r>
    </w:p>
    <w:p>
      <w:pPr>
        <w:pStyle w:val="ListBullet"/>
        <w:spacing w:after="40"/>
      </w:pPr>
      <w:r>
        <w:t>arquitectura KEK/DEK</w:t>
      </w:r>
    </w:p>
    <w:p>
      <w:pPr>
        <w:pStyle w:val="ListBullet"/>
        <w:spacing w:after="40"/>
      </w:pPr>
      <w:r>
        <w:t>derivación de clave con PBKDF2</w:t>
      </w:r>
    </w:p>
    <w:p>
      <w:pPr>
        <w:pStyle w:val="ListBullet"/>
        <w:spacing w:after="40"/>
      </w:pPr>
      <w:r>
        <w:t>cifrado AES-256-GCM</w:t>
      </w:r>
    </w:p>
    <w:p>
      <w:pPr>
        <w:pStyle w:val="ListBullet"/>
        <w:spacing w:after="40"/>
      </w:pPr>
      <w:r>
        <w:t xml:space="preserve">DEK en memoria y material cifrado en </w:t>
      </w:r>
      <w:r>
        <w:rPr>
          <w:rFonts w:ascii="Courier New" w:hAnsi="Courier New"/>
        </w:rPr>
        <w:t>localStorage</w:t>
      </w:r>
    </w:p>
    <w:p>
      <w:pPr>
        <w:spacing w:after="120"/>
      </w:pPr>
      <w:r>
        <w:t>Pero hoy el cifrado es parcial y opt-in. El propio código deja claro que la migración automática está deshabilitada y que muchas lecturas siguen consumiendo JSON plano.</w:t>
      </w:r>
    </w:p>
    <w:p>
      <w:pPr>
        <w:pStyle w:val="Heading2"/>
      </w:pPr>
      <w:r>
        <w:t>5.6 Seguridad de archivos</w:t>
      </w:r>
    </w:p>
    <w:p>
      <w:pPr>
        <w:spacing w:after="120"/>
      </w:pPr>
      <w:r>
        <w:t>El endpoint de carga de documentos aplica:</w:t>
      </w:r>
    </w:p>
    <w:p>
      <w:pPr>
        <w:pStyle w:val="ListBullet"/>
        <w:spacing w:after="40"/>
      </w:pPr>
      <w:r>
        <w:t>límite de 10 MB</w:t>
      </w:r>
    </w:p>
    <w:p>
      <w:pPr>
        <w:pStyle w:val="ListBullet"/>
        <w:spacing w:after="40"/>
      </w:pPr>
      <w:r>
        <w:t>whitelist MIME</w:t>
      </w:r>
    </w:p>
    <w:p>
      <w:pPr>
        <w:pStyle w:val="ListBullet"/>
        <w:spacing w:after="40"/>
      </w:pPr>
      <w:r>
        <w:t>generación de nombre seguro</w:t>
      </w:r>
    </w:p>
    <w:p>
      <w:pPr>
        <w:pStyle w:val="ListBullet"/>
        <w:spacing w:after="40"/>
      </w:pPr>
      <w:r>
        <w:t xml:space="preserve">escritura exclusiva con </w:t>
      </w:r>
      <w:r>
        <w:rPr>
          <w:rFonts w:ascii="Courier New" w:hAnsi="Courier New"/>
        </w:rPr>
        <w:t>wx</w:t>
      </w:r>
    </w:p>
    <w:p>
      <w:pPr>
        <w:pStyle w:val="ListBullet"/>
        <w:spacing w:after="40"/>
      </w:pPr>
      <w:r>
        <w:t xml:space="preserve">permisos restrictivos </w:t>
      </w:r>
      <w:r>
        <w:rPr>
          <w:rFonts w:ascii="Courier New" w:hAnsi="Courier New"/>
        </w:rPr>
        <w:t>0o600</w:t>
      </w:r>
    </w:p>
    <w:p>
      <w:pPr>
        <w:spacing w:after="120"/>
      </w:pPr>
      <w:r>
        <w:t>Este patrón es correcto y debe preservarse al migrar a un almacenamiento centralizado.</w:t>
      </w:r>
    </w:p>
    <w:p>
      <w:pPr>
        <w:pStyle w:val="Heading1"/>
      </w:pPr>
      <w:r>
        <w:t>6. Brechas entre el modelo documentado y el estado real del código</w:t>
      </w:r>
    </w:p>
    <w:p>
      <w:pPr>
        <w:spacing w:after="120"/>
      </w:pPr>
      <w:r>
        <w:t xml:space="preserve">La documentación </w:t>
      </w:r>
      <w:r>
        <w:rPr>
          <w:rFonts w:ascii="Courier New" w:hAnsi="Courier New"/>
        </w:rPr>
        <w:t>docs/protocolos_seguridad.md</w:t>
      </w:r>
      <w:r>
        <w:t xml:space="preserve"> describe un modelo más maduro y centralizado de lo que hoy implementa el repositorio. Las brechas principales son las siguientes.</w:t>
      </w:r>
    </w:p>
    <w:p>
      <w:pPr>
        <w:pStyle w:val="Heading2"/>
      </w:pPr>
      <w:r>
        <w:t>6.1 Persistencia centralizada vs persistencia local</w:t>
      </w:r>
    </w:p>
    <w:p>
      <w:pPr>
        <w:spacing w:after="120"/>
      </w:pPr>
      <w:r>
        <w:t>La documentación habla de volúmenes Docker del servidor como ubicación principal de datos. El código real guarda gran parte del estado en el navegador o cliente:</w:t>
      </w:r>
    </w:p>
    <w:p>
      <w:pPr>
        <w:pStyle w:val="ListBullet"/>
        <w:spacing w:after="40"/>
      </w:pPr>
      <w:r>
        <w:t>usuarios</w:t>
      </w:r>
    </w:p>
    <w:p>
      <w:pPr>
        <w:pStyle w:val="ListBullet"/>
        <w:spacing w:after="40"/>
      </w:pPr>
      <w:r>
        <w:t>roles</w:t>
      </w:r>
    </w:p>
    <w:p>
      <w:pPr>
        <w:pStyle w:val="ListBullet"/>
        <w:spacing w:after="40"/>
      </w:pPr>
      <w:r>
        <w:t>permisos</w:t>
      </w:r>
    </w:p>
    <w:p>
      <w:pPr>
        <w:pStyle w:val="ListBullet"/>
        <w:spacing w:after="40"/>
      </w:pPr>
      <w:r>
        <w:t>bitácora</w:t>
      </w:r>
    </w:p>
    <w:p>
      <w:pPr>
        <w:pStyle w:val="ListBullet"/>
        <w:spacing w:after="40"/>
      </w:pPr>
      <w:r>
        <w:t>inventarios</w:t>
      </w:r>
    </w:p>
    <w:p>
      <w:pPr>
        <w:pStyle w:val="ListBullet"/>
        <w:spacing w:after="40"/>
      </w:pPr>
      <w:r>
        <w:t>incidentes</w:t>
      </w:r>
    </w:p>
    <w:p>
      <w:pPr>
        <w:pStyle w:val="ListBullet"/>
        <w:spacing w:after="40"/>
      </w:pPr>
      <w:r>
        <w:t>contratos</w:t>
      </w:r>
    </w:p>
    <w:p>
      <w:pPr>
        <w:pStyle w:val="ListBullet"/>
        <w:spacing w:after="40"/>
      </w:pPr>
      <w:r>
        <w:t>constancias</w:t>
      </w:r>
    </w:p>
    <w:p>
      <w:pPr>
        <w:pStyle w:val="ListBullet"/>
        <w:spacing w:after="40"/>
      </w:pPr>
      <w:r>
        <w:t>recordatorios</w:t>
      </w:r>
    </w:p>
    <w:p>
      <w:pPr>
        <w:pStyle w:val="ListBullet"/>
        <w:spacing w:after="40"/>
      </w:pPr>
      <w:r>
        <w:t>archivos en Base64</w:t>
      </w:r>
    </w:p>
    <w:p>
      <w:pPr>
        <w:spacing w:after="120"/>
      </w:pPr>
      <w:r>
        <w:t>Implicación: en un despliegue corporativo actual, los datos no están verdaderamente centralizados por organización, sino por navegador o estación.</w:t>
      </w:r>
    </w:p>
    <w:p>
      <w:pPr>
        <w:pStyle w:val="Heading2"/>
      </w:pPr>
      <w:r>
        <w:t>6.2 Cookies seguras documentadas vs sesión real del lado cliente</w:t>
      </w:r>
    </w:p>
    <w:p>
      <w:pPr>
        <w:spacing w:after="120"/>
      </w:pPr>
      <w:r>
        <w:t>La documentación describe cookies de autenticación seguras. El código sí tiene un helper para emitirlas, pero el flujo efectivo revisado usa:</w:t>
      </w:r>
    </w:p>
    <w:p>
      <w:pPr>
        <w:pStyle w:val="ListBullet"/>
        <w:spacing w:after="40"/>
      </w:pPr>
      <w:r>
        <w:rPr>
          <w:rFonts w:ascii="Courier New" w:hAnsi="Courier New"/>
        </w:rPr>
        <w:t>localStorage</w:t>
      </w:r>
      <w:r>
        <w:t xml:space="preserve"> para estado autenticado</w:t>
      </w:r>
    </w:p>
    <w:p>
      <w:pPr>
        <w:pStyle w:val="ListBullet"/>
        <w:spacing w:after="40"/>
      </w:pPr>
      <w:r>
        <w:rPr>
          <w:rFonts w:ascii="Courier New" w:hAnsi="Courier New"/>
        </w:rPr>
        <w:t>sessionStorage</w:t>
      </w:r>
      <w:r>
        <w:t xml:space="preserve"> para token y expiración</w:t>
      </w:r>
    </w:p>
    <w:p>
      <w:pPr>
        <w:spacing w:after="120"/>
      </w:pPr>
      <w:r>
        <w:t>Implicación: la sesión no está hoy anclada a un backend central con validación de servidor.</w:t>
      </w:r>
    </w:p>
    <w:p>
      <w:pPr>
        <w:pStyle w:val="Heading2"/>
      </w:pPr>
      <w:r>
        <w:t>6.3 Backend corporativo vs capa API real</w:t>
      </w:r>
    </w:p>
    <w:p>
      <w:pPr>
        <w:spacing w:after="120"/>
      </w:pPr>
      <w:r>
        <w:t>La documentación habla de backend/API on-premise. En el repositorio actual:</w:t>
      </w:r>
    </w:p>
    <w:p>
      <w:pPr>
        <w:pStyle w:val="ListBullet"/>
        <w:spacing w:after="40"/>
      </w:pPr>
      <w:r>
        <w:t>la mayor parte del negocio se ejecuta en cliente</w:t>
      </w:r>
    </w:p>
    <w:p>
      <w:pPr>
        <w:pStyle w:val="ListBullet"/>
        <w:spacing w:after="40"/>
      </w:pPr>
      <w:r>
        <w:t>solo existe una ruta API para subida de documentos</w:t>
      </w:r>
    </w:p>
    <w:p>
      <w:pPr>
        <w:pStyle w:val="ListBullet"/>
        <w:spacing w:after="40"/>
      </w:pPr>
      <w:r>
        <w:t>no hay servicios transaccionales de dominio para los módulos</w:t>
      </w:r>
    </w:p>
    <w:p>
      <w:pPr>
        <w:pStyle w:val="Heading2"/>
      </w:pPr>
      <w:r>
        <w:t>6.4 Ausencia de artefactos Docker versionados</w:t>
      </w:r>
    </w:p>
    <w:p>
      <w:pPr>
        <w:spacing w:after="120"/>
      </w:pPr>
      <w:r>
        <w:t>Aunque la documentación de instalación describe Docker, el repositorio no contiene:</w:t>
      </w:r>
    </w:p>
    <w:p>
      <w:pPr>
        <w:pStyle w:val="ListBullet"/>
        <w:spacing w:after="40"/>
      </w:pPr>
      <w:r>
        <w:rPr>
          <w:rFonts w:ascii="Courier New" w:hAnsi="Courier New"/>
        </w:rPr>
        <w:t>Dockerfile</w:t>
      </w:r>
    </w:p>
    <w:p>
      <w:pPr>
        <w:pStyle w:val="ListBullet"/>
        <w:spacing w:after="40"/>
      </w:pPr>
      <w:r>
        <w:rPr>
          <w:rFonts w:ascii="Courier New" w:hAnsi="Courier New"/>
        </w:rPr>
        <w:t>docker-compose.yml</w:t>
      </w:r>
    </w:p>
    <w:p>
      <w:pPr>
        <w:pStyle w:val="ListBullet"/>
        <w:spacing w:after="40"/>
      </w:pPr>
      <w:r>
        <w:t>manifiestos de despliegue</w:t>
      </w:r>
    </w:p>
    <w:p>
      <w:pPr>
        <w:pStyle w:val="ListBullet"/>
        <w:spacing w:after="40"/>
      </w:pPr>
      <w:r>
        <w:t>scripts de inicialización de volúmenes</w:t>
      </w:r>
    </w:p>
    <w:p>
      <w:pPr>
        <w:spacing w:after="120"/>
      </w:pPr>
      <w:r>
        <w:t>Implicación: Docker está documentado conceptualmente, pero no materializado como artefacto de entrega en el código fuente.</w:t>
      </w:r>
    </w:p>
    <w:p>
      <w:pPr>
        <w:pStyle w:val="Heading2"/>
      </w:pPr>
      <w:r>
        <w:t>6.5 Dependencias externas no alineadas con un “sin nube”</w:t>
      </w:r>
    </w:p>
    <w:p>
      <w:pPr>
        <w:spacing w:after="120"/>
      </w:pPr>
      <w:r>
        <w:t xml:space="preserve">Aunque </w:t>
      </w:r>
      <w:r>
        <w:rPr>
          <w:rFonts w:ascii="Courier New" w:hAnsi="Courier New"/>
        </w:rPr>
        <w:t>protocolos_seguridad.md</w:t>
      </w:r>
      <w:r>
        <w:t xml:space="preserve"> afirma que no hay dependencia de servicios cloud externos para operar, el código actual permite o usa recursos externos:</w:t>
      </w:r>
    </w:p>
    <w:p>
      <w:pPr>
        <w:pStyle w:val="ListBullet"/>
        <w:spacing w:after="40"/>
      </w:pPr>
      <w:r>
        <w:t xml:space="preserve">fuentes y CSS desde </w:t>
      </w:r>
      <w:r>
        <w:rPr>
          <w:rFonts w:ascii="Courier New" w:hAnsi="Courier New"/>
        </w:rPr>
        <w:t>cdn.jsdelivr.net</w:t>
      </w:r>
    </w:p>
    <w:p>
      <w:pPr>
        <w:pStyle w:val="ListBullet"/>
        <w:spacing w:after="40"/>
      </w:pPr>
      <w:r>
        <w:t xml:space="preserve">fuentes desde </w:t>
      </w:r>
      <w:r>
        <w:rPr>
          <w:rFonts w:ascii="Courier New" w:hAnsi="Courier New"/>
        </w:rPr>
        <w:t>fonts.cdnfonts.com</w:t>
      </w:r>
    </w:p>
    <w:p>
      <w:pPr>
        <w:pStyle w:val="ListBullet"/>
        <w:spacing w:after="40"/>
      </w:pPr>
      <w:r>
        <w:t xml:space="preserve">dominio de imágenes </w:t>
      </w:r>
      <w:r>
        <w:rPr>
          <w:rFonts w:ascii="Courier New" w:hAnsi="Courier New"/>
        </w:rPr>
        <w:t>hebbkx1anhila5yf.public.blob.vercel-storage.com</w:t>
      </w:r>
    </w:p>
    <w:p>
      <w:pPr>
        <w:pStyle w:val="ListBullet"/>
        <w:spacing w:after="40"/>
      </w:pPr>
      <w:r>
        <w:t xml:space="preserve">componente </w:t>
      </w:r>
      <w:r>
        <w:rPr>
          <w:rFonts w:ascii="Courier New" w:hAnsi="Courier New"/>
        </w:rPr>
        <w:t>AliciaAssistant</w:t>
      </w:r>
      <w:r>
        <w:t xml:space="preserve"> enlazando a </w:t>
      </w:r>
      <w:r>
        <w:rPr>
          <w:rFonts w:ascii="Courier New" w:hAnsi="Courier New"/>
        </w:rPr>
        <w:t>https://asistentelegal02.azurewebsites.net/</w:t>
      </w:r>
    </w:p>
    <w:p>
      <w:pPr>
        <w:spacing w:after="120"/>
      </w:pPr>
      <w:r>
        <w:t>Implicación: para un on-premise estricto, estas dependencias deben retirarse, internalizarse o hacerse opcionales mediante configuración.</w:t>
      </w:r>
    </w:p>
    <w:p>
      <w:pPr>
        <w:pStyle w:val="Heading2"/>
      </w:pPr>
      <w:r>
        <w:t>6.6 Cifrado parcial</w:t>
      </w:r>
    </w:p>
    <w:p>
      <w:pPr>
        <w:spacing w:after="120"/>
      </w:pPr>
      <w:r>
        <w:t>El código tiene una base de cifrado en reposo bien orientada, pero:</w:t>
      </w:r>
    </w:p>
    <w:p>
      <w:pPr>
        <w:pStyle w:val="ListBullet"/>
        <w:spacing w:after="40"/>
      </w:pPr>
      <w:r>
        <w:t>no toda la persistencia la usa</w:t>
      </w:r>
    </w:p>
    <w:p>
      <w:pPr>
        <w:pStyle w:val="ListBullet"/>
        <w:spacing w:after="40"/>
      </w:pPr>
      <w:r>
        <w:t>los lectores legacy siguen consumiendo JSON plano</w:t>
      </w:r>
    </w:p>
    <w:p>
      <w:pPr>
        <w:pStyle w:val="ListBullet"/>
        <w:spacing w:after="40"/>
      </w:pPr>
      <w:r>
        <w:t>no existe una migración cerrada a un almacenamiento cifrado homogéneo</w:t>
      </w:r>
    </w:p>
    <w:p>
      <w:pPr>
        <w:pStyle w:val="Heading2"/>
      </w:pPr>
      <w:r>
        <w:t>6.7 Rate limiting no distribuido</w:t>
      </w:r>
    </w:p>
    <w:p>
      <w:pPr>
        <w:spacing w:after="120"/>
      </w:pPr>
      <w:r>
        <w:t>El limitador de intentos fallidos está en memoria. Eso es suficiente para una ejecución local o un único proceso, pero no para:</w:t>
      </w:r>
    </w:p>
    <w:p>
      <w:pPr>
        <w:pStyle w:val="ListBullet"/>
        <w:spacing w:after="40"/>
      </w:pPr>
      <w:r>
        <w:t>despliegues con múltiples réplicas</w:t>
      </w:r>
    </w:p>
    <w:p>
      <w:pPr>
        <w:pStyle w:val="ListBullet"/>
        <w:spacing w:after="40"/>
      </w:pPr>
      <w:r>
        <w:t>reinicios de contenedor</w:t>
      </w:r>
    </w:p>
    <w:p>
      <w:pPr>
        <w:pStyle w:val="ListBullet"/>
        <w:spacing w:after="40"/>
      </w:pPr>
      <w:r>
        <w:t>auditoría central de fraude o abuso</w:t>
      </w:r>
    </w:p>
    <w:p>
      <w:pPr>
        <w:pStyle w:val="Heading1"/>
      </w:pPr>
      <w:r>
        <w:t>7. Arquitectura objetivo recomendada para Docker y on-premise</w:t>
      </w:r>
    </w:p>
    <w:p>
      <w:pPr>
        <w:pStyle w:val="Heading2"/>
      </w:pPr>
      <w:r>
        <w:t>7.1 Principio rector</w:t>
      </w:r>
    </w:p>
    <w:p>
      <w:pPr>
        <w:spacing w:after="120"/>
      </w:pPr>
      <w:r>
        <w:t>La arquitectura objetivo recomendada es:</w:t>
      </w:r>
    </w:p>
    <w:p>
      <w:pPr>
        <w:pStyle w:val="ListBullet"/>
        <w:spacing w:after="40"/>
      </w:pPr>
      <w:r>
        <w:t>100% desplegada en infraestructura del cliente</w:t>
      </w:r>
    </w:p>
    <w:p>
      <w:pPr>
        <w:pStyle w:val="ListBullet"/>
        <w:spacing w:after="40"/>
      </w:pPr>
      <w:r>
        <w:t>sin dependencia operativa de servicios públicos de nube</w:t>
      </w:r>
    </w:p>
    <w:p>
      <w:pPr>
        <w:pStyle w:val="ListBullet"/>
        <w:spacing w:after="40"/>
      </w:pPr>
      <w:r>
        <w:t>con persistencia centralizada</w:t>
      </w:r>
    </w:p>
    <w:p>
      <w:pPr>
        <w:pStyle w:val="ListBullet"/>
        <w:spacing w:after="40"/>
      </w:pPr>
      <w:r>
        <w:t>con autenticación y auditoría del lado servidor</w:t>
      </w:r>
    </w:p>
    <w:p>
      <w:pPr>
        <w:pStyle w:val="ListBullet"/>
        <w:spacing w:after="40"/>
      </w:pPr>
      <w:r>
        <w:t>con almacenamiento compartido para documentos</w:t>
      </w:r>
    </w:p>
    <w:p>
      <w:pPr>
        <w:pStyle w:val="ListBullet"/>
        <w:spacing w:after="40"/>
      </w:pPr>
      <w:r>
        <w:t>con reverse proxy interno y TLS corporativo</w:t>
      </w:r>
    </w:p>
    <w:p>
      <w:pPr>
        <w:pStyle w:val="Heading2"/>
      </w:pPr>
      <w:r>
        <w:t>7.2 Topología recomendada</w:t>
      </w:r>
    </w:p>
    <w:p>
      <w:pPr>
        <w:spacing w:after="120"/>
      </w:pPr>
      <w:r>
        <w:t>Se recomienda la siguiente topología lógica:</w:t>
      </w:r>
    </w:p>
    <w:p>
      <w:pPr>
        <w:pStyle w:val="ListNumber"/>
        <w:spacing w:after="60"/>
      </w:pPr>
      <w:r>
        <w:t>1. Reverse proxy interno. Nginx o Traefik terminando TLS con certificados de la CA corporativa.</w:t>
      </w:r>
    </w:p>
    <w:p>
      <w:pPr>
        <w:pStyle w:val="ListNumber"/>
        <w:spacing w:after="60"/>
      </w:pPr>
      <w:r>
        <w:t>2. Servicio de aplicación DavaraGovernance. Contenedor Node.js que sirva frontend y API interna.</w:t>
      </w:r>
    </w:p>
    <w:p>
      <w:pPr>
        <w:pStyle w:val="ListNumber"/>
        <w:spacing w:after="60"/>
      </w:pPr>
      <w:r>
        <w:t>3. Base de datos interna. PostgreSQL recomendado para usuarios, sesiones, auditoría y datos de negocio.</w:t>
      </w:r>
    </w:p>
    <w:p>
      <w:pPr>
        <w:pStyle w:val="ListNumber"/>
        <w:spacing w:after="60"/>
      </w:pPr>
      <w:r>
        <w:t>4. Almacenamiento de archivos. Volumen local, NAS corporativo o almacenamiento compatible S3 dentro del datacenter del cliente.</w:t>
      </w:r>
    </w:p>
    <w:p>
      <w:pPr>
        <w:pStyle w:val="ListNumber"/>
        <w:spacing w:after="60"/>
      </w:pPr>
      <w:r>
        <w:t>5. Cliente Electron opcional. Como shell corporativo que consume la URL interna en HTTPS, no como única fuente de persistencia.</w:t>
      </w:r>
    </w:p>
    <w:p>
      <w:pPr>
        <w:pStyle w:val="Heading2"/>
      </w:pPr>
      <w:r>
        <w:t>7.3 Topología mínima</w:t>
      </w:r>
    </w:p>
    <w:p>
      <w:pPr>
        <w:spacing w:after="120"/>
      </w:pPr>
      <w:r>
        <w:t>Si se requiere una puesta en marcha rápida con cambios mínimos, puede montarse:</w:t>
      </w:r>
    </w:p>
    <w:p>
      <w:pPr>
        <w:pStyle w:val="ListBullet"/>
        <w:spacing w:after="40"/>
      </w:pPr>
      <w:r>
        <w:t>un contenedor de aplicación</w:t>
      </w:r>
    </w:p>
    <w:p>
      <w:pPr>
        <w:pStyle w:val="ListBullet"/>
        <w:spacing w:after="40"/>
      </w:pPr>
      <w:r>
        <w:t>un reverse proxy interno</w:t>
      </w:r>
    </w:p>
    <w:p>
      <w:pPr>
        <w:pStyle w:val="ListBullet"/>
        <w:spacing w:after="40"/>
      </w:pPr>
      <w:r>
        <w:t xml:space="preserve">volúmenes para </w:t>
      </w:r>
      <w:r>
        <w:rPr>
          <w:rFonts w:ascii="Courier New" w:hAnsi="Courier New"/>
        </w:rPr>
        <w:t>uploads</w:t>
      </w:r>
      <w:r>
        <w:t>, logs y configuración</w:t>
      </w:r>
    </w:p>
    <w:p>
      <w:pPr>
        <w:spacing w:after="120"/>
      </w:pPr>
      <w:r>
        <w:t>Pero esta topología mínima no corrige el hecho de que muchos módulos siguen guardando información en cliente.</w:t>
      </w:r>
    </w:p>
    <w:p>
      <w:pPr>
        <w:pStyle w:val="Heading2"/>
      </w:pPr>
      <w:r>
        <w:t>7.4 Puertos y segmentación</w:t>
      </w:r>
    </w:p>
    <w:p>
      <w:pPr>
        <w:spacing w:after="120"/>
      </w:pPr>
      <w:r>
        <w:t>Recomendación:</w:t>
      </w:r>
    </w:p>
    <w:p>
      <w:pPr>
        <w:pStyle w:val="ListBullet"/>
        <w:spacing w:after="40"/>
      </w:pPr>
      <w:r>
        <w:t xml:space="preserve">publicar solo </w:t>
      </w:r>
      <w:r>
        <w:rPr>
          <w:rFonts w:ascii="Courier New" w:hAnsi="Courier New"/>
        </w:rPr>
        <w:t>443/tcp</w:t>
      </w:r>
      <w:r>
        <w:t xml:space="preserve"> en la red interna</w:t>
      </w:r>
    </w:p>
    <w:p>
      <w:pPr>
        <w:pStyle w:val="ListBullet"/>
        <w:spacing w:after="40"/>
      </w:pPr>
      <w:r>
        <w:t>no exponer puertos de aplicación ni base de datos directamente a usuarios finales</w:t>
      </w:r>
    </w:p>
    <w:p>
      <w:pPr>
        <w:pStyle w:val="ListBullet"/>
        <w:spacing w:after="40"/>
      </w:pPr>
      <w:r>
        <w:t>aislar la base de datos en red interna de backend</w:t>
      </w:r>
    </w:p>
    <w:p>
      <w:pPr>
        <w:pStyle w:val="ListBullet"/>
        <w:spacing w:after="40"/>
      </w:pPr>
      <w:r>
        <w:t>permitir acceso de administración solo desde subredes autorizadas</w:t>
      </w:r>
    </w:p>
    <w:p>
      <w:pPr>
        <w:pStyle w:val="Heading2"/>
      </w:pPr>
      <w:r>
        <w:t>7.5 Volúmenes recomendados</w:t>
      </w:r>
    </w:p>
    <w:p>
      <w:pPr>
        <w:spacing w:after="120"/>
      </w:pPr>
      <w:r>
        <w:t>Se recomienda separar:</w:t>
      </w:r>
    </w:p>
    <w:p>
      <w:pPr>
        <w:pStyle w:val="ListBullet"/>
        <w:spacing w:after="40"/>
      </w:pPr>
      <w:r>
        <w:rPr>
          <w:rFonts w:ascii="Courier New" w:hAnsi="Courier New"/>
        </w:rPr>
        <w:t>/srv/davara/data/app</w:t>
      </w:r>
    </w:p>
    <w:p>
      <w:pPr>
        <w:pStyle w:val="ListBullet"/>
        <w:spacing w:after="40"/>
      </w:pPr>
      <w:r>
        <w:rPr>
          <w:rFonts w:ascii="Courier New" w:hAnsi="Courier New"/>
        </w:rPr>
        <w:t>/srv/davara/data/uploads</w:t>
      </w:r>
    </w:p>
    <w:p>
      <w:pPr>
        <w:pStyle w:val="ListBullet"/>
        <w:spacing w:after="40"/>
      </w:pPr>
      <w:r>
        <w:rPr>
          <w:rFonts w:ascii="Courier New" w:hAnsi="Courier New"/>
        </w:rPr>
        <w:t>/srv/davara/data/postgres</w:t>
      </w:r>
    </w:p>
    <w:p>
      <w:pPr>
        <w:pStyle w:val="ListBullet"/>
        <w:spacing w:after="40"/>
      </w:pPr>
      <w:r>
        <w:rPr>
          <w:rFonts w:ascii="Courier New" w:hAnsi="Courier New"/>
        </w:rPr>
        <w:t>/srv/davara/logs</w:t>
      </w:r>
    </w:p>
    <w:p>
      <w:pPr>
        <w:pStyle w:val="ListBullet"/>
        <w:spacing w:after="40"/>
      </w:pPr>
      <w:r>
        <w:rPr>
          <w:rFonts w:ascii="Courier New" w:hAnsi="Courier New"/>
        </w:rPr>
        <w:t>/srv/davara/config</w:t>
      </w:r>
    </w:p>
    <w:p>
      <w:pPr>
        <w:pStyle w:val="ListBullet"/>
        <w:spacing w:after="40"/>
      </w:pPr>
      <w:r>
        <w:rPr>
          <w:rFonts w:ascii="Courier New" w:hAnsi="Courier New"/>
        </w:rPr>
        <w:t>/srv/davara/backups</w:t>
      </w:r>
    </w:p>
    <w:p>
      <w:pPr>
        <w:pStyle w:val="Heading2"/>
      </w:pPr>
      <w:r>
        <w:t>7.6 TLS y certificados</w:t>
      </w:r>
    </w:p>
    <w:p>
      <w:pPr>
        <w:spacing w:after="120"/>
      </w:pPr>
      <w:r>
        <w:t>La terminación TLS debe realizarse con certificados emitidos por la autoridad corporativa del cliente. Esto permite:</w:t>
      </w:r>
    </w:p>
    <w:p>
      <w:pPr>
        <w:pStyle w:val="ListBullet"/>
        <w:spacing w:after="40"/>
      </w:pPr>
      <w:r>
        <w:t>cifrado interno de transporte</w:t>
      </w:r>
    </w:p>
    <w:p>
      <w:pPr>
        <w:pStyle w:val="ListBullet"/>
        <w:spacing w:after="40"/>
      </w:pPr>
      <w:r>
        <w:t>confianza automática en estaciones gestionadas</w:t>
      </w:r>
    </w:p>
    <w:p>
      <w:pPr>
        <w:pStyle w:val="ListBullet"/>
        <w:spacing w:after="40"/>
      </w:pPr>
      <w:r>
        <w:t>cumplimiento de políticas corporativas</w:t>
      </w:r>
    </w:p>
    <w:p>
      <w:pPr>
        <w:pStyle w:val="Heading1"/>
      </w:pPr>
      <w:r>
        <w:t>8. Cómo ajustar el código a una implantación on-premise empresarial</w:t>
      </w:r>
    </w:p>
    <w:p>
      <w:pPr>
        <w:pStyle w:val="Heading2"/>
      </w:pPr>
      <w:r>
        <w:t>8.1 Centralizar la persistencia de negocio</w:t>
      </w:r>
    </w:p>
    <w:p>
      <w:pPr>
        <w:spacing w:after="120"/>
      </w:pPr>
      <w:r>
        <w:t xml:space="preserve">Hoy el código usa </w:t>
      </w:r>
      <w:r>
        <w:rPr>
          <w:rFonts w:ascii="Courier New" w:hAnsi="Courier New"/>
        </w:rPr>
        <w:t>localStorage</w:t>
      </w:r>
      <w:r>
        <w:t xml:space="preserve"> y stores persistidos para gran parte del dominio. Para alinear la solución con un entorno on-premise corporativo se recomienda mover esa persistencia a una capa servidor.</w:t>
      </w:r>
    </w:p>
    <w:p>
      <w:pPr>
        <w:spacing w:after="120"/>
      </w:pPr>
      <w:r>
        <w:t>Mapeo sugerido:</w:t>
      </w:r>
    </w:p>
    <w:tbl>
      <w:tblPr>
        <w:tblStyle w:val="TableGrid"/>
        <w:tblW w:type="auto" w:w="0"/>
        <w:jc w:val="center"/>
        <w:tblLook w:firstColumn="1" w:firstRow="1" w:lastColumn="0" w:lastRow="0" w:noHBand="0" w:noVBand="1" w:val="04A0"/>
      </w:tblPr>
      <w:tblGrid>
        <w:gridCol w:w="4536"/>
        <w:gridCol w:w="4536"/>
      </w:tblGrid>
      <w:tr>
        <w:tc>
          <w:tcPr>
            <w:tcW w:type="dxa" w:w="4536"/>
            <w:shd w:fill="D9E2F3"/>
          </w:tcPr>
          <w:p>
            <w:pPr>
              <w:jc w:val="center"/>
            </w:pPr>
            <w:r>
              <w:rPr>
                <w:b/>
              </w:rPr>
              <w:t>Estado actual</w:t>
            </w:r>
          </w:p>
        </w:tc>
        <w:tc>
          <w:tcPr>
            <w:tcW w:type="dxa" w:w="4536"/>
            <w:shd w:fill="D9E2F3"/>
          </w:tcPr>
          <w:p>
            <w:pPr>
              <w:jc w:val="center"/>
            </w:pPr>
            <w:r>
              <w:rPr>
                <w:b/>
              </w:rPr>
              <w:t>Destino recomendado</w:t>
            </w:r>
          </w:p>
        </w:tc>
      </w:tr>
      <w:tr>
        <w:tc>
          <w:tcPr>
            <w:tcW w:type="dxa" w:w="4536"/>
          </w:tcPr>
          <w:p>
            <w:r>
              <w:rPr>
                <w:rFonts w:ascii="Courier New" w:hAnsi="Courier New"/>
              </w:rPr>
              <w:t>platform_users</w:t>
            </w:r>
            <w:r>
              <w:t xml:space="preserve">, </w:t>
            </w:r>
            <w:r>
              <w:rPr>
                <w:rFonts w:ascii="Courier New" w:hAnsi="Courier New"/>
              </w:rPr>
              <w:t>users</w:t>
            </w:r>
          </w:p>
        </w:tc>
        <w:tc>
          <w:tcPr>
            <w:tcW w:type="dxa" w:w="4536"/>
          </w:tcPr>
          <w:p>
            <w:r>
              <w:t xml:space="preserve">tabla </w:t>
            </w:r>
            <w:r>
              <w:rPr>
                <w:rFonts w:ascii="Courier New" w:hAnsi="Courier New"/>
              </w:rPr>
              <w:t>users</w:t>
            </w:r>
            <w:r>
              <w:t xml:space="preserve">, </w:t>
            </w:r>
            <w:r>
              <w:rPr>
                <w:rFonts w:ascii="Courier New" w:hAnsi="Courier New"/>
              </w:rPr>
              <w:t>roles</w:t>
            </w:r>
            <w:r>
              <w:t xml:space="preserve">, </w:t>
            </w:r>
            <w:r>
              <w:rPr>
                <w:rFonts w:ascii="Courier New" w:hAnsi="Courier New"/>
              </w:rPr>
              <w:t>user_module_permissions</w:t>
            </w:r>
          </w:p>
        </w:tc>
      </w:tr>
      <w:tr>
        <w:tc>
          <w:tcPr>
            <w:tcW w:type="dxa" w:w="4536"/>
          </w:tcPr>
          <w:p>
            <w:r>
              <w:rPr>
                <w:rFonts w:ascii="Courier New" w:hAnsi="Courier New"/>
              </w:rPr>
              <w:t>module_passwords</w:t>
            </w:r>
          </w:p>
        </w:tc>
        <w:tc>
          <w:tcPr>
            <w:tcW w:type="dxa" w:w="4536"/>
          </w:tcPr>
          <w:p>
            <w:r>
              <w:t xml:space="preserve">tabla </w:t>
            </w:r>
            <w:r>
              <w:rPr>
                <w:rFonts w:ascii="Courier New" w:hAnsi="Courier New"/>
              </w:rPr>
              <w:t>module_access_policies</w:t>
            </w:r>
          </w:p>
        </w:tc>
      </w:tr>
      <w:tr>
        <w:tc>
          <w:tcPr>
            <w:tcW w:type="dxa" w:w="4536"/>
          </w:tcPr>
          <w:p>
            <w:r>
              <w:rPr>
                <w:rFonts w:ascii="Courier New" w:hAnsi="Courier New"/>
              </w:rPr>
              <w:t>audit_log</w:t>
            </w:r>
          </w:p>
        </w:tc>
        <w:tc>
          <w:tcPr>
            <w:tcW w:type="dxa" w:w="4536"/>
          </w:tcPr>
          <w:p>
            <w:r>
              <w:t xml:space="preserve">tabla </w:t>
            </w:r>
            <w:r>
              <w:rPr>
                <w:rFonts w:ascii="Courier New" w:hAnsi="Courier New"/>
              </w:rPr>
              <w:t>audit_events</w:t>
            </w:r>
          </w:p>
        </w:tc>
      </w:tr>
      <w:tr>
        <w:tc>
          <w:tcPr>
            <w:tcW w:type="dxa" w:w="4536"/>
          </w:tcPr>
          <w:p>
            <w:r>
              <w:rPr>
                <w:rFonts w:ascii="Courier New" w:hAnsi="Courier New"/>
              </w:rPr>
              <w:t>storedFiles</w:t>
            </w:r>
            <w:r>
              <w:t xml:space="preserve">, </w:t>
            </w:r>
            <w:r>
              <w:rPr>
                <w:rFonts w:ascii="Courier New" w:hAnsi="Courier New"/>
              </w:rPr>
              <w:t>documents</w:t>
            </w:r>
          </w:p>
        </w:tc>
        <w:tc>
          <w:tcPr>
            <w:tcW w:type="dxa" w:w="4536"/>
          </w:tcPr>
          <w:p>
            <w:r>
              <w:t>metadatos en BD + binario en volumen/NAS</w:t>
            </w:r>
          </w:p>
        </w:tc>
      </w:tr>
      <w:tr>
        <w:tc>
          <w:tcPr>
            <w:tcW w:type="dxa" w:w="4536"/>
          </w:tcPr>
          <w:p>
            <w:r>
              <w:rPr>
                <w:rFonts w:ascii="Courier New" w:hAnsi="Courier New"/>
              </w:rPr>
              <w:t>davara-training-store-v1</w:t>
            </w:r>
          </w:p>
        </w:tc>
        <w:tc>
          <w:tcPr>
            <w:tcW w:type="dxa" w:w="4536"/>
          </w:tcPr>
          <w:p>
            <w:r>
              <w:t>tablas de capacitación</w:t>
            </w:r>
          </w:p>
        </w:tc>
      </w:tr>
      <w:tr>
        <w:tc>
          <w:tcPr>
            <w:tcW w:type="dxa" w:w="4536"/>
          </w:tcPr>
          <w:p>
            <w:r>
              <w:rPr>
                <w:rFonts w:ascii="Courier New" w:hAnsi="Courier New"/>
              </w:rPr>
              <w:t>security_incidents_v1</w:t>
            </w:r>
            <w:r>
              <w:t xml:space="preserve"> o </w:t>
            </w:r>
            <w:r>
              <w:rPr>
                <w:rFonts w:ascii="Courier New" w:hAnsi="Courier New"/>
              </w:rPr>
              <w:t>INCIDENT_STORAGE_KEY</w:t>
            </w:r>
          </w:p>
        </w:tc>
        <w:tc>
          <w:tcPr>
            <w:tcW w:type="dxa" w:w="4536"/>
          </w:tcPr>
          <w:p>
            <w:r>
              <w:t>tablas de incidentes y evidencias</w:t>
            </w:r>
          </w:p>
        </w:tc>
      </w:tr>
      <w:tr>
        <w:tc>
          <w:tcPr>
            <w:tcW w:type="dxa" w:w="4536"/>
          </w:tcPr>
          <w:p>
            <w:r>
              <w:rPr>
                <w:rFonts w:ascii="Courier New" w:hAnsi="Courier New"/>
              </w:rPr>
              <w:t>inventories</w:t>
            </w:r>
          </w:p>
        </w:tc>
        <w:tc>
          <w:tcPr>
            <w:tcW w:type="dxa" w:w="4536"/>
          </w:tcPr>
          <w:p>
            <w:r>
              <w:t>tablas RAT e inventarios</w:t>
            </w:r>
          </w:p>
        </w:tc>
      </w:tr>
      <w:tr>
        <w:tc>
          <w:tcPr>
            <w:tcW w:type="dxa" w:w="4536"/>
          </w:tcPr>
          <w:p>
            <w:r>
              <w:rPr>
                <w:rFonts w:ascii="Courier New" w:hAnsi="Courier New"/>
              </w:rPr>
              <w:t>contractsHistory</w:t>
            </w:r>
          </w:p>
        </w:tc>
        <w:tc>
          <w:tcPr>
            <w:tcW w:type="dxa" w:w="4536"/>
          </w:tcPr>
          <w:p>
            <w:r>
              <w:t>tablas de contratos y vencimientos</w:t>
            </w:r>
          </w:p>
        </w:tc>
      </w:tr>
      <w:tr>
        <w:tc>
          <w:tcPr>
            <w:tcW w:type="dxa" w:w="4536"/>
          </w:tcPr>
          <w:p>
            <w:r>
              <w:rPr>
                <w:rFonts w:ascii="Courier New" w:hAnsi="Courier New"/>
              </w:rPr>
              <w:t>appState</w:t>
            </w:r>
          </w:p>
        </w:tc>
        <w:tc>
          <w:tcPr>
            <w:tcW w:type="dxa" w:w="4536"/>
          </w:tcPr>
          <w:p>
            <w:r>
              <w:t>separar por entidades reales y dejar de usar un blob general</w:t>
            </w:r>
          </w:p>
        </w:tc>
      </w:tr>
    </w:tbl>
    <w:p/>
    <w:p>
      <w:pPr>
        <w:pStyle w:val="Heading2"/>
      </w:pPr>
      <w:r>
        <w:t>8.2 Llevar autenticación y sesión al servidor</w:t>
      </w:r>
    </w:p>
    <w:p>
      <w:pPr>
        <w:spacing w:after="120"/>
      </w:pPr>
      <w:r>
        <w:t>Cambios recomendados:</w:t>
      </w:r>
    </w:p>
    <w:p>
      <w:pPr>
        <w:pStyle w:val="ListBullet"/>
        <w:spacing w:after="40"/>
      </w:pPr>
      <w:r>
        <w:t>crear rutas de login/logout del lado servidor</w:t>
      </w:r>
    </w:p>
    <w:p>
      <w:pPr>
        <w:pStyle w:val="ListBullet"/>
        <w:spacing w:after="40"/>
      </w:pPr>
      <w:r>
        <w:t xml:space="preserve">emitir cookies firmadas y </w:t>
      </w:r>
      <w:r>
        <w:rPr>
          <w:rFonts w:ascii="Courier New" w:hAnsi="Courier New"/>
        </w:rPr>
        <w:t>httpOnly</w:t>
      </w:r>
    </w:p>
    <w:p>
      <w:pPr>
        <w:pStyle w:val="ListBullet"/>
        <w:spacing w:after="40"/>
      </w:pPr>
      <w:r>
        <w:t>validar sesión en middleware o en API</w:t>
      </w:r>
    </w:p>
    <w:p>
      <w:pPr>
        <w:pStyle w:val="ListBullet"/>
        <w:spacing w:after="40"/>
      </w:pPr>
      <w:r>
        <w:t>mover expiración y revocación a almacenamiento central</w:t>
      </w:r>
    </w:p>
    <w:p>
      <w:pPr>
        <w:pStyle w:val="ListBullet"/>
        <w:spacing w:after="40"/>
      </w:pPr>
      <w:r>
        <w:t xml:space="preserve">usar </w:t>
      </w:r>
      <w:r>
        <w:rPr>
          <w:rFonts w:ascii="Courier New" w:hAnsi="Courier New"/>
        </w:rPr>
        <w:t>SESSION_SECRET</w:t>
      </w:r>
      <w:r>
        <w:t xml:space="preserve"> de forma efectiva</w:t>
      </w:r>
    </w:p>
    <w:p>
      <w:pPr>
        <w:spacing w:after="120"/>
      </w:pPr>
      <w:r>
        <w:t xml:space="preserve">En el estado actual, </w:t>
      </w:r>
      <w:r>
        <w:rPr>
          <w:rFonts w:ascii="Courier New" w:hAnsi="Courier New"/>
        </w:rPr>
        <w:t>setAuthCookie()</w:t>
      </w:r>
      <w:r>
        <w:t xml:space="preserve"> existe pero no gobierna realmente el flujo. Debe pasar de helper aislado a mecanismo principal.</w:t>
      </w:r>
    </w:p>
    <w:p>
      <w:pPr>
        <w:pStyle w:val="Heading2"/>
      </w:pPr>
      <w:r>
        <w:t>8.3 Convertir Electron en cliente corporativo de la URL interna</w:t>
      </w:r>
    </w:p>
    <w:p>
      <w:pPr>
        <w:spacing w:after="120"/>
      </w:pPr>
      <w:r>
        <w:t xml:space="preserve">La implementación actual de </w:t>
      </w:r>
      <w:r>
        <w:rPr>
          <w:rFonts w:ascii="Courier New" w:hAnsi="Courier New"/>
        </w:rPr>
        <w:t>main/main.js</w:t>
      </w:r>
      <w:r>
        <w:t xml:space="preserve"> inicia un Express local y sirve un export estático. Para despliegue empresarial se recomienda:</w:t>
      </w:r>
    </w:p>
    <w:p>
      <w:pPr>
        <w:pStyle w:val="ListBullet"/>
        <w:spacing w:after="40"/>
      </w:pPr>
      <w:r>
        <w:t xml:space="preserve">permitir un </w:t>
      </w:r>
      <w:r>
        <w:rPr>
          <w:rFonts w:ascii="Courier New" w:hAnsi="Courier New"/>
        </w:rPr>
        <w:t>DAVARA_SERVER_URL</w:t>
      </w:r>
    </w:p>
    <w:p>
      <w:pPr>
        <w:pStyle w:val="ListBullet"/>
        <w:spacing w:after="40"/>
      </w:pPr>
      <w:r>
        <w:t xml:space="preserve">cargar la aplicación desde </w:t>
      </w:r>
      <w:r>
        <w:rPr>
          <w:rFonts w:ascii="Courier New" w:hAnsi="Courier New"/>
        </w:rPr>
        <w:t>https://davara.interno</w:t>
      </w:r>
    </w:p>
    <w:p>
      <w:pPr>
        <w:pStyle w:val="ListBullet"/>
        <w:spacing w:after="40"/>
      </w:pPr>
      <w:r>
        <w:t>usar el servidor embebido solo como modo fallback o modo desconectado controlado</w:t>
      </w:r>
    </w:p>
    <w:p>
      <w:pPr>
        <w:spacing w:after="120"/>
      </w:pPr>
      <w:r>
        <w:t>Esto evita divergencia entre la versión web corporativa y la versión de escritorio.</w:t>
      </w:r>
    </w:p>
    <w:p>
      <w:pPr>
        <w:pStyle w:val="Heading2"/>
      </w:pPr>
      <w:r>
        <w:t>8.4 Completar el cifrado en reposo</w:t>
      </w:r>
    </w:p>
    <w:p>
      <w:pPr>
        <w:spacing w:after="120"/>
      </w:pPr>
      <w:r>
        <w:t>La base técnica actual es buena, pero debe cerrarse la migración:</w:t>
      </w:r>
    </w:p>
    <w:p>
      <w:pPr>
        <w:pStyle w:val="ListBullet"/>
        <w:spacing w:after="40"/>
      </w:pPr>
      <w:r>
        <w:t>definir qué entidades deben cifrarse siempre</w:t>
      </w:r>
    </w:p>
    <w:p>
      <w:pPr>
        <w:pStyle w:val="ListBullet"/>
        <w:spacing w:after="40"/>
      </w:pPr>
      <w:r>
        <w:t>mover las lecturas legacy a una capa unificada</w:t>
      </w:r>
    </w:p>
    <w:p>
      <w:pPr>
        <w:pStyle w:val="ListBullet"/>
        <w:spacing w:after="40"/>
      </w:pPr>
      <w:r>
        <w:t>almacenar el material de cifrado conforme a política corporativa</w:t>
      </w:r>
    </w:p>
    <w:p>
      <w:pPr>
        <w:pStyle w:val="ListBullet"/>
        <w:spacing w:after="40"/>
      </w:pPr>
      <w:r>
        <w:t>si habrá base de datos, evaluar cifrado por columna, cifrado de disco y cifrado de backups</w:t>
      </w:r>
    </w:p>
    <w:p>
      <w:pPr>
        <w:pStyle w:val="Heading2"/>
      </w:pPr>
      <w:r>
        <w:t>8.5 Centralizar auditoría y trazabilidad</w:t>
      </w:r>
    </w:p>
    <w:p>
      <w:pPr>
        <w:spacing w:after="120"/>
      </w:pPr>
      <w:r>
        <w:t xml:space="preserve">La bitácora actual se guarda en </w:t>
      </w:r>
      <w:r>
        <w:rPr>
          <w:rFonts w:ascii="Courier New" w:hAnsi="Courier New"/>
        </w:rPr>
        <w:t>localStorage</w:t>
      </w:r>
      <w:r>
        <w:t>, lo cual no es suficiente para cumplimiento formal multiusuario. Se recomienda:</w:t>
      </w:r>
    </w:p>
    <w:p>
      <w:pPr>
        <w:pStyle w:val="ListBullet"/>
        <w:spacing w:after="40"/>
      </w:pPr>
      <w:r>
        <w:t>persistir eventos en base de datos</w:t>
      </w:r>
    </w:p>
    <w:p>
      <w:pPr>
        <w:pStyle w:val="ListBullet"/>
        <w:spacing w:after="40"/>
      </w:pPr>
      <w:r>
        <w:t>incluir actor, módulo, acción, timestamp, origen y resultado</w:t>
      </w:r>
    </w:p>
    <w:p>
      <w:pPr>
        <w:pStyle w:val="ListBullet"/>
        <w:spacing w:after="40"/>
      </w:pPr>
      <w:r>
        <w:t>firmar o encadenar registros si el cliente requiere controles reforzados de integridad</w:t>
      </w:r>
    </w:p>
    <w:p>
      <w:pPr>
        <w:pStyle w:val="ListBullet"/>
        <w:spacing w:after="40"/>
      </w:pPr>
      <w:r>
        <w:t>exportar reportes de auditoría desde el backend</w:t>
      </w:r>
    </w:p>
    <w:p>
      <w:pPr>
        <w:pStyle w:val="Heading2"/>
      </w:pPr>
      <w:r>
        <w:t>8.6 Sustituir el rate limiting en memoria</w:t>
      </w:r>
    </w:p>
    <w:p>
      <w:pPr>
        <w:spacing w:after="120"/>
      </w:pPr>
      <w:r>
        <w:t>Para un entorno on-premise centralizado se recomienda:</w:t>
      </w:r>
    </w:p>
    <w:p>
      <w:pPr>
        <w:pStyle w:val="ListBullet"/>
        <w:spacing w:after="40"/>
      </w:pPr>
      <w:r>
        <w:t>rate limiting por IP y por cuenta</w:t>
      </w:r>
    </w:p>
    <w:p>
      <w:pPr>
        <w:pStyle w:val="ListBullet"/>
        <w:spacing w:after="40"/>
      </w:pPr>
      <w:r>
        <w:t>almacenamiento en Redis o tabla específica</w:t>
      </w:r>
    </w:p>
    <w:p>
      <w:pPr>
        <w:pStyle w:val="ListBullet"/>
        <w:spacing w:after="40"/>
      </w:pPr>
      <w:r>
        <w:t>ventanas y bloqueos trazables</w:t>
      </w:r>
    </w:p>
    <w:p>
      <w:pPr>
        <w:pStyle w:val="ListBullet"/>
        <w:spacing w:after="40"/>
      </w:pPr>
      <w:r>
        <w:t>alertas para intentos sospechosos</w:t>
      </w:r>
    </w:p>
    <w:p>
      <w:pPr>
        <w:pStyle w:val="Heading2"/>
      </w:pPr>
      <w:r>
        <w:t>8.7 Unificar la estrategia de archivos</w:t>
      </w:r>
    </w:p>
    <w:p>
      <w:pPr>
        <w:spacing w:after="120"/>
      </w:pPr>
      <w:r>
        <w:t xml:space="preserve">Hoy conviven archivos en </w:t>
      </w:r>
      <w:r>
        <w:rPr>
          <w:rFonts w:ascii="Courier New" w:hAnsi="Courier New"/>
        </w:rPr>
        <w:t>localStorage</w:t>
      </w:r>
      <w:r>
        <w:t xml:space="preserve"> y archivos en </w:t>
      </w:r>
      <w:r>
        <w:rPr>
          <w:rFonts w:ascii="Courier New" w:hAnsi="Courier New"/>
        </w:rPr>
        <w:t>uploads/</w:t>
      </w:r>
      <w:r>
        <w:t>. Se recomienda unificar:</w:t>
      </w:r>
    </w:p>
    <w:p>
      <w:pPr>
        <w:pStyle w:val="ListBullet"/>
        <w:spacing w:after="40"/>
      </w:pPr>
      <w:r>
        <w:t>binarios en almacenamiento compartido</w:t>
      </w:r>
    </w:p>
    <w:p>
      <w:pPr>
        <w:pStyle w:val="ListBullet"/>
        <w:spacing w:after="40"/>
      </w:pPr>
      <w:r>
        <w:t>metadatos en BD</w:t>
      </w:r>
    </w:p>
    <w:p>
      <w:pPr>
        <w:pStyle w:val="ListBullet"/>
        <w:spacing w:after="40"/>
      </w:pPr>
      <w:r>
        <w:t>hash SHA-256 por archivo</w:t>
      </w:r>
    </w:p>
    <w:p>
      <w:pPr>
        <w:pStyle w:val="ListBullet"/>
        <w:spacing w:after="40"/>
      </w:pPr>
      <w:r>
        <w:t>validación de MIME y extensión</w:t>
      </w:r>
    </w:p>
    <w:p>
      <w:pPr>
        <w:pStyle w:val="ListBullet"/>
        <w:spacing w:after="40"/>
      </w:pPr>
      <w:r>
        <w:t>políticas de retención</w:t>
      </w:r>
    </w:p>
    <w:p>
      <w:pPr>
        <w:pStyle w:val="ListBullet"/>
        <w:spacing w:after="40"/>
      </w:pPr>
      <w:r>
        <w:t>antivirus o escaneo corporativo si el cliente lo exige</w:t>
      </w:r>
    </w:p>
    <w:p>
      <w:pPr>
        <w:pStyle w:val="Heading2"/>
      </w:pPr>
      <w:r>
        <w:t>8.8 Eliminar dependencias externas para un on-premise estricto</w:t>
      </w:r>
    </w:p>
    <w:p>
      <w:pPr>
        <w:spacing w:after="120"/>
      </w:pPr>
      <w:r>
        <w:t>Ajustes recomendados:</w:t>
      </w:r>
    </w:p>
    <w:p>
      <w:pPr>
        <w:pStyle w:val="ListBullet"/>
        <w:spacing w:after="40"/>
      </w:pPr>
      <w:r>
        <w:t>alojar tipografías localmente</w:t>
      </w:r>
    </w:p>
    <w:p>
      <w:pPr>
        <w:pStyle w:val="ListBullet"/>
        <w:spacing w:after="40"/>
      </w:pPr>
      <w:r>
        <w:t>eliminar CDN de iconos y fuentes</w:t>
      </w:r>
    </w:p>
    <w:p>
      <w:pPr>
        <w:pStyle w:val="ListBullet"/>
        <w:spacing w:after="40"/>
      </w:pPr>
      <w:r>
        <w:t>reemplazar referencias a dominios externos por activos internos</w:t>
      </w:r>
    </w:p>
    <w:p>
      <w:pPr>
        <w:pStyle w:val="ListBullet"/>
        <w:spacing w:after="40"/>
      </w:pPr>
      <w:r>
        <w:t>hacer opcional o deshabilitable Alicia externa</w:t>
      </w:r>
    </w:p>
    <w:p>
      <w:pPr>
        <w:pStyle w:val="ListBullet"/>
        <w:spacing w:after="40"/>
      </w:pPr>
      <w:r>
        <w:t>bloquear navegación saliente salvo whitelist corporativa</w:t>
      </w:r>
    </w:p>
    <w:p>
      <w:pPr>
        <w:pStyle w:val="Heading2"/>
      </w:pPr>
      <w:r>
        <w:t>8.9 Introducir observabilidad real</w:t>
      </w:r>
    </w:p>
    <w:p>
      <w:pPr>
        <w:spacing w:after="120"/>
      </w:pPr>
      <w:r>
        <w:t>Se recomienda agregar:</w:t>
      </w:r>
    </w:p>
    <w:p>
      <w:pPr>
        <w:pStyle w:val="ListBullet"/>
        <w:spacing w:after="40"/>
      </w:pPr>
      <w:r>
        <w:t>healthchecks</w:t>
      </w:r>
    </w:p>
    <w:p>
      <w:pPr>
        <w:pStyle w:val="ListBullet"/>
        <w:spacing w:after="40"/>
      </w:pPr>
      <w:r>
        <w:t>logs estructurados</w:t>
      </w:r>
    </w:p>
    <w:p>
      <w:pPr>
        <w:pStyle w:val="ListBullet"/>
        <w:spacing w:after="40"/>
      </w:pPr>
      <w:r>
        <w:t>métricas básicas</w:t>
      </w:r>
    </w:p>
    <w:p>
      <w:pPr>
        <w:pStyle w:val="ListBullet"/>
        <w:spacing w:after="40"/>
      </w:pPr>
      <w:r>
        <w:t>trazabilidad de errores</w:t>
      </w:r>
    </w:p>
    <w:p>
      <w:pPr>
        <w:pStyle w:val="ListBullet"/>
        <w:spacing w:after="40"/>
      </w:pPr>
      <w:r>
        <w:t>rotación de logs</w:t>
      </w:r>
    </w:p>
    <w:p>
      <w:pPr>
        <w:pStyle w:val="Heading1"/>
      </w:pPr>
      <w:r>
        <w:t>9. Recomendación de instalación con Docker</w:t>
      </w:r>
    </w:p>
    <w:p>
      <w:pPr>
        <w:pStyle w:val="Heading2"/>
      </w:pPr>
      <w:r>
        <w:t>9.1 Supuestos</w:t>
      </w:r>
    </w:p>
    <w:p>
      <w:pPr>
        <w:spacing w:after="120"/>
      </w:pPr>
      <w:r>
        <w:t>Se parte de una instalación on-premise dentro de la red del cliente, con:</w:t>
      </w:r>
    </w:p>
    <w:p>
      <w:pPr>
        <w:pStyle w:val="ListBullet"/>
        <w:spacing w:after="40"/>
      </w:pPr>
      <w:r>
        <w:t>Docker Engine y Docker Compose</w:t>
      </w:r>
    </w:p>
    <w:p>
      <w:pPr>
        <w:pStyle w:val="ListBullet"/>
        <w:spacing w:after="40"/>
      </w:pPr>
      <w:r>
        <w:t>reverse proxy interno</w:t>
      </w:r>
    </w:p>
    <w:p>
      <w:pPr>
        <w:pStyle w:val="ListBullet"/>
        <w:spacing w:after="40"/>
      </w:pPr>
      <w:r>
        <w:t>almacenamiento persistente del host</w:t>
      </w:r>
    </w:p>
    <w:p>
      <w:pPr>
        <w:pStyle w:val="ListBullet"/>
        <w:spacing w:after="40"/>
      </w:pPr>
      <w:r>
        <w:t>certificados corporativos</w:t>
      </w:r>
    </w:p>
    <w:p>
      <w:pPr>
        <w:pStyle w:val="Heading2"/>
      </w:pPr>
      <w:r>
        <w:t>9.2 Estructura sugerida del host</w:t>
      </w:r>
    </w:p>
    <w:tbl>
      <w:tblPr>
        <w:tblStyle w:val="TableGrid"/>
        <w:tblW w:type="auto" w:w="0"/>
        <w:jc w:val="center"/>
        <w:tblLook w:firstColumn="1" w:firstRow="1" w:lastColumn="0" w:lastRow="0" w:noHBand="0" w:noVBand="1" w:val="04A0"/>
      </w:tblPr>
      <w:tblGrid>
        <w:gridCol w:w="9072"/>
      </w:tblGrid>
      <w:tr>
        <w:tc>
          <w:tcPr>
            <w:tcW w:type="dxa" w:w="9072"/>
            <w:shd w:fill="F3F4F6"/>
          </w:tcPr>
          <w:p>
            <w:pPr>
              <w:pStyle w:val="CodeBlock"/>
              <w:spacing w:after="0" w:before="0"/>
              <w:ind w:left="113" w:right="113"/>
            </w:pPr>
            <w:r>
              <w:rPr>
                <w:rFonts w:ascii="Courier New" w:hAnsi="Courier New"/>
                <w:sz w:val="19"/>
              </w:rPr>
              <w:t>/srv/davara/</w:t>
            </w:r>
            <w:r>
              <w:br/>
            </w:r>
            <w:r>
              <w:rPr>
                <w:rFonts w:ascii="Courier New" w:hAnsi="Courier New"/>
                <w:sz w:val="19"/>
              </w:rPr>
              <w:t xml:space="preserve">  app/</w:t>
            </w:r>
            <w:r>
              <w:br/>
            </w:r>
            <w:r>
              <w:rPr>
                <w:rFonts w:ascii="Courier New" w:hAnsi="Courier New"/>
                <w:sz w:val="19"/>
              </w:rPr>
              <w:t xml:space="preserve">  config/</w:t>
            </w:r>
            <w:r>
              <w:br/>
            </w:r>
            <w:r>
              <w:rPr>
                <w:rFonts w:ascii="Courier New" w:hAnsi="Courier New"/>
                <w:sz w:val="19"/>
              </w:rPr>
              <w:t xml:space="preserve">    nginx/</w:t>
            </w:r>
            <w:r>
              <w:br/>
            </w:r>
            <w:r>
              <w:rPr>
                <w:rFonts w:ascii="Courier New" w:hAnsi="Courier New"/>
                <w:sz w:val="19"/>
              </w:rPr>
              <w:t xml:space="preserve">    certs/</w:t>
            </w:r>
            <w:r>
              <w:br/>
            </w:r>
            <w:r>
              <w:rPr>
                <w:rFonts w:ascii="Courier New" w:hAnsi="Courier New"/>
                <w:sz w:val="19"/>
              </w:rPr>
              <w:t xml:space="preserve">    env/</w:t>
            </w:r>
            <w:r>
              <w:br/>
            </w:r>
            <w:r>
              <w:rPr>
                <w:rFonts w:ascii="Courier New" w:hAnsi="Courier New"/>
                <w:sz w:val="19"/>
              </w:rPr>
              <w:t xml:space="preserve">  data/</w:t>
            </w:r>
            <w:r>
              <w:br/>
            </w:r>
            <w:r>
              <w:rPr>
                <w:rFonts w:ascii="Courier New" w:hAnsi="Courier New"/>
                <w:sz w:val="19"/>
              </w:rPr>
              <w:t xml:space="preserve">    app/</w:t>
            </w:r>
            <w:r>
              <w:br/>
            </w:r>
            <w:r>
              <w:rPr>
                <w:rFonts w:ascii="Courier New" w:hAnsi="Courier New"/>
                <w:sz w:val="19"/>
              </w:rPr>
              <w:t xml:space="preserve">    uploads/</w:t>
            </w:r>
            <w:r>
              <w:br/>
            </w:r>
            <w:r>
              <w:rPr>
                <w:rFonts w:ascii="Courier New" w:hAnsi="Courier New"/>
                <w:sz w:val="19"/>
              </w:rPr>
              <w:t xml:space="preserve">    postgres/</w:t>
            </w:r>
            <w:r>
              <w:br/>
            </w:r>
            <w:r>
              <w:rPr>
                <w:rFonts w:ascii="Courier New" w:hAnsi="Courier New"/>
                <w:sz w:val="19"/>
              </w:rPr>
              <w:t xml:space="preserve">  logs/</w:t>
            </w:r>
            <w:r>
              <w:br/>
            </w:r>
            <w:r>
              <w:rPr>
                <w:rFonts w:ascii="Courier New" w:hAnsi="Courier New"/>
                <w:sz w:val="19"/>
              </w:rPr>
              <w:t xml:space="preserve">  backups/</w:t>
            </w:r>
          </w:p>
        </w:tc>
      </w:tr>
    </w:tbl>
    <w:p/>
    <w:p>
      <w:pPr>
        <w:pStyle w:val="Heading2"/>
      </w:pPr>
      <w:r>
        <w:t>9.3 Variables de entorno recomendadas</w:t>
      </w:r>
    </w:p>
    <w:p>
      <w:pPr>
        <w:spacing w:after="120"/>
      </w:pPr>
      <w:r>
        <w:t xml:space="preserve">Ejemplo de </w:t>
      </w:r>
      <w:r>
        <w:rPr>
          <w:rFonts w:ascii="Courier New" w:hAnsi="Courier New"/>
        </w:rPr>
        <w:t>.env</w:t>
      </w:r>
      <w:r>
        <w:t xml:space="preserve"> operativo:</w:t>
      </w:r>
    </w:p>
    <w:tbl>
      <w:tblPr>
        <w:tblStyle w:val="TableGrid"/>
        <w:tblW w:type="auto" w:w="0"/>
        <w:jc w:val="center"/>
        <w:tblLook w:firstColumn="1" w:firstRow="1" w:lastColumn="0" w:lastRow="0" w:noHBand="0" w:noVBand="1" w:val="04A0"/>
      </w:tblPr>
      <w:tblGrid>
        <w:gridCol w:w="9072"/>
      </w:tblGrid>
      <w:tr>
        <w:tc>
          <w:tcPr>
            <w:tcW w:type="dxa" w:w="9072"/>
            <w:shd w:fill="F3F4F6"/>
          </w:tcPr>
          <w:p>
            <w:pPr>
              <w:pStyle w:val="CodeBlock"/>
              <w:spacing w:after="0" w:before="0"/>
              <w:ind w:left="113" w:right="113"/>
            </w:pPr>
            <w:r>
              <w:rPr>
                <w:rFonts w:ascii="Courier New" w:hAnsi="Courier New"/>
                <w:sz w:val="19"/>
              </w:rPr>
              <w:t>NODE_ENV=production</w:t>
            </w:r>
            <w:r>
              <w:br/>
            </w:r>
            <w:r>
              <w:rPr>
                <w:rFonts w:ascii="Courier New" w:hAnsi="Courier New"/>
                <w:sz w:val="19"/>
              </w:rPr>
              <w:t>PORT=3000</w:t>
            </w:r>
            <w:r>
              <w:br/>
            </w:r>
            <w:r>
              <w:rPr>
                <w:rFonts w:ascii="Courier New" w:hAnsi="Courier New"/>
                <w:sz w:val="19"/>
              </w:rPr>
              <w:t>NEXT_PUBLIC_APP_URL=https://davara.interno</w:t>
            </w:r>
            <w:r>
              <w:br/>
            </w:r>
            <w:r>
              <w:rPr>
                <w:rFonts w:ascii="Courier New" w:hAnsi="Courier New"/>
                <w:sz w:val="19"/>
              </w:rPr>
            </w:r>
            <w:r>
              <w:br/>
            </w:r>
            <w:r>
              <w:rPr>
                <w:rFonts w:ascii="Courier New" w:hAnsi="Courier New"/>
                <w:sz w:val="19"/>
              </w:rPr>
              <w:t>ADMIN_EMAIL=admin@cliente.local</w:t>
            </w:r>
            <w:r>
              <w:br/>
            </w:r>
            <w:r>
              <w:rPr>
                <w:rFonts w:ascii="Courier New" w:hAnsi="Courier New"/>
                <w:sz w:val="19"/>
              </w:rPr>
              <w:t>ADMIN_PASSWORD_HASH=$2b$12$reemplazar_por_hash_real</w:t>
            </w:r>
            <w:r>
              <w:br/>
            </w:r>
            <w:r>
              <w:rPr>
                <w:rFonts w:ascii="Courier New" w:hAnsi="Courier New"/>
                <w:sz w:val="19"/>
              </w:rPr>
              <w:t>SESSION_SECRET=reemplazar_por_secreto_largo_y_aleatorio</w:t>
            </w:r>
            <w:r>
              <w:br/>
            </w:r>
            <w:r>
              <w:rPr>
                <w:rFonts w:ascii="Courier New" w:hAnsi="Courier New"/>
                <w:sz w:val="19"/>
              </w:rPr>
            </w:r>
            <w:r>
              <w:br/>
            </w:r>
            <w:r>
              <w:rPr>
                <w:rFonts w:ascii="Courier New" w:hAnsi="Courier New"/>
                <w:sz w:val="19"/>
              </w:rPr>
              <w:t>DATABASE_URL=postgresql://davara:reemplazar@postgres:5432/davara</w:t>
            </w:r>
            <w:r>
              <w:br/>
            </w:r>
            <w:r>
              <w:rPr>
                <w:rFonts w:ascii="Courier New" w:hAnsi="Courier New"/>
                <w:sz w:val="19"/>
              </w:rPr>
              <w:t>UPLOADS_DIR=/app/data/uploads</w:t>
            </w:r>
            <w:r>
              <w:br/>
            </w:r>
            <w:r>
              <w:rPr>
                <w:rFonts w:ascii="Courier New" w:hAnsi="Courier New"/>
                <w:sz w:val="19"/>
              </w:rPr>
              <w:t>LOG_LEVEL=info</w:t>
            </w:r>
            <w:r>
              <w:br/>
            </w:r>
            <w:r>
              <w:rPr>
                <w:rFonts w:ascii="Courier New" w:hAnsi="Courier New"/>
                <w:sz w:val="19"/>
              </w:rPr>
            </w:r>
            <w:r>
              <w:br/>
            </w:r>
            <w:r>
              <w:rPr>
                <w:rFonts w:ascii="Courier New" w:hAnsi="Courier New"/>
                <w:sz w:val="19"/>
              </w:rPr>
              <w:t>DISABLE_EXTERNAL_FONTS=true</w:t>
            </w:r>
            <w:r>
              <w:br/>
            </w:r>
            <w:r>
              <w:rPr>
                <w:rFonts w:ascii="Courier New" w:hAnsi="Courier New"/>
                <w:sz w:val="19"/>
              </w:rPr>
              <w:t>DISABLE_EXTERNAL_ASSISTANTS=true</w:t>
            </w:r>
          </w:p>
        </w:tc>
      </w:tr>
    </w:tbl>
    <w:p/>
    <w:p>
      <w:pPr>
        <w:pStyle w:val="Heading2"/>
      </w:pPr>
      <w:r>
        <w:t>9.4 Compose recomendado</w:t>
      </w:r>
    </w:p>
    <w:p>
      <w:pPr>
        <w:spacing w:after="120"/>
      </w:pPr>
      <w:r>
        <w:t>La siguiente composición corresponde a la arquitectura objetivo recomendada. Es una guía de implantación, no un reflejo exacto de los artefactos actuales del repositorio.</w:t>
      </w:r>
    </w:p>
    <w:tbl>
      <w:tblPr>
        <w:tblStyle w:val="TableGrid"/>
        <w:tblW w:type="auto" w:w="0"/>
        <w:jc w:val="center"/>
        <w:tblLook w:firstColumn="1" w:firstRow="1" w:lastColumn="0" w:lastRow="0" w:noHBand="0" w:noVBand="1" w:val="04A0"/>
      </w:tblPr>
      <w:tblGrid>
        <w:gridCol w:w="9072"/>
      </w:tblGrid>
      <w:tr>
        <w:tc>
          <w:tcPr>
            <w:tcW w:type="dxa" w:w="9072"/>
            <w:shd w:fill="F3F4F6"/>
          </w:tcPr>
          <w:p>
            <w:pPr>
              <w:pStyle w:val="CodeBlock"/>
              <w:spacing w:after="0" w:before="0"/>
              <w:ind w:left="113" w:right="113"/>
            </w:pPr>
            <w:r>
              <w:rPr>
                <w:rFonts w:ascii="Courier New" w:hAnsi="Courier New"/>
                <w:sz w:val="19"/>
              </w:rPr>
              <w:t>services:</w:t>
            </w:r>
            <w:r>
              <w:br/>
            </w:r>
            <w:r>
              <w:rPr>
                <w:rFonts w:ascii="Courier New" w:hAnsi="Courier New"/>
                <w:sz w:val="19"/>
              </w:rPr>
              <w:t xml:space="preserve">  reverse-proxy:</w:t>
            </w:r>
            <w:r>
              <w:br/>
            </w:r>
            <w:r>
              <w:rPr>
                <w:rFonts w:ascii="Courier New" w:hAnsi="Courier New"/>
                <w:sz w:val="19"/>
              </w:rPr>
              <w:t xml:space="preserve">    image: nginx:1.27-alpine</w:t>
            </w:r>
            <w:r>
              <w:br/>
            </w:r>
            <w:r>
              <w:rPr>
                <w:rFonts w:ascii="Courier New" w:hAnsi="Courier New"/>
                <w:sz w:val="19"/>
              </w:rPr>
              <w:t xml:space="preserve">    restart: unless-stopped</w:t>
            </w:r>
            <w:r>
              <w:br/>
            </w:r>
            <w:r>
              <w:rPr>
                <w:rFonts w:ascii="Courier New" w:hAnsi="Courier New"/>
                <w:sz w:val="19"/>
              </w:rPr>
              <w:t xml:space="preserve">    depends_on:</w:t>
            </w:r>
            <w:r>
              <w:br/>
            </w:r>
            <w:r>
              <w:rPr>
                <w:rFonts w:ascii="Courier New" w:hAnsi="Courier New"/>
                <w:sz w:val="19"/>
              </w:rPr>
              <w:t xml:space="preserve">      - davara-app</w:t>
            </w:r>
            <w:r>
              <w:br/>
            </w:r>
            <w:r>
              <w:rPr>
                <w:rFonts w:ascii="Courier New" w:hAnsi="Courier New"/>
                <w:sz w:val="19"/>
              </w:rPr>
              <w:t xml:space="preserve">    ports:</w:t>
            </w:r>
            <w:r>
              <w:br/>
            </w:r>
            <w:r>
              <w:rPr>
                <w:rFonts w:ascii="Courier New" w:hAnsi="Courier New"/>
                <w:sz w:val="19"/>
              </w:rPr>
              <w:t xml:space="preserve">      - "443:443"</w:t>
            </w:r>
            <w:r>
              <w:br/>
            </w:r>
            <w:r>
              <w:rPr>
                <w:rFonts w:ascii="Courier New" w:hAnsi="Courier New"/>
                <w:sz w:val="19"/>
              </w:rPr>
              <w:t xml:space="preserve">    volumes:</w:t>
            </w:r>
            <w:r>
              <w:br/>
            </w:r>
            <w:r>
              <w:rPr>
                <w:rFonts w:ascii="Courier New" w:hAnsi="Courier New"/>
                <w:sz w:val="19"/>
              </w:rPr>
              <w:t xml:space="preserve">      - /srv/davara/config/nginx:/etc/nginx/conf.d:ro</w:t>
            </w:r>
            <w:r>
              <w:br/>
            </w:r>
            <w:r>
              <w:rPr>
                <w:rFonts w:ascii="Courier New" w:hAnsi="Courier New"/>
                <w:sz w:val="19"/>
              </w:rPr>
              <w:t xml:space="preserve">      - /srv/davara/config/certs:/etc/nginx/certs:ro</w:t>
            </w:r>
            <w:r>
              <w:br/>
            </w:r>
            <w:r>
              <w:rPr>
                <w:rFonts w:ascii="Courier New" w:hAnsi="Courier New"/>
                <w:sz w:val="19"/>
              </w:rPr>
              <w:t xml:space="preserve">      - /srv/davara/logs/nginx:/var/log/nginx</w:t>
            </w:r>
            <w:r>
              <w:br/>
            </w:r>
            <w:r>
              <w:rPr>
                <w:rFonts w:ascii="Courier New" w:hAnsi="Courier New"/>
                <w:sz w:val="19"/>
              </w:rPr>
              <w:t xml:space="preserve">    read_only: true</w:t>
            </w:r>
            <w:r>
              <w:br/>
            </w:r>
            <w:r>
              <w:rPr>
                <w:rFonts w:ascii="Courier New" w:hAnsi="Courier New"/>
                <w:sz w:val="19"/>
              </w:rPr>
              <w:t xml:space="preserve">    tmpfs:</w:t>
            </w:r>
            <w:r>
              <w:br/>
            </w:r>
            <w:r>
              <w:rPr>
                <w:rFonts w:ascii="Courier New" w:hAnsi="Courier New"/>
                <w:sz w:val="19"/>
              </w:rPr>
              <w:t xml:space="preserve">      - /var/cache/nginx</w:t>
            </w:r>
            <w:r>
              <w:br/>
            </w:r>
            <w:r>
              <w:rPr>
                <w:rFonts w:ascii="Courier New" w:hAnsi="Courier New"/>
                <w:sz w:val="19"/>
              </w:rPr>
              <w:t xml:space="preserve">      - /var/run</w:t>
            </w:r>
            <w:r>
              <w:br/>
            </w:r>
            <w:r>
              <w:rPr>
                <w:rFonts w:ascii="Courier New" w:hAnsi="Courier New"/>
                <w:sz w:val="19"/>
              </w:rPr>
            </w:r>
            <w:r>
              <w:br/>
            </w:r>
            <w:r>
              <w:rPr>
                <w:rFonts w:ascii="Courier New" w:hAnsi="Courier New"/>
                <w:sz w:val="19"/>
              </w:rPr>
              <w:t xml:space="preserve">  davara-app:</w:t>
            </w:r>
            <w:r>
              <w:br/>
            </w:r>
            <w:r>
              <w:rPr>
                <w:rFonts w:ascii="Courier New" w:hAnsi="Courier New"/>
                <w:sz w:val="19"/>
              </w:rPr>
              <w:t xml:space="preserve">    image: registry.interno/davara-governance:stable</w:t>
            </w:r>
            <w:r>
              <w:br/>
            </w:r>
            <w:r>
              <w:rPr>
                <w:rFonts w:ascii="Courier New" w:hAnsi="Courier New"/>
                <w:sz w:val="19"/>
              </w:rPr>
              <w:t xml:space="preserve">    restart: unless-stopped</w:t>
            </w:r>
            <w:r>
              <w:br/>
            </w:r>
            <w:r>
              <w:rPr>
                <w:rFonts w:ascii="Courier New" w:hAnsi="Courier New"/>
                <w:sz w:val="19"/>
              </w:rPr>
              <w:t xml:space="preserve">    env_file:</w:t>
            </w:r>
            <w:r>
              <w:br/>
            </w:r>
            <w:r>
              <w:rPr>
                <w:rFonts w:ascii="Courier New" w:hAnsi="Courier New"/>
                <w:sz w:val="19"/>
              </w:rPr>
              <w:t xml:space="preserve">      - /srv/davara/config/env/.env</w:t>
            </w:r>
            <w:r>
              <w:br/>
            </w:r>
            <w:r>
              <w:rPr>
                <w:rFonts w:ascii="Courier New" w:hAnsi="Courier New"/>
                <w:sz w:val="19"/>
              </w:rPr>
              <w:t xml:space="preserve">    depends_on:</w:t>
            </w:r>
            <w:r>
              <w:br/>
            </w:r>
            <w:r>
              <w:rPr>
                <w:rFonts w:ascii="Courier New" w:hAnsi="Courier New"/>
                <w:sz w:val="19"/>
              </w:rPr>
              <w:t xml:space="preserve">      - postgres</w:t>
            </w:r>
            <w:r>
              <w:br/>
            </w:r>
            <w:r>
              <w:rPr>
                <w:rFonts w:ascii="Courier New" w:hAnsi="Courier New"/>
                <w:sz w:val="19"/>
              </w:rPr>
              <w:t xml:space="preserve">    expose:</w:t>
            </w:r>
            <w:r>
              <w:br/>
            </w:r>
            <w:r>
              <w:rPr>
                <w:rFonts w:ascii="Courier New" w:hAnsi="Courier New"/>
                <w:sz w:val="19"/>
              </w:rPr>
              <w:t xml:space="preserve">      - "3000"</w:t>
            </w:r>
            <w:r>
              <w:br/>
            </w:r>
            <w:r>
              <w:rPr>
                <w:rFonts w:ascii="Courier New" w:hAnsi="Courier New"/>
                <w:sz w:val="19"/>
              </w:rPr>
              <w:t xml:space="preserve">    volumes:</w:t>
            </w:r>
            <w:r>
              <w:br/>
            </w:r>
            <w:r>
              <w:rPr>
                <w:rFonts w:ascii="Courier New" w:hAnsi="Courier New"/>
                <w:sz w:val="19"/>
              </w:rPr>
              <w:t xml:space="preserve">      - /srv/davara/data/app:/app/data</w:t>
            </w:r>
            <w:r>
              <w:br/>
            </w:r>
            <w:r>
              <w:rPr>
                <w:rFonts w:ascii="Courier New" w:hAnsi="Courier New"/>
                <w:sz w:val="19"/>
              </w:rPr>
              <w:t xml:space="preserve">      - /srv/davara/data/uploads:/app/uploads</w:t>
            </w:r>
            <w:r>
              <w:br/>
            </w:r>
            <w:r>
              <w:rPr>
                <w:rFonts w:ascii="Courier New" w:hAnsi="Courier New"/>
                <w:sz w:val="19"/>
              </w:rPr>
              <w:t xml:space="preserve">      - /srv/davara/logs/app:/app/logs</w:t>
            </w:r>
            <w:r>
              <w:br/>
            </w:r>
            <w:r>
              <w:rPr>
                <w:rFonts w:ascii="Courier New" w:hAnsi="Courier New"/>
                <w:sz w:val="19"/>
              </w:rPr>
              <w:t xml:space="preserve">    user: "10001:10001"</w:t>
            </w:r>
            <w:r>
              <w:br/>
            </w:r>
            <w:r>
              <w:rPr>
                <w:rFonts w:ascii="Courier New" w:hAnsi="Courier New"/>
                <w:sz w:val="19"/>
              </w:rPr>
              <w:t xml:space="preserve">    read_only: true</w:t>
            </w:r>
            <w:r>
              <w:br/>
            </w:r>
            <w:r>
              <w:rPr>
                <w:rFonts w:ascii="Courier New" w:hAnsi="Courier New"/>
                <w:sz w:val="19"/>
              </w:rPr>
              <w:t xml:space="preserve">    tmpfs:</w:t>
            </w:r>
            <w:r>
              <w:br/>
            </w:r>
            <w:r>
              <w:rPr>
                <w:rFonts w:ascii="Courier New" w:hAnsi="Courier New"/>
                <w:sz w:val="19"/>
              </w:rPr>
              <w:t xml:space="preserve">      - /tmp</w:t>
            </w:r>
            <w:r>
              <w:br/>
            </w:r>
            <w:r>
              <w:rPr>
                <w:rFonts w:ascii="Courier New" w:hAnsi="Courier New"/>
                <w:sz w:val="19"/>
              </w:rPr>
              <w:t xml:space="preserve">    security_opt:</w:t>
            </w:r>
            <w:r>
              <w:br/>
            </w:r>
            <w:r>
              <w:rPr>
                <w:rFonts w:ascii="Courier New" w:hAnsi="Courier New"/>
                <w:sz w:val="19"/>
              </w:rPr>
              <w:t xml:space="preserve">      - no-new-privileges:true</w:t>
            </w:r>
            <w:r>
              <w:br/>
            </w:r>
            <w:r>
              <w:rPr>
                <w:rFonts w:ascii="Courier New" w:hAnsi="Courier New"/>
                <w:sz w:val="19"/>
              </w:rPr>
              <w:t xml:space="preserve">    healthcheck:</w:t>
            </w:r>
            <w:r>
              <w:br/>
            </w:r>
            <w:r>
              <w:rPr>
                <w:rFonts w:ascii="Courier New" w:hAnsi="Courier New"/>
                <w:sz w:val="19"/>
              </w:rPr>
              <w:t xml:space="preserve">      test: ["CMD", "wget", "-qO-", "http://127.0.0.1:3000/"]</w:t>
            </w:r>
            <w:r>
              <w:br/>
            </w:r>
            <w:r>
              <w:rPr>
                <w:rFonts w:ascii="Courier New" w:hAnsi="Courier New"/>
                <w:sz w:val="19"/>
              </w:rPr>
              <w:t xml:space="preserve">      interval: 30s</w:t>
            </w:r>
            <w:r>
              <w:br/>
            </w:r>
            <w:r>
              <w:rPr>
                <w:rFonts w:ascii="Courier New" w:hAnsi="Courier New"/>
                <w:sz w:val="19"/>
              </w:rPr>
              <w:t xml:space="preserve">      timeout: 5s</w:t>
            </w:r>
            <w:r>
              <w:br/>
            </w:r>
            <w:r>
              <w:rPr>
                <w:rFonts w:ascii="Courier New" w:hAnsi="Courier New"/>
                <w:sz w:val="19"/>
              </w:rPr>
              <w:t xml:space="preserve">      retries: 5</w:t>
            </w:r>
            <w:r>
              <w:br/>
            </w:r>
            <w:r>
              <w:rPr>
                <w:rFonts w:ascii="Courier New" w:hAnsi="Courier New"/>
                <w:sz w:val="19"/>
              </w:rPr>
            </w:r>
            <w:r>
              <w:br/>
            </w:r>
            <w:r>
              <w:rPr>
                <w:rFonts w:ascii="Courier New" w:hAnsi="Courier New"/>
                <w:sz w:val="19"/>
              </w:rPr>
              <w:t xml:space="preserve">  postgres:</w:t>
            </w:r>
            <w:r>
              <w:br/>
            </w:r>
            <w:r>
              <w:rPr>
                <w:rFonts w:ascii="Courier New" w:hAnsi="Courier New"/>
                <w:sz w:val="19"/>
              </w:rPr>
              <w:t xml:space="preserve">    image: postgres:16-alpine</w:t>
            </w:r>
            <w:r>
              <w:br/>
            </w:r>
            <w:r>
              <w:rPr>
                <w:rFonts w:ascii="Courier New" w:hAnsi="Courier New"/>
                <w:sz w:val="19"/>
              </w:rPr>
              <w:t xml:space="preserve">    restart: unless-stopped</w:t>
            </w:r>
            <w:r>
              <w:br/>
            </w:r>
            <w:r>
              <w:rPr>
                <w:rFonts w:ascii="Courier New" w:hAnsi="Courier New"/>
                <w:sz w:val="19"/>
              </w:rPr>
              <w:t xml:space="preserve">    environment:</w:t>
            </w:r>
            <w:r>
              <w:br/>
            </w:r>
            <w:r>
              <w:rPr>
                <w:rFonts w:ascii="Courier New" w:hAnsi="Courier New"/>
                <w:sz w:val="19"/>
              </w:rPr>
              <w:t xml:space="preserve">      POSTGRES_DB: davara</w:t>
            </w:r>
            <w:r>
              <w:br/>
            </w:r>
            <w:r>
              <w:rPr>
                <w:rFonts w:ascii="Courier New" w:hAnsi="Courier New"/>
                <w:sz w:val="19"/>
              </w:rPr>
              <w:t xml:space="preserve">      POSTGRES_USER: davara</w:t>
            </w:r>
            <w:r>
              <w:br/>
            </w:r>
            <w:r>
              <w:rPr>
                <w:rFonts w:ascii="Courier New" w:hAnsi="Courier New"/>
                <w:sz w:val="19"/>
              </w:rPr>
              <w:t xml:space="preserve">      POSTGRES_PASSWORD: cambiar-por-secreto-real</w:t>
            </w:r>
            <w:r>
              <w:br/>
            </w:r>
            <w:r>
              <w:rPr>
                <w:rFonts w:ascii="Courier New" w:hAnsi="Courier New"/>
                <w:sz w:val="19"/>
              </w:rPr>
              <w:t xml:space="preserve">    volumes:</w:t>
            </w:r>
            <w:r>
              <w:br/>
            </w:r>
            <w:r>
              <w:rPr>
                <w:rFonts w:ascii="Courier New" w:hAnsi="Courier New"/>
                <w:sz w:val="19"/>
              </w:rPr>
              <w:t xml:space="preserve">      - /srv/davara/data/postgres:/var/lib/postgresql/data</w:t>
            </w:r>
            <w:r>
              <w:br/>
            </w:r>
            <w:r>
              <w:rPr>
                <w:rFonts w:ascii="Courier New" w:hAnsi="Courier New"/>
                <w:sz w:val="19"/>
              </w:rPr>
              <w:t xml:space="preserve">    expose:</w:t>
            </w:r>
            <w:r>
              <w:br/>
            </w:r>
            <w:r>
              <w:rPr>
                <w:rFonts w:ascii="Courier New" w:hAnsi="Courier New"/>
                <w:sz w:val="19"/>
              </w:rPr>
              <w:t xml:space="preserve">      - "5432"</w:t>
            </w:r>
          </w:p>
        </w:tc>
      </w:tr>
    </w:tbl>
    <w:p/>
    <w:p>
      <w:pPr>
        <w:pStyle w:val="Heading2"/>
      </w:pPr>
      <w:r>
        <w:t>9.5 Recomendaciones de endurecimiento del contenedor</w:t>
      </w:r>
    </w:p>
    <w:p>
      <w:pPr>
        <w:spacing w:after="120"/>
      </w:pPr>
      <w:r>
        <w:t>Se recomienda:</w:t>
      </w:r>
    </w:p>
    <w:p>
      <w:pPr>
        <w:pStyle w:val="ListBullet"/>
        <w:spacing w:after="40"/>
      </w:pPr>
      <w:r>
        <w:t>ejecutar el contenedor de aplicación sin root</w:t>
      </w:r>
    </w:p>
    <w:p>
      <w:pPr>
        <w:pStyle w:val="ListBullet"/>
        <w:spacing w:after="40"/>
      </w:pPr>
      <w:r>
        <w:t xml:space="preserve">usar filesystem de solo lectura y </w:t>
      </w:r>
      <w:r>
        <w:rPr>
          <w:rFonts w:ascii="Courier New" w:hAnsi="Courier New"/>
        </w:rPr>
        <w:t>tmpfs</w:t>
      </w:r>
      <w:r>
        <w:t xml:space="preserve"> para temporales</w:t>
      </w:r>
    </w:p>
    <w:p>
      <w:pPr>
        <w:pStyle w:val="ListBullet"/>
        <w:spacing w:after="40"/>
      </w:pPr>
      <w:r>
        <w:t>montar solo los volúmenes estrictamente necesarios</w:t>
      </w:r>
    </w:p>
    <w:p>
      <w:pPr>
        <w:pStyle w:val="ListBullet"/>
        <w:spacing w:after="40"/>
      </w:pPr>
      <w:r>
        <w:t xml:space="preserve">aplicar </w:t>
      </w:r>
      <w:r>
        <w:rPr>
          <w:rFonts w:ascii="Courier New" w:hAnsi="Courier New"/>
        </w:rPr>
        <w:t>no-new-privileges</w:t>
      </w:r>
    </w:p>
    <w:p>
      <w:pPr>
        <w:pStyle w:val="ListBullet"/>
        <w:spacing w:after="40"/>
      </w:pPr>
      <w:r>
        <w:t>no publicar la base de datos al exterior</w:t>
      </w:r>
    </w:p>
    <w:p>
      <w:pPr>
        <w:pStyle w:val="ListBullet"/>
        <w:spacing w:after="40"/>
      </w:pPr>
      <w:r>
        <w:t>restringir salida a internet si la política del cliente lo requiere</w:t>
      </w:r>
    </w:p>
    <w:p>
      <w:pPr>
        <w:pStyle w:val="Heading2"/>
      </w:pPr>
      <w:r>
        <w:t>9.6 Consideración importante sobre el estado actual</w:t>
      </w:r>
    </w:p>
    <w:p>
      <w:pPr>
        <w:spacing w:after="120"/>
      </w:pPr>
      <w:r>
        <w:t>Si se despliega el código actual dentro de Docker sin refactor de persistencia:</w:t>
      </w:r>
    </w:p>
    <w:p>
      <w:pPr>
        <w:pStyle w:val="ListBullet"/>
        <w:spacing w:after="40"/>
      </w:pPr>
      <w:r>
        <w:t>la interfaz funcionará</w:t>
      </w:r>
    </w:p>
    <w:p>
      <w:pPr>
        <w:pStyle w:val="ListBullet"/>
        <w:spacing w:after="40"/>
      </w:pPr>
      <w:r>
        <w:t>el upload server-side podrá operar</w:t>
      </w:r>
    </w:p>
    <w:p>
      <w:pPr>
        <w:pStyle w:val="ListBullet"/>
        <w:spacing w:after="40"/>
      </w:pPr>
      <w:r>
        <w:t>Electron podrá empaquetarse</w:t>
      </w:r>
    </w:p>
    <w:p>
      <w:pPr>
        <w:spacing w:after="120"/>
      </w:pPr>
      <w:r>
        <w:t>pero:</w:t>
      </w:r>
    </w:p>
    <w:p>
      <w:pPr>
        <w:pStyle w:val="ListBullet"/>
        <w:spacing w:after="40"/>
      </w:pPr>
      <w:r>
        <w:t>los módulos seguirán guardando gran parte del negocio en el navegador</w:t>
      </w:r>
    </w:p>
    <w:p>
      <w:pPr>
        <w:pStyle w:val="ListBullet"/>
        <w:spacing w:after="40"/>
      </w:pPr>
      <w:r>
        <w:t>la centralización real de datos seguirá sin resolverse</w:t>
      </w:r>
    </w:p>
    <w:p>
      <w:pPr>
        <w:pStyle w:val="Heading1"/>
      </w:pPr>
      <w:r>
        <w:t>10. Recomendaciones de infraestructura on-premise</w:t>
      </w:r>
    </w:p>
    <w:p>
      <w:pPr>
        <w:pStyle w:val="Heading2"/>
      </w:pPr>
      <w:r>
        <w:t>10.1 Dimensionamiento inicial</w:t>
      </w:r>
    </w:p>
    <w:p>
      <w:pPr>
        <w:spacing w:after="120"/>
      </w:pPr>
      <w:r>
        <w:t>Para una organización pequeña o mediana, una base de partida razonable es:</w:t>
      </w:r>
    </w:p>
    <w:p>
      <w:pPr>
        <w:pStyle w:val="ListBullet"/>
        <w:spacing w:after="40"/>
      </w:pPr>
      <w:r>
        <w:t>4 vCPU</w:t>
      </w:r>
    </w:p>
    <w:p>
      <w:pPr>
        <w:pStyle w:val="ListBullet"/>
        <w:spacing w:after="40"/>
      </w:pPr>
      <w:r>
        <w:t>8 a 16 GB RAM</w:t>
      </w:r>
    </w:p>
    <w:p>
      <w:pPr>
        <w:pStyle w:val="ListBullet"/>
        <w:spacing w:after="40"/>
      </w:pPr>
      <w:r>
        <w:t>200 GB SSD para aplicación y datos</w:t>
      </w:r>
    </w:p>
    <w:p>
      <w:pPr>
        <w:pStyle w:val="ListBullet"/>
        <w:spacing w:after="40"/>
      </w:pPr>
      <w:r>
        <w:t>almacenamiento adicional para evidencia documental</w:t>
      </w:r>
    </w:p>
    <w:p>
      <w:pPr>
        <w:spacing w:after="120"/>
      </w:pPr>
      <w:r>
        <w:t>Si habrá mucha carga documental, el dimensionamiento debe basarse más en IOPS y crecimiento de almacenamiento que en CPU.</w:t>
      </w:r>
    </w:p>
    <w:p>
      <w:pPr>
        <w:pStyle w:val="Heading2"/>
      </w:pPr>
      <w:r>
        <w:t>10.2 Endurecimiento del servidor</w:t>
      </w:r>
    </w:p>
    <w:p>
      <w:pPr>
        <w:spacing w:after="120"/>
      </w:pPr>
      <w:r>
        <w:t>Recomendaciones mínimas:</w:t>
      </w:r>
    </w:p>
    <w:p>
      <w:pPr>
        <w:pStyle w:val="ListBullet"/>
        <w:spacing w:after="40"/>
      </w:pPr>
      <w:r>
        <w:t>sistema operativo soportado y parchado</w:t>
      </w:r>
    </w:p>
    <w:p>
      <w:pPr>
        <w:pStyle w:val="ListBullet"/>
        <w:spacing w:after="40"/>
      </w:pPr>
      <w:r>
        <w:t>acceso SSH restringido</w:t>
      </w:r>
    </w:p>
    <w:p>
      <w:pPr>
        <w:pStyle w:val="ListBullet"/>
        <w:spacing w:after="40"/>
      </w:pPr>
      <w:r>
        <w:t>MFA para administración</w:t>
      </w:r>
    </w:p>
    <w:p>
      <w:pPr>
        <w:pStyle w:val="ListBullet"/>
        <w:spacing w:after="40"/>
      </w:pPr>
      <w:r>
        <w:t>firewall local habilitado</w:t>
      </w:r>
    </w:p>
    <w:p>
      <w:pPr>
        <w:pStyle w:val="ListBullet"/>
        <w:spacing w:after="40"/>
      </w:pPr>
      <w:r>
        <w:t>SELinux o AppArmor según plataforma</w:t>
      </w:r>
    </w:p>
    <w:p>
      <w:pPr>
        <w:pStyle w:val="ListBullet"/>
        <w:spacing w:after="40"/>
      </w:pPr>
      <w:r>
        <w:t>NTP corporativo</w:t>
      </w:r>
    </w:p>
    <w:p>
      <w:pPr>
        <w:pStyle w:val="ListBullet"/>
        <w:spacing w:after="40"/>
      </w:pPr>
      <w:r>
        <w:t>inventario y control de cambios</w:t>
      </w:r>
    </w:p>
    <w:p>
      <w:pPr>
        <w:pStyle w:val="Heading2"/>
      </w:pPr>
      <w:r>
        <w:t>10.3 Red y segmentación</w:t>
      </w:r>
    </w:p>
    <w:p>
      <w:pPr>
        <w:spacing w:after="120"/>
      </w:pPr>
      <w:r>
        <w:t>Se recomienda:</w:t>
      </w:r>
    </w:p>
    <w:p>
      <w:pPr>
        <w:pStyle w:val="ListBullet"/>
        <w:spacing w:after="40"/>
      </w:pPr>
      <w:r>
        <w:t>DNS interno dedicado</w:t>
      </w:r>
    </w:p>
    <w:p>
      <w:pPr>
        <w:pStyle w:val="ListBullet"/>
        <w:spacing w:after="40"/>
      </w:pPr>
      <w:r>
        <w:t>IP estática o reserva DHCP fija</w:t>
      </w:r>
    </w:p>
    <w:p>
      <w:pPr>
        <w:pStyle w:val="ListBullet"/>
        <w:spacing w:after="40"/>
      </w:pPr>
      <w:r>
        <w:t>VLAN o segmento interno para aplicación</w:t>
      </w:r>
    </w:p>
    <w:p>
      <w:pPr>
        <w:pStyle w:val="ListBullet"/>
        <w:spacing w:after="40"/>
      </w:pPr>
      <w:r>
        <w:t>acceso solo desde subredes autorizadas</w:t>
      </w:r>
    </w:p>
    <w:p>
      <w:pPr>
        <w:pStyle w:val="ListBullet"/>
        <w:spacing w:after="40"/>
      </w:pPr>
      <w:r>
        <w:t>sin exposición directa a internet</w:t>
      </w:r>
    </w:p>
    <w:p>
      <w:pPr>
        <w:pStyle w:val="Heading2"/>
      </w:pPr>
      <w:r>
        <w:t>10.4 Respaldo y recuperación</w:t>
      </w:r>
    </w:p>
    <w:p>
      <w:pPr>
        <w:spacing w:after="120"/>
      </w:pPr>
      <w:r>
        <w:t>Se recomienda respaldar:</w:t>
      </w:r>
    </w:p>
    <w:p>
      <w:pPr>
        <w:pStyle w:val="ListBullet"/>
        <w:spacing w:after="40"/>
      </w:pPr>
      <w:r>
        <w:t>base de datos</w:t>
      </w:r>
    </w:p>
    <w:p>
      <w:pPr>
        <w:pStyle w:val="ListBullet"/>
        <w:spacing w:after="40"/>
      </w:pPr>
      <w:r>
        <w:t>volúmenes de archivos</w:t>
      </w:r>
    </w:p>
    <w:p>
      <w:pPr>
        <w:pStyle w:val="ListBullet"/>
        <w:spacing w:after="40"/>
      </w:pPr>
      <w:r>
        <w:t>certificados y configuración</w:t>
      </w:r>
    </w:p>
    <w:p>
      <w:pPr>
        <w:pStyle w:val="ListBullet"/>
        <w:spacing w:after="40"/>
      </w:pPr>
      <w:r>
        <w:t>artefactos de despliegue</w:t>
      </w:r>
    </w:p>
    <w:p>
      <w:pPr>
        <w:spacing w:after="120"/>
      </w:pPr>
      <w:r>
        <w:t>Frecuencia mínima sugerida:</w:t>
      </w:r>
    </w:p>
    <w:p>
      <w:pPr>
        <w:pStyle w:val="ListBullet"/>
        <w:spacing w:after="40"/>
      </w:pPr>
      <w:r>
        <w:t>backup diario incremental</w:t>
      </w:r>
    </w:p>
    <w:p>
      <w:pPr>
        <w:pStyle w:val="ListBullet"/>
        <w:spacing w:after="40"/>
      </w:pPr>
      <w:r>
        <w:t>backup semanal completo</w:t>
      </w:r>
    </w:p>
    <w:p>
      <w:pPr>
        <w:pStyle w:val="ListBullet"/>
        <w:spacing w:after="40"/>
      </w:pPr>
      <w:r>
        <w:t>prueba de restauración trimestral</w:t>
      </w:r>
    </w:p>
    <w:p>
      <w:pPr>
        <w:pStyle w:val="Heading2"/>
      </w:pPr>
      <w:r>
        <w:t>10.5 Observabilidad y operación</w:t>
      </w:r>
    </w:p>
    <w:p>
      <w:pPr>
        <w:spacing w:after="120"/>
      </w:pPr>
      <w:r>
        <w:t>Se recomienda incorporar:</w:t>
      </w:r>
    </w:p>
    <w:p>
      <w:pPr>
        <w:pStyle w:val="ListBullet"/>
        <w:spacing w:after="40"/>
      </w:pPr>
      <w:r>
        <w:t>monitoreo de CPU, RAM, disco y salud del contenedor</w:t>
      </w:r>
    </w:p>
    <w:p>
      <w:pPr>
        <w:pStyle w:val="ListBullet"/>
        <w:spacing w:after="40"/>
      </w:pPr>
      <w:r>
        <w:t>alertas de disponibilidad</w:t>
      </w:r>
    </w:p>
    <w:p>
      <w:pPr>
        <w:pStyle w:val="ListBullet"/>
        <w:spacing w:after="40"/>
      </w:pPr>
      <w:r>
        <w:t>revisión de logs de acceso y errores</w:t>
      </w:r>
    </w:p>
    <w:p>
      <w:pPr>
        <w:pStyle w:val="ListBullet"/>
        <w:spacing w:after="40"/>
      </w:pPr>
      <w:r>
        <w:t>control de capacidad de almacenamiento</w:t>
      </w:r>
    </w:p>
    <w:p>
      <w:pPr>
        <w:pStyle w:val="ListBullet"/>
        <w:spacing w:after="40"/>
      </w:pPr>
      <w:r>
        <w:t>bitácora de despliegues</w:t>
      </w:r>
    </w:p>
    <w:p>
      <w:pPr>
        <w:pStyle w:val="Heading2"/>
      </w:pPr>
      <w:r>
        <w:t>10.6 Alta disponibilidad</w:t>
      </w:r>
    </w:p>
    <w:p>
      <w:pPr>
        <w:spacing w:after="120"/>
      </w:pPr>
      <w:r>
        <w:t>Si el cliente exige continuidad reforzada, se puede evolucionar a:</w:t>
      </w:r>
    </w:p>
    <w:p>
      <w:pPr>
        <w:pStyle w:val="ListBullet"/>
        <w:spacing w:after="40"/>
      </w:pPr>
      <w:r>
        <w:t>dos nodos de aplicación detrás de balanceador interno</w:t>
      </w:r>
    </w:p>
    <w:p>
      <w:pPr>
        <w:pStyle w:val="ListBullet"/>
        <w:spacing w:after="40"/>
      </w:pPr>
      <w:r>
        <w:t>base de datos con réplica o estrategia de failover</w:t>
      </w:r>
    </w:p>
    <w:p>
      <w:pPr>
        <w:pStyle w:val="ListBullet"/>
        <w:spacing w:after="40"/>
      </w:pPr>
      <w:r>
        <w:t>almacenamiento compartido redundante</w:t>
      </w:r>
    </w:p>
    <w:p>
      <w:pPr>
        <w:spacing w:after="120"/>
      </w:pPr>
      <w:r>
        <w:t>En ese escenario ya es imprescindible que las sesiones y el rate limiting no vivan en memoria local.</w:t>
      </w:r>
    </w:p>
    <w:p>
      <w:pPr>
        <w:pStyle w:val="Heading1"/>
      </w:pPr>
      <w:r>
        <w:t>11. Hoja de ruta propuesta</w:t>
      </w:r>
    </w:p>
    <w:p>
      <w:pPr>
        <w:pStyle w:val="Heading2"/>
      </w:pPr>
      <w:r>
        <w:t>Fase 1. Regularización técnica del estado actual</w:t>
      </w:r>
    </w:p>
    <w:p>
      <w:pPr>
        <w:pStyle w:val="ListBullet"/>
        <w:spacing w:after="40"/>
      </w:pPr>
      <w:r>
        <w:t xml:space="preserve">versionar </w:t>
      </w:r>
      <w:r>
        <w:rPr>
          <w:rFonts w:ascii="Courier New" w:hAnsi="Courier New"/>
        </w:rPr>
        <w:t>Dockerfile</w:t>
      </w:r>
      <w:r>
        <w:t xml:space="preserve"> y </w:t>
      </w:r>
      <w:r>
        <w:rPr>
          <w:rFonts w:ascii="Courier New" w:hAnsi="Courier New"/>
        </w:rPr>
        <w:t>docker-compose.yml</w:t>
      </w:r>
    </w:p>
    <w:p>
      <w:pPr>
        <w:pStyle w:val="ListBullet"/>
        <w:spacing w:after="40"/>
      </w:pPr>
      <w:r>
        <w:t>parametrizar URL corporativa para Electron</w:t>
      </w:r>
    </w:p>
    <w:p>
      <w:pPr>
        <w:pStyle w:val="ListBullet"/>
        <w:spacing w:after="40"/>
      </w:pPr>
      <w:r>
        <w:t>internalizar fuentes, iconos y activos externos</w:t>
      </w:r>
    </w:p>
    <w:p>
      <w:pPr>
        <w:pStyle w:val="ListBullet"/>
        <w:spacing w:after="40"/>
      </w:pPr>
      <w:r>
        <w:t>unificar logs y healthchecks</w:t>
      </w:r>
    </w:p>
    <w:p>
      <w:pPr>
        <w:pStyle w:val="ListBullet"/>
        <w:spacing w:after="40"/>
      </w:pPr>
      <w:r>
        <w:t>documentar variables de entorno reales</w:t>
      </w:r>
    </w:p>
    <w:p>
      <w:pPr>
        <w:pStyle w:val="Heading2"/>
      </w:pPr>
      <w:r>
        <w:t>Fase 2. Centralización de seguridad y persistencia</w:t>
      </w:r>
    </w:p>
    <w:p>
      <w:pPr>
        <w:pStyle w:val="ListBullet"/>
        <w:spacing w:after="40"/>
      </w:pPr>
      <w:r>
        <w:t>backend de autenticación y sesión</w:t>
      </w:r>
    </w:p>
    <w:p>
      <w:pPr>
        <w:pStyle w:val="ListBullet"/>
        <w:spacing w:after="40"/>
      </w:pPr>
      <w:r>
        <w:t>base de datos interna</w:t>
      </w:r>
    </w:p>
    <w:p>
      <w:pPr>
        <w:pStyle w:val="ListBullet"/>
        <w:spacing w:after="40"/>
      </w:pPr>
      <w:r>
        <w:t>persistencia central de usuarios, permisos y auditoría</w:t>
      </w:r>
    </w:p>
    <w:p>
      <w:pPr>
        <w:pStyle w:val="ListBullet"/>
        <w:spacing w:after="40"/>
      </w:pPr>
      <w:r>
        <w:t>almacenamiento central de archivos</w:t>
      </w:r>
    </w:p>
    <w:p>
      <w:pPr>
        <w:pStyle w:val="ListBullet"/>
        <w:spacing w:after="40"/>
      </w:pPr>
      <w:r>
        <w:t xml:space="preserve">eliminación progresiva de </w:t>
      </w:r>
      <w:r>
        <w:rPr>
          <w:rFonts w:ascii="Courier New" w:hAnsi="Courier New"/>
        </w:rPr>
        <w:t>localStorage</w:t>
      </w:r>
      <w:r>
        <w:t xml:space="preserve"> como fuente primaria de negocio</w:t>
      </w:r>
    </w:p>
    <w:p>
      <w:pPr>
        <w:pStyle w:val="Heading2"/>
      </w:pPr>
      <w:r>
        <w:t>Fase 3. Industrialización on-premise</w:t>
      </w:r>
    </w:p>
    <w:p>
      <w:pPr>
        <w:pStyle w:val="ListBullet"/>
        <w:spacing w:after="40"/>
      </w:pPr>
      <w:r>
        <w:t>backups automatizados</w:t>
      </w:r>
    </w:p>
    <w:p>
      <w:pPr>
        <w:pStyle w:val="ListBullet"/>
        <w:spacing w:after="40"/>
      </w:pPr>
      <w:r>
        <w:t>monitoreo y alertas</w:t>
      </w:r>
    </w:p>
    <w:p>
      <w:pPr>
        <w:pStyle w:val="ListBullet"/>
        <w:spacing w:after="40"/>
      </w:pPr>
      <w:r>
        <w:t>endurecimiento de contenedores</w:t>
      </w:r>
    </w:p>
    <w:p>
      <w:pPr>
        <w:pStyle w:val="ListBullet"/>
        <w:spacing w:after="40"/>
      </w:pPr>
      <w:r>
        <w:t>pruebas de restauración</w:t>
      </w:r>
    </w:p>
    <w:p>
      <w:pPr>
        <w:pStyle w:val="ListBullet"/>
        <w:spacing w:after="40"/>
      </w:pPr>
      <w:r>
        <w:t>procedimientos de actualización controlados</w:t>
      </w:r>
    </w:p>
    <w:p>
      <w:pPr>
        <w:pStyle w:val="Heading2"/>
      </w:pPr>
      <w:r>
        <w:t>Fase 4. Cumplimiento operativo avanzado</w:t>
      </w:r>
    </w:p>
    <w:p>
      <w:pPr>
        <w:pStyle w:val="ListBullet"/>
        <w:spacing w:after="40"/>
      </w:pPr>
      <w:r>
        <w:t>auditoría trazable central</w:t>
      </w:r>
    </w:p>
    <w:p>
      <w:pPr>
        <w:pStyle w:val="ListBullet"/>
        <w:spacing w:after="40"/>
      </w:pPr>
      <w:r>
        <w:t>políticas de retención</w:t>
      </w:r>
    </w:p>
    <w:p>
      <w:pPr>
        <w:pStyle w:val="ListBullet"/>
        <w:spacing w:after="40"/>
      </w:pPr>
      <w:r>
        <w:t>exportación oficial de evidencia</w:t>
      </w:r>
    </w:p>
    <w:p>
      <w:pPr>
        <w:pStyle w:val="ListBullet"/>
        <w:spacing w:after="40"/>
      </w:pPr>
      <w:r>
        <w:t>segregación por organización o área si el modelo de cliente lo requiere</w:t>
      </w:r>
    </w:p>
    <w:p>
      <w:pPr>
        <w:pStyle w:val="Heading1"/>
      </w:pPr>
      <w:r>
        <w:t>12. Conclusión</w:t>
      </w:r>
    </w:p>
    <w:p>
      <w:pPr>
        <w:spacing w:after="120"/>
      </w:pPr>
      <w:r>
        <w:t>El repositorio de DavaraGovernance ya contiene una base sólida en interfaz, estructura modular y controles de seguridad de aplicación. Destacan especialmente el endurecimiento de cabeceras, el aislamiento de Electron, el uso de validaciones formales y el pipeline de seguridad en CI.</w:t>
      </w:r>
    </w:p>
    <w:p>
      <w:pPr>
        <w:spacing w:after="120"/>
      </w:pPr>
      <w:r>
        <w:t>No obstante, el análisis detallado del código confirma que el producto todavía se encuentra en una transición entre una aplicación con persistencia local por cliente y una plataforma on-premise centralizada de grado empresarial. Por ello, la recomendación técnica es utilizar Docker como mecanismo de encapsulación y entrega, pero acompañarlo de una evolución del código hacia persistencia central, sesión del lado servidor, auditoría consolidada y eliminación de dependencias externas para cumplir plenamente con un modelo on-premise corporativo.</w:t>
      </w:r>
    </w:p>
    <w:p>
      <w:pPr>
        <w:spacing w:after="120"/>
      </w:pPr>
      <w:r>
        <w:t xml:space="preserve">En términos prácticos: sí es viable instalarlo en infraestructura on-premise con Docker, pero si se busca una implantación empresarial consistente con lo documentado en </w:t>
      </w:r>
      <w:r>
        <w:rPr>
          <w:rFonts w:ascii="Courier New" w:hAnsi="Courier New"/>
        </w:rPr>
        <w:t>docs/protocolos_seguridad.md</w:t>
      </w:r>
      <w:r>
        <w:t>, es necesario completar la centralización del backend y de los datos antes de considerarlo alineado al 100% con ese objetivo.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014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D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A014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de arquitectura, implementación y despliegue on-premise de DavaraGovernance</dc:title>
  <dc:subject>Arquitectura, implementación, Docker e infraestructura on-premise</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dc:language>es-MX</dc:language>
</cp:coreProperties>
</file>