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4.1509433962265"/>
        <w:gridCol w:w="1618.5849056603774"/>
        <w:gridCol w:w="1675.3773584905662"/>
        <w:gridCol w:w="1930.9433962264152"/>
        <w:gridCol w:w="1930.9433962264152"/>
        <w:tblGridChange w:id="0">
          <w:tblGrid>
            <w:gridCol w:w="1874.1509433962265"/>
            <w:gridCol w:w="1618.5849056603774"/>
            <w:gridCol w:w="1675.3773584905662"/>
            <w:gridCol w:w="1930.9433962264152"/>
            <w:gridCol w:w="1930.9433962264152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Hétfő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Kedd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Szerda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Csütörtök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Péntek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semmi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taxi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álljon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kenje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szálljon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sí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virsli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beszéljen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köszönje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szóljon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fenyő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folyó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anyja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kiabálj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szánja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festő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folyosó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sétálj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trónja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zöldül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billentyű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énekelj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menjen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palástja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betű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egyszerű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figyelj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nénje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azonban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szalonna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szellő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kezdjük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bicikli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szappan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toll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hunyjon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tehetség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üzenje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atyja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bátyja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kisebb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műveltség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csontja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barátja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botja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hulljon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sietség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lógatja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lúdja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osonjon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hallja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bolondság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segítség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