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Projeto Técnico — Sistema de Emissão de Notas Fiscais</w:t>
      </w:r>
    </w:p>
    <w:p>
      <w:pPr>
        <w:spacing w:after="150"/>
      </w:pPr>
      <w:r>
        <w:rPr>
          <w:i/>
          <w:iCs/>
          <w:color w:val="555555"/>
        </w:rPr>
        <w:t xml:space="preserve">Detalhamento técnico da solução — Desafio Korp ERP</w:t>
      </w:r>
    </w:p>
    <w:p>
      <w:pPr>
        <w:spacing w:after="150"/>
      </w:pPr>
      <w:r>
        <w:rPr>
          <w:sz w:val="20"/>
          <w:szCs w:val="20"/>
        </w:rPr>
        <w:t xml:space="preserve">Repositório: github.com/vidalcleane/Korp_Teste_MariaCleane</w:t>
      </w:r>
    </w:p>
    <w:p>
      <w:pPr>
        <w:pStyle w:val="Heading1"/>
        <w:spacing w:after="150" w:before="300"/>
      </w:pPr>
      <w:r>
        <w:t xml:space="preserve">1. Visão geral</w:t>
      </w:r>
    </w:p>
    <w:p>
      <w:pPr>
        <w:spacing w:after="150"/>
      </w:pPr>
      <w:r>
        <w:t xml:space="preserve">O sistema foi desenvolvido seguindo o escopo do desafio técnico da Korp: cadastro de produtos, cadastro e impressão de notas fiscais, com baixa automática de estoque. A solução foi estruturada como dois microsserviços independentes em Go (Estoque e Faturamento), cada um com seu próprio banco de dados PostgreSQL, e um frontend em Angular que consome os dois serviços diretamente.</w:t>
      </w:r>
    </w:p>
    <w:p>
      <w:pPr>
        <w:pStyle w:val="Heading1"/>
        <w:spacing w:after="150" w:before="300"/>
      </w:pPr>
      <w:r>
        <w:t xml:space="preserve">2. Arquitetura de microsserviços</w:t>
      </w:r>
    </w:p>
    <w:p>
      <w:pPr>
        <w:spacing w:after="150"/>
      </w:pPr>
      <w:r>
        <w:t xml:space="preserve">A solução é composta por três partes independentes, que rodam em processos separados: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Serviço de Estoque (Go, porta 8081) — responsável pelo cadastro de produtos e controle de saldo. Possui seu próprio banco de dados (db_estoque).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Serviço de Faturamento (Go, porta 8082) — responsável pelo cadastro e impressão de notas fiscais. Possui seu próprio banco de dados (db_faturamento) e se comunica com o Serviço de Estoque via HTTP/REST.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Frontend (Angular, porta 4200) — interface visual que consome os dois serviços diretamente via HTTP.</w:t>
      </w:r>
    </w:p>
    <w:p>
      <w:pPr>
        <w:spacing w:after="150"/>
      </w:pPr>
      <w:r>
        <w:t xml:space="preserve">Essa separação garante que cada serviço possa ser desenvolvido, testado, implantado e escalado de forma independente, e que uma falha em um serviço não derrube o outro — apenas limite as operações que dependem dele (ver seção 6).</w:t>
      </w:r>
    </w:p>
    <w:p>
      <w:pPr>
        <w:pStyle w:val="Heading1"/>
        <w:spacing w:after="150" w:before="300"/>
      </w:pPr>
      <w:r>
        <w:t xml:space="preserve">3. Telas desenvolvidas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Tela de Produtos: formulário de cadastro (código, descrição, saldo inicial) e tabela com a lista de produtos cadastrados, atualizada em tempo real após cada cadastro.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Tela de Notas Fiscais: formulário para montar uma nota (seleção de produto e quantidade, com possibilidade de adicionar múltiplos itens antes de criar a nota) e tabela com todas as notas, mostrando número, status, itens e um botão de impressão.</w:t>
      </w:r>
    </w:p>
    <w:p>
      <w:pPr>
        <w:pStyle w:val="Heading1"/>
        <w:spacing w:after="150" w:before="300"/>
      </w:pPr>
      <w:r>
        <w:t xml:space="preserve">4. Funcionalidades implementadas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Cadastro de produtos com código, descrição e saldo.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Cadastro de notas fiscais com numeração sequencial automática, status inicial "Aberta" e múltiplos produtos com suas respectivas quantidades.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Impressão de nota fiscal: ao clicar em "Imprimir", é exibido um indicador de processamento (spinner); ao concluir, o status da nota muda para "Fechada" e o saldo dos produtos envolvidos é atualizado automaticamente.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Bloqueio de impressão para notas que não estão com status "Aberta" (botão desabilitado na interface e validação também no backend).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Persistência real dos dados em PostgreSQL (nenhum dado é mantido apenas em memória).</w:t>
      </w:r>
    </w:p>
    <w:p>
      <w:pPr>
        <w:pStyle w:val="Heading1"/>
        <w:spacing w:after="150" w:before="300"/>
      </w:pPr>
      <w:r>
        <w:t xml:space="preserve">5. Detalhamento técnico — Frontend (Angular)</w:t>
      </w:r>
    </w:p>
    <w:p>
      <w:pPr>
        <w:pStyle w:val="Heading2"/>
        <w:spacing w:after="100" w:before="200"/>
      </w:pPr>
      <w:r>
        <w:t xml:space="preserve">Ciclos de vida do Angular utilizados</w:t>
      </w:r>
    </w:p>
    <w:p>
      <w:pPr>
        <w:spacing w:after="150"/>
      </w:pPr>
      <w:r>
        <w:t xml:space="preserve">Foi utilizado o hook ngOnInit() nos componentes Produtos e Notas. Esse ciclo de vida roda uma única vez, logo após o Angular montar o componente na tela, sendo o momento correto para disparar as chamadas iniciais de carregamento de dados (carregarProdutos() e carregarNotas()), evitando fazer essas chamadas dentro do construtor.</w:t>
      </w:r>
    </w:p>
    <w:p>
      <w:pPr>
        <w:pStyle w:val="Heading2"/>
        <w:spacing w:after="100" w:before="200"/>
      </w:pPr>
      <w:r>
        <w:t xml:space="preserve">Uso da biblioteca RxJS</w:t>
      </w:r>
    </w:p>
    <w:p>
      <w:pPr>
        <w:spacing w:after="150"/>
      </w:pPr>
      <w:r>
        <w:t xml:space="preserve">RxJS foi utilizado de duas formas principais: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BehaviorSubject: cada serviço (ProdutoService e NotaService) mantém um BehaviorSubject com a lista mais atual de produtos/notas. Isso permite que qualquer componente "assine" (subscribe) esse estado e seja notificado automaticamente sempre que a lista mudar, sem precisar recarregar a página manualmente.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Operador tap: usado para, após criar um produto/nota ou imprimir uma nota com sucesso, recarregar automaticamente a lista mais atualizada do backend.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Async pipe (| async): usado diretamente nos templates HTML para consumir os Observables sem necessidade de subscribe/unsubscribe manual, evitando vazamento de memória (memory leaks).</w:t>
      </w:r>
    </w:p>
    <w:p>
      <w:pPr>
        <w:pStyle w:val="Heading2"/>
        <w:spacing w:after="100" w:before="200"/>
      </w:pPr>
      <w:r>
        <w:t xml:space="preserve">Outras bibliotecas utilizadas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@angular/forms (Reactive Forms) — utilizado para os formulários de cadastro de produto e criação de nota, com validações (campos obrigatórios, valores mínimos).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@angular/common/http (HttpClient) — utilizado para toda a comunicação HTTP com os dois microsserviços.</w:t>
      </w:r>
    </w:p>
    <w:p>
      <w:pPr>
        <w:pStyle w:val="Heading2"/>
        <w:spacing w:after="100" w:before="200"/>
      </w:pPr>
      <w:r>
        <w:t xml:space="preserve">Bibliotecas para componentes visuais</w:t>
      </w:r>
    </w:p>
    <w:p>
      <w:pPr>
        <w:spacing w:after="150"/>
      </w:pPr>
      <w:r>
        <w:t xml:space="preserve">Foi utilizado o Angular Material para os componentes visuais da interface: mat-toolbar (barra de navegação), mat-card, mat-form-field / mat-input / mat-select (formulários), mat-table (tabelas), mat-button, mat-icon, mat-progress-spinner (indicador de processamento durante a impressão da nota) e mat-snack-bar (mensagens de feedback ao usuário, como sucesso ou erro).</w:t>
      </w:r>
    </w:p>
    <w:p>
      <w:pPr>
        <w:pStyle w:val="Heading1"/>
        <w:spacing w:after="150" w:before="300"/>
      </w:pPr>
      <w:r>
        <w:t xml:space="preserve">6. Detalhamento técnico — Backend (Go)</w:t>
      </w:r>
    </w:p>
    <w:p>
      <w:pPr>
        <w:pStyle w:val="Heading2"/>
        <w:spacing w:after="100" w:before="200"/>
      </w:pPr>
      <w:r>
        <w:t xml:space="preserve">Gerenciamento de dependências no Golang</w:t>
      </w:r>
    </w:p>
    <w:p>
      <w:pPr>
        <w:spacing w:after="150"/>
      </w:pPr>
      <w:r>
        <w:t xml:space="preserve">O gerenciamento de dependências foi feito com Go Modules, o sistema nativo do Go. Cada microsserviço possui seu próprio arquivo go.mod (definindo o módulo e suas dependências diretas) e go.sum (com o hash de verificação de cada dependência, garantindo integridade). As dependências foram obtidas com o comando "go get", sem necessidade de gerenciador externo.</w:t>
      </w:r>
    </w:p>
    <w:p>
      <w:pPr>
        <w:pStyle w:val="Heading2"/>
        <w:spacing w:after="100" w:before="200"/>
      </w:pPr>
      <w:r>
        <w:t xml:space="preserve">Frameworks / bibliotecas utilizadas no Golang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go-chi/chi — roteador HTTP leve, utilizado para organizar as rotas de cada serviço e extrair parâmetros de URL (ex: id do produto, número da nota).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lib/pq — driver PostgreSQL para Go, utilizado através do pacote nativo database/sql para todas as operações de banco (SELECT, INSERT, UPDATE, transações).</w:t>
      </w:r>
    </w:p>
    <w:p>
      <w:pPr>
        <w:spacing w:after="150"/>
      </w:pPr>
      <w:r>
        <w:t xml:space="preserve">Optou-se por não usar um framework web completo (como Gin ou Echo) nem um ORM, mantendo o backend enxuto e utilizando SQL diretamente — o que facilita o controle fino sobre transações, essencial para o tratamento de concorrência descrito abaixo.</w:t>
      </w:r>
    </w:p>
    <w:p>
      <w:pPr>
        <w:pStyle w:val="Heading2"/>
        <w:spacing w:after="100" w:before="200"/>
      </w:pPr>
      <w:r>
        <w:t xml:space="preserve">Tratamento de erros e exceções no backend</w:t>
      </w:r>
    </w:p>
    <w:p>
      <w:pPr>
        <w:spacing w:after="150"/>
      </w:pPr>
      <w:r>
        <w:t xml:space="preserve">O Go não possui exceções como outras linguagens; erros são valores retornados explicitamente pelas funções e verificados em cada chamada. A aplicação segue esse padrão: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Toda função que pode falhar (consulta ao banco, decodificação de JSON, chamada HTTP) retorna um valor de erro, verificado imediatamente com "if err != nil".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Erros são convertidos em respostas HTTP claras para o cliente, com código de status apropriado (400 para dados inválidos, 404 para recurso não encontrado, 409 para conflito de estado, 500 para erros internos, 502 quando um serviço dependente está indisponível) e uma mensagem JSON explicando o problema.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cliente HTTP do Faturamento em direção ao Estoque, foi configurado um timeout (5 segundos) para que uma falha de rede ou indisponibilidade do Estoque nunca deixe o Faturamento travado esperando indefinidamente.</w:t>
      </w:r>
    </w:p>
    <w:p>
      <w:pPr>
        <w:pStyle w:val="Heading1"/>
        <w:spacing w:after="150" w:before="300"/>
      </w:pPr>
      <w:r>
        <w:t xml:space="preserve">7. Tratamento de falhas entre microsserviços</w:t>
      </w:r>
    </w:p>
    <w:p>
      <w:pPr>
        <w:spacing w:after="150"/>
      </w:pPr>
      <w:r>
        <w:t xml:space="preserve">Cenário testado: o Serviço de Estoque é derrubado propositalmente enquanto o Serviço de Faturamento está no ar.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Ao tentar imprimir uma nota fiscal, o Faturamento tenta chamar o Estoque via HTTP e recebe um erro de conexão (ou timeout).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Esse erro é capturado e transformado em uma resposta clara para o usuário (HTTP 502, com a mensagem explicando que o serviço de estoque está indisponível).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nota permanece com status "Aberta" — nada é corrompido ou perdido — permitindo que o usuário tente novamente mais tarde.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Ao religar o Estoque, a mesma nota pode ser impressa normalmente, confirmando a recuperação do sistema após a falha.</w:t>
      </w:r>
    </w:p>
    <w:p>
      <w:pPr>
        <w:spacing w:after="150"/>
      </w:pPr>
      <w:r>
        <w:t xml:space="preserve">No frontend, esse erro aparece como uma mensagem (snackbar) com o texto retornado pelo backend, dando feedback imediato e compreensível ao usuário.</w:t>
      </w:r>
    </w:p>
    <w:p>
      <w:pPr>
        <w:pStyle w:val="Heading1"/>
        <w:spacing w:after="150" w:before="300"/>
      </w:pPr>
      <w:r>
        <w:t xml:space="preserve">8. Conexão com banco de dados</w:t>
      </w:r>
    </w:p>
    <w:p>
      <w:pPr>
        <w:spacing w:after="150"/>
      </w:pPr>
      <w:r>
        <w:t xml:space="preserve">Cada microsserviço se conecta a um banco PostgreSQL próprio (db_estoque e db_faturamento), com as tabelas criadas automaticamente na inicialização do serviço (migração simples via SQL, executada no startup). Toda a persistência é real — não há dados mantidos apenas em memória.</w:t>
      </w:r>
    </w:p>
    <w:p>
      <w:pPr>
        <w:pStyle w:val="Heading1"/>
        <w:spacing w:after="150" w:before="300"/>
      </w:pPr>
      <w:r>
        <w:t xml:space="preserve">9. Requisito opcional implementado — Tratamento de concorrência</w:t>
      </w:r>
    </w:p>
    <w:p>
      <w:pPr>
        <w:spacing w:after="150"/>
      </w:pPr>
      <w:r>
        <w:t xml:space="preserve">Foi implementado o tratamento de concorrência no Serviço de Estoque: quando dois pedidos de baixa de estoque chegam ao mesmo tempo para o mesmo produto, a operação é protegida por uma transação SQL com SELECT ... FOR UPDATE, que trava a linha do produto no banco de dados até a transação ser concluída. Isso garante que, mesmo em um cenário como "produto com saldo 1 sendo utilizado simultaneamente por duas notas", apenas uma das operações terá sucesso e a outra receberá o erro de saldo insuficiente, evitando saldo negativo ou inconsistências.</w:t>
      </w:r>
    </w:p>
    <w:p>
      <w:pPr>
        <w:pStyle w:val="Heading1"/>
        <w:spacing w:after="150" w:before="300"/>
      </w:pPr>
      <w:r>
        <w:t xml:space="preserve">10. Rotas dos serviços</w:t>
      </w:r>
    </w:p>
    <w:p>
      <w:pPr>
        <w:pStyle w:val="Heading2"/>
        <w:spacing w:after="100" w:before="200"/>
      </w:pPr>
      <w:r>
        <w:t xml:space="preserve">Serviço de Estoque (localhost:8081)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00"/>
      </w:tblGrid>
      <w:tr>
        <w:tc>
          <w:tcPr>
            <w:tcW w:type="dxa" w:w="15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Método</w:t>
            </w:r>
          </w:p>
        </w:tc>
        <w:tc>
          <w:tcPr>
            <w:tcW w:type="dxa" w:w="45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Rota</w:t>
            </w:r>
          </w:p>
        </w:tc>
        <w:tc>
          <w:tcPr>
            <w:tcW w:type="dxa" w:w="30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/produtos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Cadastra um novo produto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/produtos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Lista todos os produtos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/produtos/{id}/baixa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Dá baixa em uma quantidade do saldo</w:t>
            </w:r>
          </w:p>
        </w:tc>
      </w:tr>
    </w:tbl>
    <w:p>
      <w:pPr>
        <w:pStyle w:val="Heading2"/>
        <w:spacing w:after="100" w:before="200"/>
      </w:pPr>
      <w:r>
        <w:t xml:space="preserve">Serviço de Faturamento (localhost:8082)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000"/>
      </w:tblGrid>
      <w:tr>
        <w:tc>
          <w:tcPr>
            <w:tcW w:type="dxa" w:w="15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Método</w:t>
            </w:r>
          </w:p>
        </w:tc>
        <w:tc>
          <w:tcPr>
            <w:tcW w:type="dxa" w:w="45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Rota</w:t>
            </w:r>
          </w:p>
        </w:tc>
        <w:tc>
          <w:tcPr>
            <w:tcW w:type="dxa" w:w="30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/notas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Cria uma nova nota fiscal (status Aberta)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/notas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Lista todas as notas fiscais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/notas/{numero}/imprimir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Imprime a nota: baixa o estoque e fecha a nota</w:t>
            </w:r>
          </w:p>
        </w:tc>
      </w:tr>
    </w:tbl>
    <w:p>
      <w:pPr>
        <w:pStyle w:val="Heading1"/>
        <w:spacing w:after="150" w:before="300"/>
      </w:pPr>
      <w:r>
        <w:t xml:space="preserve">11. Como executar o projeto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Subir o banco de dados PostgreSQL (via docker-compose up -d, ou instalação local — ver README).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Rodar o Serviço de Estoque: cd estoque-service &amp;&amp; go run 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Rodar o Serviço de Faturamento: cd faturamento-service &amp;&amp; go run 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Rodar o Frontend: cd frontend &amp;&amp; ng serve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Acessar http://localhost:4200 no navegador.</w:t>
      </w:r>
    </w:p>
    <w:p>
      <w:pPr>
        <w:pStyle w:val="Heading1"/>
        <w:spacing w:after="150" w:before="300"/>
      </w:pPr>
      <w:r>
        <w:t xml:space="preserve">12. Sobre o uso de C# e LINQ</w:t>
      </w:r>
    </w:p>
    <w:p>
      <w:pPr>
        <w:spacing w:after="150"/>
      </w:pPr>
      <w:r>
        <w:t xml:space="preserve">Não aplicável — a implementação do backend foi feita inteiramente em Go, conforme detalhado nas seções acima.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2026-08-16T18:16:00.882Z</dcterms:created>
  <dcterms:modified xsi:type="dcterms:W3CDTF">2026-08-16T18:16:00.903Z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