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FE1AE">
      <w:pPr>
        <w:spacing w:line="480" w:lineRule="exact"/>
        <w:rPr>
          <w:sz w:val="24"/>
          <w:szCs w:val="24"/>
        </w:rPr>
      </w:pPr>
      <w:bookmarkStart w:id="0" w:name="_GoBack"/>
      <w:bookmarkEnd w:id="0"/>
    </w:p>
    <w:p w14:paraId="186199A5">
      <w:pPr>
        <w:spacing w:line="1480" w:lineRule="exact"/>
        <w:jc w:val="center"/>
        <w:rPr>
          <w:rFonts w:eastAsia="楷体_GB2312"/>
          <w:b/>
          <w:bCs/>
          <w:spacing w:val="40"/>
          <w:sz w:val="72"/>
          <w:szCs w:val="72"/>
        </w:rPr>
      </w:pPr>
      <w:r>
        <w:rPr>
          <w:rFonts w:hint="eastAsia" w:ascii="宋体" w:hAnsi="宋体" w:eastAsia="宋体" w:cs="宋体"/>
          <w:b/>
          <w:bCs/>
          <w:spacing w:val="40"/>
          <w:sz w:val="72"/>
          <w:szCs w:val="72"/>
        </w:rPr>
        <w:t>中山大学</w:t>
      </w:r>
    </w:p>
    <w:p w14:paraId="735002B7">
      <w:pPr>
        <w:spacing w:before="435" w:beforeLines="100" w:line="640" w:lineRule="exact"/>
        <w:jc w:val="center"/>
        <w:rPr>
          <w:rFonts w:eastAsia="黑体"/>
          <w:sz w:val="56"/>
          <w:szCs w:val="56"/>
        </w:rPr>
      </w:pPr>
      <w:r>
        <w:rPr>
          <w:rFonts w:ascii="黑体" w:hAnsi="黑体" w:eastAsia="黑体"/>
          <w:sz w:val="56"/>
          <w:szCs w:val="56"/>
        </w:rPr>
        <w:t>本科公选课程教学大纲</w:t>
      </w:r>
    </w:p>
    <w:p w14:paraId="5F851406">
      <w:pPr>
        <w:spacing w:line="1480" w:lineRule="exact"/>
        <w:jc w:val="center"/>
        <w:rPr>
          <w:rFonts w:eastAsia="宋体"/>
          <w:sz w:val="52"/>
          <w:szCs w:val="52"/>
        </w:rPr>
      </w:pPr>
    </w:p>
    <w:p w14:paraId="0F5E199A">
      <w:pPr>
        <w:spacing w:line="480" w:lineRule="exact"/>
        <w:ind w:firstLine="2127" w:firstLineChars="709"/>
        <w:rPr>
          <w:rFonts w:eastAsia="黑体"/>
          <w:sz w:val="30"/>
          <w:szCs w:val="30"/>
          <w:u w:val="single"/>
        </w:rPr>
      </w:pPr>
      <w:r>
        <w:rPr>
          <w:rFonts w:ascii="黑体" w:hAnsi="黑体" w:eastAsia="黑体"/>
          <w:sz w:val="30"/>
          <w:szCs w:val="30"/>
        </w:rPr>
        <w:t>学院（系）</w:t>
      </w:r>
      <w:r>
        <w:rPr>
          <w:rFonts w:eastAsia="黑体"/>
          <w:sz w:val="30"/>
          <w:szCs w:val="30"/>
          <w:u w:val="single"/>
        </w:rPr>
        <w:t>信息管理学院</w:t>
      </w:r>
    </w:p>
    <w:p w14:paraId="2808E03F">
      <w:pPr>
        <w:spacing w:line="480" w:lineRule="exact"/>
        <w:ind w:firstLine="2127" w:firstLineChars="709"/>
        <w:rPr>
          <w:rFonts w:eastAsia="黑体"/>
          <w:sz w:val="30"/>
          <w:szCs w:val="30"/>
          <w:u w:val="single"/>
        </w:rPr>
      </w:pPr>
    </w:p>
    <w:p w14:paraId="778F864F">
      <w:pPr>
        <w:spacing w:line="480" w:lineRule="exact"/>
        <w:ind w:firstLine="2127" w:firstLineChars="709"/>
        <w:rPr>
          <w:rFonts w:eastAsia="宋体"/>
          <w:sz w:val="30"/>
          <w:szCs w:val="30"/>
          <w:u w:val="single"/>
        </w:rPr>
      </w:pPr>
      <w:r>
        <w:rPr>
          <w:rFonts w:ascii="黑体" w:hAnsi="黑体" w:eastAsia="黑体"/>
          <w:sz w:val="30"/>
          <w:szCs w:val="30"/>
        </w:rPr>
        <w:t>课程名称</w:t>
      </w:r>
      <w:r>
        <w:rPr>
          <w:rFonts w:eastAsia="黑体"/>
          <w:sz w:val="30"/>
          <w:szCs w:val="30"/>
          <w:u w:val="single"/>
        </w:rPr>
        <w:t xml:space="preserve"> 信息素养与信息检索通用教程（核心通识）</w:t>
      </w:r>
    </w:p>
    <w:p w14:paraId="58207218">
      <w:pPr>
        <w:spacing w:line="900" w:lineRule="exact"/>
        <w:ind w:firstLine="3600" w:firstLineChars="1200"/>
        <w:rPr>
          <w:sz w:val="30"/>
          <w:szCs w:val="30"/>
        </w:rPr>
      </w:pPr>
    </w:p>
    <w:p w14:paraId="6FC5E40C">
      <w:pPr>
        <w:spacing w:line="900" w:lineRule="exact"/>
        <w:jc w:val="center"/>
        <w:rPr>
          <w:b/>
          <w:bCs/>
          <w:kern w:val="28"/>
        </w:rPr>
      </w:pPr>
    </w:p>
    <w:p w14:paraId="15CA9EB1">
      <w:pPr>
        <w:spacing w:line="900" w:lineRule="exact"/>
        <w:jc w:val="center"/>
        <w:rPr>
          <w:b/>
          <w:bCs/>
          <w:kern w:val="28"/>
        </w:rPr>
      </w:pPr>
    </w:p>
    <w:p w14:paraId="1936A95F">
      <w:pPr>
        <w:spacing w:line="900" w:lineRule="exact"/>
        <w:jc w:val="center"/>
        <w:rPr>
          <w:b/>
          <w:bCs/>
          <w:kern w:val="28"/>
        </w:rPr>
      </w:pPr>
    </w:p>
    <w:p w14:paraId="315BDD20">
      <w:pPr>
        <w:widowControl/>
        <w:ind w:firstLine="2891" w:firstLineChars="900"/>
        <w:jc w:val="left"/>
        <w:rPr>
          <w:rFonts w:ascii="仿宋_GB2312"/>
          <w:b/>
          <w:bCs/>
          <w:kern w:val="28"/>
        </w:rPr>
      </w:pPr>
      <w:r>
        <w:rPr>
          <w:rFonts w:ascii="仿宋_GB2312"/>
          <w:b/>
          <w:bCs/>
          <w:kern w:val="28"/>
        </w:rPr>
        <w:t>中山大学教务部制</w:t>
      </w:r>
    </w:p>
    <w:p w14:paraId="2C3EEC71">
      <w:pPr>
        <w:spacing w:line="900" w:lineRule="exact"/>
        <w:jc w:val="center"/>
        <w:rPr>
          <w:rFonts w:ascii="仿宋_GB2312"/>
          <w:b/>
          <w:bCs/>
          <w:kern w:val="28"/>
        </w:rPr>
      </w:pPr>
    </w:p>
    <w:p w14:paraId="05018066">
      <w:pPr>
        <w:widowControl/>
        <w:jc w:val="left"/>
        <w:rPr>
          <w:rFonts w:ascii="仿宋_GB2312"/>
          <w:b/>
          <w:bCs/>
          <w:kern w:val="28"/>
        </w:rPr>
      </w:pPr>
      <w:r>
        <w:rPr>
          <w:rFonts w:ascii="仿宋_GB2312"/>
          <w:b/>
          <w:bCs/>
          <w:kern w:val="28"/>
        </w:rPr>
        <w:br w:type="page"/>
      </w:r>
    </w:p>
    <w:p w14:paraId="3636D1FA">
      <w:pPr>
        <w:pStyle w:val="8"/>
        <w:spacing w:line="480" w:lineRule="exact"/>
        <w:rPr>
          <w:rFonts w:ascii="Times New Roman" w:hAnsi="Times New Roman" w:eastAsia="黑体" w:cs="Times New Roman"/>
        </w:rPr>
      </w:pPr>
      <w:r>
        <w:rPr>
          <w:rFonts w:hint="eastAsia" w:ascii="宋体" w:hAnsi="宋体" w:cs="宋体"/>
          <w:bCs w:val="0"/>
        </w:rPr>
        <w:t>信息素养与信息检索通用教程（核心通识）</w:t>
      </w:r>
      <w:r>
        <w:rPr>
          <w:rFonts w:ascii="Times New Roman" w:hAnsi="Times New Roman" w:eastAsia="黑体" w:cs="Times New Roman"/>
        </w:rPr>
        <w:t>教学大纲</w:t>
      </w:r>
    </w:p>
    <w:p w14:paraId="70223291">
      <w:pPr>
        <w:pStyle w:val="3"/>
        <w:spacing w:line="480" w:lineRule="exact"/>
        <w:ind w:firstLine="0" w:firstLineChars="0"/>
        <w:jc w:val="center"/>
        <w:rPr>
          <w:rFonts w:eastAsia="宋体"/>
          <w:sz w:val="24"/>
        </w:rPr>
      </w:pPr>
      <w:r>
        <w:rPr>
          <w:rFonts w:eastAsia="宋体"/>
          <w:sz w:val="24"/>
        </w:rPr>
        <w:t>（编写日期：2025年06月）</w:t>
      </w:r>
    </w:p>
    <w:p w14:paraId="4EBFFC17">
      <w:pPr>
        <w:pStyle w:val="3"/>
        <w:spacing w:line="480" w:lineRule="exact"/>
        <w:ind w:firstLine="0" w:firstLineChars="0"/>
        <w:rPr>
          <w:rFonts w:ascii="宋体" w:hAnsi="宋体" w:eastAsia="宋体"/>
          <w:b/>
          <w:sz w:val="24"/>
          <w:szCs w:val="24"/>
        </w:rPr>
      </w:pPr>
    </w:p>
    <w:p w14:paraId="25A77843">
      <w:pPr>
        <w:pStyle w:val="3"/>
        <w:spacing w:line="480" w:lineRule="exact"/>
        <w:ind w:firstLine="0" w:firstLineChars="0"/>
        <w:rPr>
          <w:rFonts w:eastAsia="宋体"/>
          <w:b/>
          <w:sz w:val="21"/>
          <w:szCs w:val="21"/>
        </w:rPr>
      </w:pPr>
      <w:r>
        <w:rPr>
          <w:rFonts w:ascii="宋体" w:hAnsi="宋体" w:eastAsia="宋体"/>
          <w:b/>
          <w:sz w:val="24"/>
          <w:szCs w:val="24"/>
        </w:rPr>
        <w:t>一、课程基本说明</w:t>
      </w:r>
    </w:p>
    <w:tbl>
      <w:tblPr>
        <w:tblStyle w:val="11"/>
        <w:tblW w:w="11057" w:type="dxa"/>
        <w:tblInd w:w="-1423" w:type="dxa"/>
        <w:tblLayout w:type="fixed"/>
        <w:tblCellMar>
          <w:top w:w="0" w:type="dxa"/>
          <w:left w:w="108" w:type="dxa"/>
          <w:bottom w:w="0" w:type="dxa"/>
          <w:right w:w="108" w:type="dxa"/>
        </w:tblCellMar>
      </w:tblPr>
      <w:tblGrid>
        <w:gridCol w:w="1418"/>
        <w:gridCol w:w="1560"/>
        <w:gridCol w:w="2693"/>
        <w:gridCol w:w="1701"/>
        <w:gridCol w:w="1276"/>
        <w:gridCol w:w="2409"/>
      </w:tblGrid>
      <w:tr w14:paraId="44558679">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D76B9BA">
            <w:pPr>
              <w:pStyle w:val="16"/>
            </w:pPr>
            <w:r>
              <w:t>课程名称</w:t>
            </w:r>
          </w:p>
        </w:tc>
        <w:tc>
          <w:tcPr>
            <w:tcW w:w="4253" w:type="dxa"/>
            <w:gridSpan w:val="2"/>
            <w:tcBorders>
              <w:top w:val="single" w:color="auto" w:sz="4" w:space="0"/>
              <w:left w:val="nil"/>
              <w:bottom w:val="single" w:color="auto" w:sz="4" w:space="0"/>
              <w:right w:val="single" w:color="auto" w:sz="4" w:space="0"/>
            </w:tcBorders>
            <w:vAlign w:val="center"/>
          </w:tcPr>
          <w:p w14:paraId="3F365CD9">
            <w:pPr>
              <w:pStyle w:val="16"/>
              <w:rPr>
                <w:rFonts w:hint="eastAsia"/>
              </w:rPr>
            </w:pPr>
            <w:r>
              <w:rPr>
                <w:rFonts w:hint="eastAsia"/>
              </w:rPr>
              <w:t>信息素养与信息检索通用教程（核心通识）</w:t>
            </w:r>
          </w:p>
        </w:tc>
        <w:tc>
          <w:tcPr>
            <w:tcW w:w="1701" w:type="dxa"/>
            <w:tcBorders>
              <w:top w:val="single" w:color="auto" w:sz="4" w:space="0"/>
              <w:left w:val="nil"/>
              <w:bottom w:val="single" w:color="auto" w:sz="4" w:space="0"/>
              <w:right w:val="single" w:color="auto" w:sz="4" w:space="0"/>
            </w:tcBorders>
            <w:vAlign w:val="center"/>
          </w:tcPr>
          <w:p w14:paraId="2394D889">
            <w:pPr>
              <w:pStyle w:val="16"/>
              <w:rPr>
                <w:rFonts w:hint="eastAsia"/>
              </w:rPr>
            </w:pPr>
            <w:r>
              <w:t>课程英文名称</w:t>
            </w:r>
          </w:p>
        </w:tc>
        <w:tc>
          <w:tcPr>
            <w:tcW w:w="3685" w:type="dxa"/>
            <w:gridSpan w:val="2"/>
            <w:tcBorders>
              <w:top w:val="single" w:color="auto" w:sz="4" w:space="0"/>
              <w:left w:val="nil"/>
              <w:bottom w:val="single" w:color="auto" w:sz="4" w:space="0"/>
              <w:right w:val="single" w:color="auto" w:sz="4" w:space="0"/>
            </w:tcBorders>
            <w:vAlign w:val="center"/>
          </w:tcPr>
          <w:p w14:paraId="627F2FB1">
            <w:pPr>
              <w:pStyle w:val="16"/>
            </w:pPr>
            <w:r>
              <w:rPr>
                <w:rFonts w:hint="eastAsia"/>
              </w:rPr>
              <w:t>General Tutorial in Information Literacy and Information Retrieval</w:t>
            </w:r>
          </w:p>
        </w:tc>
      </w:tr>
      <w:tr w14:paraId="56276F84">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430B12F">
            <w:pPr>
              <w:pStyle w:val="16"/>
            </w:pPr>
            <w:r>
              <w:t>课程类别</w:t>
            </w:r>
          </w:p>
        </w:tc>
        <w:tc>
          <w:tcPr>
            <w:tcW w:w="1560" w:type="dxa"/>
            <w:tcBorders>
              <w:top w:val="single" w:color="auto" w:sz="4" w:space="0"/>
              <w:left w:val="nil"/>
              <w:bottom w:val="single" w:color="auto" w:sz="4" w:space="0"/>
              <w:right w:val="single" w:color="auto" w:sz="4" w:space="0"/>
            </w:tcBorders>
            <w:vAlign w:val="center"/>
          </w:tcPr>
          <w:p w14:paraId="5B0A0EC5">
            <w:pPr>
              <w:pStyle w:val="16"/>
              <w:rPr>
                <w:rFonts w:hint="eastAsia"/>
              </w:rPr>
            </w:pPr>
            <w:r>
              <w:rPr>
                <w:rFonts w:hint="eastAsia"/>
              </w:rPr>
              <w:t>公选</w:t>
            </w:r>
          </w:p>
        </w:tc>
        <w:tc>
          <w:tcPr>
            <w:tcW w:w="2693" w:type="dxa"/>
            <w:tcBorders>
              <w:top w:val="single" w:color="auto" w:sz="4" w:space="0"/>
              <w:left w:val="nil"/>
              <w:bottom w:val="single" w:color="auto" w:sz="4" w:space="0"/>
              <w:right w:val="single" w:color="auto" w:sz="4" w:space="0"/>
            </w:tcBorders>
            <w:vAlign w:val="center"/>
          </w:tcPr>
          <w:p w14:paraId="2BE58C56">
            <w:pPr>
              <w:pStyle w:val="16"/>
              <w:rPr>
                <w:rFonts w:hint="eastAsia"/>
              </w:rPr>
            </w:pPr>
            <w:r>
              <w:rPr>
                <w:rFonts w:hint="eastAsia"/>
              </w:rPr>
              <w:t>课程编码</w:t>
            </w:r>
          </w:p>
        </w:tc>
        <w:tc>
          <w:tcPr>
            <w:tcW w:w="1701" w:type="dxa"/>
            <w:tcBorders>
              <w:top w:val="single" w:color="auto" w:sz="4" w:space="0"/>
              <w:left w:val="nil"/>
              <w:bottom w:val="single" w:color="auto" w:sz="4" w:space="0"/>
              <w:right w:val="single" w:color="auto" w:sz="4" w:space="0"/>
            </w:tcBorders>
            <w:vAlign w:val="center"/>
          </w:tcPr>
          <w:p w14:paraId="204580E2">
            <w:pPr>
              <w:pStyle w:val="16"/>
              <w:rPr>
                <w:rFonts w:hint="eastAsia"/>
              </w:rPr>
            </w:pPr>
            <w:r>
              <w:rPr>
                <w:rFonts w:hint="eastAsia"/>
              </w:rPr>
              <w:t>IM113</w:t>
            </w:r>
          </w:p>
        </w:tc>
        <w:tc>
          <w:tcPr>
            <w:tcW w:w="1276" w:type="dxa"/>
            <w:tcBorders>
              <w:top w:val="single" w:color="auto" w:sz="4" w:space="0"/>
              <w:left w:val="nil"/>
              <w:bottom w:val="single" w:color="auto" w:sz="4" w:space="0"/>
              <w:right w:val="single" w:color="auto" w:sz="4" w:space="0"/>
            </w:tcBorders>
            <w:vAlign w:val="center"/>
          </w:tcPr>
          <w:p w14:paraId="256E1613">
            <w:pPr>
              <w:pStyle w:val="16"/>
            </w:pPr>
            <w:r>
              <w:t>课程细类</w:t>
            </w:r>
          </w:p>
        </w:tc>
        <w:tc>
          <w:tcPr>
            <w:tcW w:w="2409" w:type="dxa"/>
            <w:tcBorders>
              <w:top w:val="single" w:color="auto" w:sz="4" w:space="0"/>
              <w:left w:val="nil"/>
              <w:bottom w:val="single" w:color="auto" w:sz="4" w:space="0"/>
              <w:right w:val="single" w:color="auto" w:sz="4" w:space="0"/>
            </w:tcBorders>
            <w:vAlign w:val="center"/>
          </w:tcPr>
          <w:p w14:paraId="0B51A4AE">
            <w:pPr>
              <w:pStyle w:val="16"/>
            </w:pPr>
            <w:r>
              <w:rPr>
                <w:rFonts w:hint="eastAsia"/>
              </w:rPr>
              <w:t>人文与社会</w:t>
            </w:r>
          </w:p>
        </w:tc>
      </w:tr>
      <w:tr w14:paraId="7FBB6B9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3FC83AEA">
            <w:pPr>
              <w:pStyle w:val="16"/>
              <w:rPr>
                <w:rFonts w:hint="eastAsia"/>
              </w:rPr>
            </w:pPr>
            <w:r>
              <w:rPr>
                <w:rFonts w:hint="eastAsia"/>
              </w:rPr>
              <w:t>艺术教育板块</w:t>
            </w:r>
          </w:p>
        </w:tc>
        <w:tc>
          <w:tcPr>
            <w:tcW w:w="1560" w:type="dxa"/>
            <w:tcBorders>
              <w:top w:val="single" w:color="auto" w:sz="4" w:space="0"/>
              <w:left w:val="nil"/>
              <w:bottom w:val="single" w:color="auto" w:sz="4" w:space="0"/>
              <w:right w:val="single" w:color="auto" w:sz="4" w:space="0"/>
            </w:tcBorders>
            <w:vAlign w:val="center"/>
          </w:tcPr>
          <w:p w14:paraId="7F89004A">
            <w:pPr>
              <w:pStyle w:val="16"/>
              <w:rPr>
                <w:rFonts w:hint="eastAsia"/>
              </w:rPr>
            </w:pPr>
          </w:p>
        </w:tc>
        <w:tc>
          <w:tcPr>
            <w:tcW w:w="2693" w:type="dxa"/>
            <w:tcBorders>
              <w:top w:val="single" w:color="auto" w:sz="4" w:space="0"/>
              <w:left w:val="nil"/>
              <w:bottom w:val="single" w:color="auto" w:sz="4" w:space="0"/>
              <w:right w:val="single" w:color="auto" w:sz="4" w:space="0"/>
            </w:tcBorders>
            <w:vAlign w:val="center"/>
          </w:tcPr>
          <w:p w14:paraId="45DD1C8E">
            <w:pPr>
              <w:pStyle w:val="16"/>
              <w:rPr>
                <w:rFonts w:hint="eastAsia"/>
              </w:rPr>
            </w:pPr>
            <w:r>
              <w:rPr>
                <w:rFonts w:hint="eastAsia"/>
              </w:rPr>
              <w:t>课程教学类型</w:t>
            </w:r>
          </w:p>
        </w:tc>
        <w:tc>
          <w:tcPr>
            <w:tcW w:w="1701" w:type="dxa"/>
            <w:tcBorders>
              <w:top w:val="single" w:color="auto" w:sz="4" w:space="0"/>
              <w:left w:val="nil"/>
              <w:bottom w:val="single" w:color="auto" w:sz="4" w:space="0"/>
              <w:right w:val="single" w:color="auto" w:sz="4" w:space="0"/>
            </w:tcBorders>
            <w:vAlign w:val="center"/>
          </w:tcPr>
          <w:p w14:paraId="4E9D4F39">
            <w:pPr>
              <w:pStyle w:val="16"/>
              <w:rPr>
                <w:rFonts w:hint="eastAsia"/>
              </w:rPr>
            </w:pPr>
            <w:r>
              <w:rPr>
                <w:rFonts w:hint="eastAsia"/>
              </w:rPr>
              <w:t>理论+实践</w:t>
            </w:r>
          </w:p>
        </w:tc>
        <w:tc>
          <w:tcPr>
            <w:tcW w:w="1276" w:type="dxa"/>
            <w:tcBorders>
              <w:top w:val="single" w:color="auto" w:sz="4" w:space="0"/>
              <w:left w:val="nil"/>
              <w:bottom w:val="single" w:color="auto" w:sz="4" w:space="0"/>
              <w:right w:val="single" w:color="auto" w:sz="4" w:space="0"/>
            </w:tcBorders>
            <w:vAlign w:val="center"/>
          </w:tcPr>
          <w:p w14:paraId="03F51D2B">
            <w:pPr>
              <w:pStyle w:val="16"/>
              <w:rPr>
                <w:rFonts w:hint="eastAsia"/>
              </w:rPr>
            </w:pPr>
            <w:r>
              <w:rPr>
                <w:rFonts w:hint="eastAsia"/>
              </w:rPr>
              <w:t>学分</w:t>
            </w:r>
          </w:p>
        </w:tc>
        <w:tc>
          <w:tcPr>
            <w:tcW w:w="2409" w:type="dxa"/>
            <w:tcBorders>
              <w:top w:val="single" w:color="auto" w:sz="4" w:space="0"/>
              <w:left w:val="nil"/>
              <w:bottom w:val="single" w:color="auto" w:sz="4" w:space="0"/>
              <w:right w:val="single" w:color="auto" w:sz="4" w:space="0"/>
            </w:tcBorders>
            <w:vAlign w:val="center"/>
          </w:tcPr>
          <w:p w14:paraId="6D6CBDD4">
            <w:pPr>
              <w:pStyle w:val="16"/>
              <w:rPr>
                <w:rFonts w:hint="eastAsia"/>
              </w:rPr>
            </w:pPr>
            <w:r>
              <w:rPr>
                <w:rFonts w:hint="eastAsia"/>
              </w:rPr>
              <w:t>2</w:t>
            </w:r>
          </w:p>
        </w:tc>
      </w:tr>
      <w:tr w14:paraId="5A31927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418BF4A9">
            <w:pPr>
              <w:pStyle w:val="16"/>
              <w:rPr>
                <w:rFonts w:hint="eastAsia"/>
              </w:rPr>
            </w:pPr>
            <w:r>
              <w:rPr>
                <w:rFonts w:hint="eastAsia"/>
              </w:rPr>
              <w:t>总学时</w:t>
            </w:r>
          </w:p>
        </w:tc>
        <w:tc>
          <w:tcPr>
            <w:tcW w:w="1560" w:type="dxa"/>
            <w:tcBorders>
              <w:top w:val="single" w:color="auto" w:sz="4" w:space="0"/>
              <w:left w:val="nil"/>
              <w:bottom w:val="single" w:color="auto" w:sz="4" w:space="0"/>
              <w:right w:val="single" w:color="auto" w:sz="4" w:space="0"/>
            </w:tcBorders>
            <w:vAlign w:val="center"/>
          </w:tcPr>
          <w:p w14:paraId="3135C399">
            <w:pPr>
              <w:pStyle w:val="16"/>
              <w:rPr>
                <w:rFonts w:hint="eastAsia"/>
              </w:rPr>
            </w:pPr>
            <w:r>
              <w:rPr>
                <w:rFonts w:hint="eastAsia"/>
              </w:rPr>
              <w:t>36</w:t>
            </w:r>
          </w:p>
        </w:tc>
        <w:tc>
          <w:tcPr>
            <w:tcW w:w="2693" w:type="dxa"/>
            <w:tcBorders>
              <w:top w:val="single" w:color="auto" w:sz="4" w:space="0"/>
              <w:left w:val="nil"/>
              <w:bottom w:val="single" w:color="auto" w:sz="4" w:space="0"/>
              <w:right w:val="single" w:color="auto" w:sz="4" w:space="0"/>
            </w:tcBorders>
            <w:vAlign w:val="center"/>
          </w:tcPr>
          <w:p w14:paraId="769D9401">
            <w:pPr>
              <w:pStyle w:val="16"/>
              <w:rPr>
                <w:rFonts w:hint="eastAsia"/>
              </w:rPr>
            </w:pPr>
            <w:r>
              <w:rPr>
                <w:rFonts w:hint="eastAsia"/>
              </w:rPr>
              <w:t>理论学时</w:t>
            </w:r>
          </w:p>
        </w:tc>
        <w:tc>
          <w:tcPr>
            <w:tcW w:w="1701" w:type="dxa"/>
            <w:tcBorders>
              <w:top w:val="single" w:color="auto" w:sz="4" w:space="0"/>
              <w:left w:val="nil"/>
              <w:bottom w:val="single" w:color="auto" w:sz="4" w:space="0"/>
              <w:right w:val="single" w:color="auto" w:sz="4" w:space="0"/>
            </w:tcBorders>
            <w:vAlign w:val="center"/>
          </w:tcPr>
          <w:p w14:paraId="1643D8E3">
            <w:pPr>
              <w:pStyle w:val="16"/>
              <w:rPr>
                <w:rFonts w:hint="eastAsia"/>
              </w:rPr>
            </w:pPr>
            <w:r>
              <w:rPr>
                <w:rFonts w:hint="eastAsia"/>
              </w:rPr>
              <w:t>26</w:t>
            </w:r>
          </w:p>
        </w:tc>
        <w:tc>
          <w:tcPr>
            <w:tcW w:w="1276" w:type="dxa"/>
            <w:tcBorders>
              <w:top w:val="single" w:color="auto" w:sz="4" w:space="0"/>
              <w:left w:val="nil"/>
              <w:bottom w:val="single" w:color="auto" w:sz="4" w:space="0"/>
              <w:right w:val="single" w:color="auto" w:sz="4" w:space="0"/>
            </w:tcBorders>
            <w:vAlign w:val="center"/>
          </w:tcPr>
          <w:p w14:paraId="43E42CF2">
            <w:pPr>
              <w:pStyle w:val="16"/>
              <w:rPr>
                <w:rFonts w:hint="eastAsia"/>
              </w:rPr>
            </w:pPr>
            <w:r>
              <w:rPr>
                <w:rFonts w:hint="eastAsia"/>
              </w:rPr>
              <w:t>实践（含实验）学时</w:t>
            </w:r>
          </w:p>
        </w:tc>
        <w:tc>
          <w:tcPr>
            <w:tcW w:w="2409" w:type="dxa"/>
            <w:tcBorders>
              <w:top w:val="single" w:color="auto" w:sz="4" w:space="0"/>
              <w:left w:val="nil"/>
              <w:bottom w:val="single" w:color="auto" w:sz="4" w:space="0"/>
              <w:right w:val="single" w:color="auto" w:sz="4" w:space="0"/>
            </w:tcBorders>
            <w:vAlign w:val="center"/>
          </w:tcPr>
          <w:p w14:paraId="239D0766">
            <w:pPr>
              <w:pStyle w:val="16"/>
              <w:rPr>
                <w:rFonts w:hint="eastAsia"/>
              </w:rPr>
            </w:pPr>
            <w:r>
              <w:rPr>
                <w:rFonts w:hint="eastAsia"/>
              </w:rPr>
              <w:t>10学时</w:t>
            </w:r>
          </w:p>
        </w:tc>
      </w:tr>
      <w:tr w14:paraId="618825D3">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7E770919">
            <w:pPr>
              <w:pStyle w:val="16"/>
              <w:rPr>
                <w:rFonts w:hint="eastAsia"/>
              </w:rPr>
            </w:pPr>
            <w:r>
              <w:rPr>
                <w:rFonts w:hint="eastAsia"/>
              </w:rPr>
              <w:t>总学时备注</w:t>
            </w:r>
          </w:p>
        </w:tc>
        <w:tc>
          <w:tcPr>
            <w:tcW w:w="1560" w:type="dxa"/>
            <w:tcBorders>
              <w:top w:val="single" w:color="auto" w:sz="4" w:space="0"/>
              <w:left w:val="nil"/>
              <w:bottom w:val="single" w:color="auto" w:sz="4" w:space="0"/>
              <w:right w:val="single" w:color="auto" w:sz="4" w:space="0"/>
            </w:tcBorders>
            <w:vAlign w:val="center"/>
          </w:tcPr>
          <w:p w14:paraId="37A502C9">
            <w:pPr>
              <w:pStyle w:val="16"/>
              <w:rPr>
                <w:rFonts w:hint="eastAsia"/>
              </w:rPr>
            </w:pPr>
            <w:r>
              <w:rPr>
                <w:rFonts w:hint="eastAsia"/>
              </w:rPr>
              <w:t>36</w:t>
            </w:r>
          </w:p>
        </w:tc>
        <w:tc>
          <w:tcPr>
            <w:tcW w:w="2693" w:type="dxa"/>
            <w:tcBorders>
              <w:top w:val="single" w:color="auto" w:sz="4" w:space="0"/>
              <w:left w:val="nil"/>
              <w:bottom w:val="single" w:color="auto" w:sz="4" w:space="0"/>
              <w:right w:val="single" w:color="auto" w:sz="4" w:space="0"/>
            </w:tcBorders>
            <w:vAlign w:val="center"/>
          </w:tcPr>
          <w:p w14:paraId="5068B8DA">
            <w:pPr>
              <w:pStyle w:val="16"/>
              <w:rPr>
                <w:rFonts w:hint="eastAsia"/>
              </w:rPr>
            </w:pPr>
            <w:r>
              <w:rPr>
                <w:rFonts w:hint="eastAsia"/>
              </w:rPr>
              <w:t>周学时</w:t>
            </w:r>
          </w:p>
        </w:tc>
        <w:tc>
          <w:tcPr>
            <w:tcW w:w="1701" w:type="dxa"/>
            <w:tcBorders>
              <w:top w:val="single" w:color="auto" w:sz="4" w:space="0"/>
              <w:left w:val="nil"/>
              <w:bottom w:val="single" w:color="auto" w:sz="4" w:space="0"/>
              <w:right w:val="single" w:color="auto" w:sz="4" w:space="0"/>
            </w:tcBorders>
            <w:vAlign w:val="center"/>
          </w:tcPr>
          <w:p w14:paraId="5C88693F">
            <w:pPr>
              <w:pStyle w:val="16"/>
              <w:rPr>
                <w:rFonts w:hint="eastAsia"/>
              </w:rPr>
            </w:pPr>
            <w:r>
              <w:rPr>
                <w:rFonts w:hint="eastAsia"/>
              </w:rPr>
              <w:t>2</w:t>
            </w:r>
          </w:p>
        </w:tc>
        <w:tc>
          <w:tcPr>
            <w:tcW w:w="1276" w:type="dxa"/>
            <w:tcBorders>
              <w:top w:val="single" w:color="auto" w:sz="4" w:space="0"/>
              <w:left w:val="nil"/>
              <w:bottom w:val="single" w:color="auto" w:sz="4" w:space="0"/>
              <w:right w:val="single" w:color="auto" w:sz="4" w:space="0"/>
            </w:tcBorders>
            <w:vAlign w:val="center"/>
          </w:tcPr>
          <w:p w14:paraId="783A7EDC">
            <w:pPr>
              <w:pStyle w:val="16"/>
              <w:rPr>
                <w:rFonts w:hint="eastAsia"/>
              </w:rPr>
            </w:pPr>
            <w:r>
              <w:rPr>
                <w:rFonts w:hint="eastAsia"/>
              </w:rPr>
              <w:t>授课语种</w:t>
            </w:r>
          </w:p>
        </w:tc>
        <w:tc>
          <w:tcPr>
            <w:tcW w:w="2409" w:type="dxa"/>
            <w:tcBorders>
              <w:top w:val="single" w:color="auto" w:sz="4" w:space="0"/>
              <w:left w:val="nil"/>
              <w:bottom w:val="single" w:color="auto" w:sz="4" w:space="0"/>
              <w:right w:val="single" w:color="auto" w:sz="4" w:space="0"/>
            </w:tcBorders>
            <w:vAlign w:val="center"/>
          </w:tcPr>
          <w:p w14:paraId="7721AA1E">
            <w:pPr>
              <w:pStyle w:val="16"/>
              <w:rPr>
                <w:rFonts w:hint="eastAsia"/>
              </w:rPr>
            </w:pPr>
            <w:r>
              <w:rPr>
                <w:rFonts w:hint="eastAsia"/>
              </w:rPr>
              <w:t>中文</w:t>
            </w:r>
          </w:p>
        </w:tc>
      </w:tr>
      <w:tr w14:paraId="3B65221A">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6ADC2FAD">
            <w:pPr>
              <w:pStyle w:val="16"/>
              <w:rPr>
                <w:rFonts w:hint="eastAsia"/>
              </w:rPr>
            </w:pPr>
            <w:r>
              <w:rPr>
                <w:rFonts w:hint="eastAsia"/>
              </w:rPr>
              <w:t>开课单位</w:t>
            </w:r>
          </w:p>
        </w:tc>
        <w:tc>
          <w:tcPr>
            <w:tcW w:w="1560" w:type="dxa"/>
            <w:tcBorders>
              <w:top w:val="single" w:color="auto" w:sz="4" w:space="0"/>
              <w:left w:val="nil"/>
              <w:bottom w:val="single" w:color="auto" w:sz="4" w:space="0"/>
              <w:right w:val="single" w:color="auto" w:sz="4" w:space="0"/>
            </w:tcBorders>
            <w:vAlign w:val="center"/>
          </w:tcPr>
          <w:p w14:paraId="1C1DEB5F">
            <w:pPr>
              <w:pStyle w:val="16"/>
              <w:rPr>
                <w:rFonts w:hint="eastAsia"/>
              </w:rPr>
            </w:pPr>
            <w:r>
              <w:rPr>
                <w:rFonts w:hint="eastAsia"/>
              </w:rPr>
              <w:t>信息管理学院</w:t>
            </w:r>
          </w:p>
        </w:tc>
        <w:tc>
          <w:tcPr>
            <w:tcW w:w="2693" w:type="dxa"/>
            <w:tcBorders>
              <w:top w:val="single" w:color="auto" w:sz="4" w:space="0"/>
              <w:left w:val="nil"/>
              <w:bottom w:val="single" w:color="auto" w:sz="4" w:space="0"/>
              <w:right w:val="single" w:color="auto" w:sz="4" w:space="0"/>
            </w:tcBorders>
            <w:vAlign w:val="center"/>
          </w:tcPr>
          <w:p w14:paraId="42DB682A">
            <w:pPr>
              <w:pStyle w:val="16"/>
              <w:rPr>
                <w:rFonts w:hint="eastAsia"/>
              </w:rPr>
            </w:pPr>
            <w:r>
              <w:rPr>
                <w:rFonts w:hint="eastAsia"/>
              </w:rPr>
              <w:t>接收人数</w:t>
            </w:r>
          </w:p>
        </w:tc>
        <w:tc>
          <w:tcPr>
            <w:tcW w:w="1701" w:type="dxa"/>
            <w:tcBorders>
              <w:top w:val="single" w:color="auto" w:sz="4" w:space="0"/>
              <w:left w:val="nil"/>
              <w:bottom w:val="single" w:color="auto" w:sz="4" w:space="0"/>
              <w:right w:val="single" w:color="auto" w:sz="4" w:space="0"/>
            </w:tcBorders>
            <w:vAlign w:val="center"/>
          </w:tcPr>
          <w:p w14:paraId="7637E620">
            <w:pPr>
              <w:pStyle w:val="16"/>
              <w:rPr>
                <w:rFonts w:hint="eastAsia"/>
              </w:rPr>
            </w:pPr>
            <w:r>
              <w:rPr>
                <w:rFonts w:hint="eastAsia"/>
              </w:rPr>
              <w:t>40</w:t>
            </w:r>
          </w:p>
        </w:tc>
        <w:tc>
          <w:tcPr>
            <w:tcW w:w="1276" w:type="dxa"/>
            <w:tcBorders>
              <w:top w:val="single" w:color="auto" w:sz="4" w:space="0"/>
              <w:left w:val="nil"/>
              <w:bottom w:val="single" w:color="auto" w:sz="4" w:space="0"/>
              <w:right w:val="single" w:color="auto" w:sz="4" w:space="0"/>
            </w:tcBorders>
            <w:vAlign w:val="center"/>
          </w:tcPr>
          <w:p w14:paraId="598455C8">
            <w:pPr>
              <w:pStyle w:val="16"/>
              <w:rPr>
                <w:rFonts w:hint="eastAsia"/>
              </w:rPr>
            </w:pPr>
            <w:r>
              <w:rPr>
                <w:rFonts w:hint="eastAsia"/>
              </w:rPr>
              <w:t>是否有意向开设跨校园同步课程</w:t>
            </w:r>
          </w:p>
        </w:tc>
        <w:tc>
          <w:tcPr>
            <w:tcW w:w="2409" w:type="dxa"/>
            <w:tcBorders>
              <w:top w:val="single" w:color="auto" w:sz="4" w:space="0"/>
              <w:left w:val="nil"/>
              <w:bottom w:val="single" w:color="auto" w:sz="4" w:space="0"/>
              <w:right w:val="single" w:color="auto" w:sz="4" w:space="0"/>
            </w:tcBorders>
            <w:vAlign w:val="center"/>
          </w:tcPr>
          <w:p w14:paraId="44DBB2BF">
            <w:pPr>
              <w:pStyle w:val="16"/>
              <w:rPr>
                <w:rFonts w:hint="eastAsia"/>
              </w:rPr>
            </w:pPr>
          </w:p>
        </w:tc>
      </w:tr>
      <w:tr w14:paraId="2D1AA48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E6D3984">
            <w:pPr>
              <w:pStyle w:val="16"/>
              <w:rPr>
                <w:rFonts w:hint="eastAsia"/>
              </w:rPr>
            </w:pPr>
            <w:r>
              <w:rPr>
                <w:rFonts w:hint="eastAsia"/>
              </w:rPr>
              <w:t>主讲教师</w:t>
            </w:r>
          </w:p>
        </w:tc>
        <w:tc>
          <w:tcPr>
            <w:tcW w:w="1560" w:type="dxa"/>
            <w:tcBorders>
              <w:top w:val="single" w:color="auto" w:sz="4" w:space="0"/>
              <w:left w:val="nil"/>
              <w:bottom w:val="single" w:color="auto" w:sz="4" w:space="0"/>
              <w:right w:val="single" w:color="auto" w:sz="4" w:space="0"/>
            </w:tcBorders>
            <w:vAlign w:val="center"/>
          </w:tcPr>
          <w:p w14:paraId="0F44262B">
            <w:pPr>
              <w:pStyle w:val="16"/>
              <w:rPr>
                <w:rFonts w:hint="eastAsia"/>
              </w:rPr>
            </w:pPr>
            <w:r>
              <w:rPr>
                <w:rFonts w:hint="eastAsia"/>
              </w:rPr>
              <w:t>潘燕桃,余维杰</w:t>
            </w:r>
          </w:p>
        </w:tc>
        <w:tc>
          <w:tcPr>
            <w:tcW w:w="2693" w:type="dxa"/>
            <w:tcBorders>
              <w:top w:val="single" w:color="auto" w:sz="4" w:space="0"/>
              <w:left w:val="nil"/>
              <w:bottom w:val="single" w:color="auto" w:sz="4" w:space="0"/>
              <w:right w:val="single" w:color="auto" w:sz="4" w:space="0"/>
            </w:tcBorders>
            <w:vAlign w:val="center"/>
          </w:tcPr>
          <w:p w14:paraId="4478EF5A">
            <w:pPr>
              <w:pStyle w:val="16"/>
              <w:rPr>
                <w:rFonts w:hint="eastAsia"/>
              </w:rPr>
            </w:pPr>
            <w:r>
              <w:rPr>
                <w:rFonts w:hint="eastAsia"/>
              </w:rPr>
              <w:t>意向开课学期</w:t>
            </w:r>
          </w:p>
        </w:tc>
        <w:tc>
          <w:tcPr>
            <w:tcW w:w="1701" w:type="dxa"/>
            <w:tcBorders>
              <w:top w:val="single" w:color="auto" w:sz="4" w:space="0"/>
              <w:left w:val="nil"/>
              <w:bottom w:val="single" w:color="auto" w:sz="4" w:space="0"/>
              <w:right w:val="single" w:color="auto" w:sz="4" w:space="0"/>
            </w:tcBorders>
            <w:vAlign w:val="center"/>
          </w:tcPr>
          <w:p w14:paraId="6E831E38">
            <w:pPr>
              <w:pStyle w:val="16"/>
              <w:rPr>
                <w:rFonts w:hint="eastAsia"/>
              </w:rPr>
            </w:pPr>
          </w:p>
        </w:tc>
        <w:tc>
          <w:tcPr>
            <w:tcW w:w="1276" w:type="dxa"/>
            <w:tcBorders>
              <w:top w:val="single" w:color="auto" w:sz="4" w:space="0"/>
              <w:left w:val="nil"/>
              <w:bottom w:val="single" w:color="auto" w:sz="4" w:space="0"/>
              <w:right w:val="single" w:color="auto" w:sz="4" w:space="0"/>
            </w:tcBorders>
            <w:vAlign w:val="center"/>
          </w:tcPr>
          <w:p w14:paraId="372B31F8">
            <w:pPr>
              <w:pStyle w:val="16"/>
              <w:rPr>
                <w:rFonts w:hint="eastAsia"/>
              </w:rPr>
            </w:pPr>
            <w:r>
              <w:t>意向线下上课校区</w:t>
            </w:r>
          </w:p>
        </w:tc>
        <w:tc>
          <w:tcPr>
            <w:tcW w:w="2409" w:type="dxa"/>
            <w:tcBorders>
              <w:top w:val="single" w:color="auto" w:sz="4" w:space="0"/>
              <w:left w:val="nil"/>
              <w:bottom w:val="single" w:color="auto" w:sz="4" w:space="0"/>
              <w:right w:val="single" w:color="auto" w:sz="4" w:space="0"/>
            </w:tcBorders>
            <w:vAlign w:val="center"/>
          </w:tcPr>
          <w:p w14:paraId="0F28D907">
            <w:pPr>
              <w:pStyle w:val="16"/>
              <w:rPr>
                <w:rFonts w:hint="eastAsia"/>
              </w:rPr>
            </w:pPr>
          </w:p>
        </w:tc>
      </w:tr>
    </w:tbl>
    <w:p w14:paraId="5FA6255A">
      <w:pPr>
        <w:rPr>
          <w:rFonts w:ascii="宋体" w:hAnsi="宋体" w:eastAsia="宋体"/>
          <w:b/>
          <w:bCs/>
          <w:sz w:val="24"/>
          <w:szCs w:val="24"/>
        </w:rPr>
      </w:pPr>
    </w:p>
    <w:p w14:paraId="08161E35">
      <w:pPr>
        <w:rPr>
          <w:rFonts w:ascii="宋体" w:hAnsi="宋体" w:eastAsia="宋体"/>
          <w:sz w:val="24"/>
          <w:szCs w:val="24"/>
        </w:rPr>
      </w:pPr>
      <w:r>
        <w:rPr>
          <w:rFonts w:hint="eastAsia" w:ascii="宋体" w:hAnsi="宋体" w:eastAsia="宋体"/>
          <w:b/>
          <w:bCs/>
          <w:sz w:val="24"/>
          <w:szCs w:val="24"/>
        </w:rPr>
        <w:t>二、课程目标</w:t>
      </w:r>
    </w:p>
    <w:p w14:paraId="368E2050">
      <w:pPr>
        <w:rPr>
          <w:rFonts w:ascii="仿宋" w:hAnsi="仿宋" w:eastAsia="仿宋" w:cs="仿宋"/>
          <w:sz w:val="24"/>
          <w:szCs w:val="24"/>
        </w:rPr>
      </w:pPr>
      <w:r>
        <w:rPr>
          <w:rFonts w:hint="eastAsia" w:ascii="仿宋" w:hAnsi="仿宋" w:eastAsia="仿宋" w:cs="仿宋"/>
          <w:bCs/>
          <w:sz w:val="24"/>
          <w:szCs w:val="24"/>
        </w:rPr>
        <w:t>提示：请从知识、技能、价值观三个层面阐述课程目标。</w:t>
      </w:r>
    </w:p>
    <w:p w14:paraId="6DC2E4CB">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 xml:space="preserve">    本课程于2023年5月被认定为第二批国家级线上线下混合式一流本科课程，是一门面向所有学科和专业的本科生开设的信息素养教育课程。秉承好看、好学、好记、好用、好玩的“五好”教学理念，采用人物设定、情景代入、任务驱动、模拟教学等多种教学方法，旨在增强学生的信息意识，提高学生的信息能力，培养学生的信息伦理，从而达到提升学生信息素养的最终目标。</w:t>
      </w:r>
    </w:p>
    <w:p w14:paraId="6ABB13BF">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p>
    <w:p w14:paraId="132161A9">
      <w:pPr>
        <w:widowControl/>
        <w:jc w:val="left"/>
        <w:rPr>
          <w:rFonts w:ascii="宋体" w:hAnsi="宋体" w:eastAsia="宋体"/>
          <w:sz w:val="24"/>
          <w:szCs w:val="24"/>
        </w:rPr>
      </w:pPr>
      <w:r>
        <w:rPr>
          <w:rFonts w:hint="eastAsia" w:ascii="宋体" w:hAnsi="宋体" w:eastAsia="宋体"/>
          <w:b/>
          <w:bCs/>
          <w:sz w:val="24"/>
          <w:szCs w:val="24"/>
        </w:rPr>
        <w:t>三、课程基本内容</w:t>
      </w:r>
    </w:p>
    <w:p w14:paraId="45D8B8F1">
      <w:pPr>
        <w:rPr>
          <w:rFonts w:ascii="宋体" w:hAnsi="宋体" w:eastAsia="宋体"/>
          <w:bCs/>
          <w:sz w:val="24"/>
          <w:szCs w:val="24"/>
        </w:rPr>
      </w:pPr>
      <w:r>
        <w:rPr>
          <w:rFonts w:hint="eastAsia" w:ascii="宋体" w:hAnsi="宋体" w:eastAsia="宋体"/>
          <w:bCs/>
          <w:sz w:val="24"/>
          <w:szCs w:val="24"/>
        </w:rPr>
        <w:t>（一）教学内容简介</w:t>
      </w:r>
    </w:p>
    <w:p w14:paraId="0B678006">
      <w:pPr>
        <w:rPr>
          <w:rFonts w:ascii="仿宋" w:hAnsi="仿宋" w:eastAsia="仿宋"/>
          <w:bCs/>
          <w:sz w:val="24"/>
          <w:szCs w:val="24"/>
        </w:rPr>
      </w:pPr>
      <w:r>
        <w:rPr>
          <w:rFonts w:hint="eastAsia" w:ascii="仿宋" w:hAnsi="仿宋" w:eastAsia="仿宋"/>
          <w:bCs/>
          <w:sz w:val="24"/>
          <w:szCs w:val="24"/>
        </w:rPr>
        <w:t>课程内容应</w:t>
      </w:r>
      <w:r>
        <w:rPr>
          <w:rFonts w:hint="eastAsia" w:ascii="仿宋" w:hAnsi="仿宋" w:eastAsia="仿宋"/>
          <w:b/>
          <w:bCs/>
          <w:sz w:val="24"/>
          <w:szCs w:val="24"/>
        </w:rPr>
        <w:t>支撑课程目标达成</w:t>
      </w:r>
    </w:p>
    <w:p w14:paraId="5E349C67">
      <w:pPr>
        <w:pBdr>
          <w:top w:val="single" w:color="auto" w:sz="4" w:space="1"/>
          <w:left w:val="single" w:color="auto" w:sz="4" w:space="4"/>
          <w:bottom w:val="single" w:color="auto" w:sz="4" w:space="1"/>
          <w:right w:val="single" w:color="auto" w:sz="4" w:space="4"/>
        </w:pBdr>
        <w:spacing w:line="480" w:lineRule="exact"/>
        <w:ind w:firstLine="480" w:firstLineChars="200"/>
        <w:rPr>
          <w:rFonts w:ascii="宋体" w:hAnsi="宋体" w:eastAsia="宋体"/>
          <w:bCs/>
          <w:sz w:val="24"/>
          <w:szCs w:val="24"/>
        </w:rPr>
      </w:pPr>
      <w:r>
        <w:rPr>
          <w:rFonts w:ascii="宋体" w:hAnsi="宋体" w:eastAsia="宋体"/>
          <w:bCs/>
          <w:sz w:val="24"/>
          <w:szCs w:val="24"/>
        </w:rPr>
        <w:t>教学内容主要包括信息素养、AI素养、数字素养、计算机素养、网络素养、数据素养、信息检索原理和原则等基础知识，个人信息管理和保护，网络信息检索攻略、工具与途径，生活、学习和工作场景下各类信息获取，图书馆学术信息资源利用，以及毕业论文的写作及其学术规范等。</w:t>
      </w:r>
    </w:p>
    <w:p w14:paraId="30D820A9">
      <w:pPr>
        <w:rPr>
          <w:rFonts w:ascii="宋体" w:hAnsi="宋体" w:eastAsia="宋体"/>
          <w:bCs/>
          <w:sz w:val="24"/>
          <w:szCs w:val="24"/>
        </w:rPr>
      </w:pPr>
      <w:r>
        <w:rPr>
          <w:rFonts w:hint="eastAsia" w:ascii="宋体" w:hAnsi="宋体" w:eastAsia="宋体"/>
          <w:bCs/>
          <w:sz w:val="24"/>
          <w:szCs w:val="24"/>
        </w:rPr>
        <w:t>（二）教学内容安排</w:t>
      </w:r>
    </w:p>
    <w:p w14:paraId="3E8A3DBC">
      <w:pPr>
        <w:widowControl/>
        <w:jc w:val="left"/>
        <w:rPr>
          <w:rFonts w:ascii="仿宋" w:hAnsi="仿宋" w:eastAsia="仿宋"/>
          <w:bCs/>
          <w:sz w:val="24"/>
          <w:szCs w:val="24"/>
        </w:rPr>
      </w:pPr>
    </w:p>
    <w:tbl>
      <w:tblPr>
        <w:tblStyle w:val="11"/>
        <w:tblW w:w="787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083"/>
        <w:gridCol w:w="1492"/>
        <w:gridCol w:w="772"/>
        <w:gridCol w:w="1386"/>
        <w:gridCol w:w="1174"/>
        <w:gridCol w:w="794"/>
        <w:gridCol w:w="1175"/>
      </w:tblGrid>
      <w:tr w14:paraId="59323F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4958" w:type="dxa"/>
            <w:vAlign w:val="center"/>
          </w:tcPr>
          <w:p w14:paraId="04A50398">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章节次序及名称(细化至节,必填)</w:t>
            </w:r>
          </w:p>
        </w:tc>
        <w:tc>
          <w:tcPr>
            <w:tcW w:w="4958" w:type="dxa"/>
            <w:vAlign w:val="center"/>
          </w:tcPr>
          <w:p w14:paraId="026492DC">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主要教学内容(必填)</w:t>
            </w:r>
          </w:p>
        </w:tc>
        <w:tc>
          <w:tcPr>
            <w:tcW w:w="1363" w:type="dxa"/>
            <w:vAlign w:val="center"/>
          </w:tcPr>
          <w:p w14:paraId="65C32D5B">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所需学时（必填）</w:t>
            </w:r>
          </w:p>
        </w:tc>
        <w:tc>
          <w:tcPr>
            <w:tcW w:w="4958" w:type="dxa"/>
            <w:vAlign w:val="center"/>
          </w:tcPr>
          <w:p w14:paraId="2312B2BE">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育人元素</w:t>
            </w:r>
          </w:p>
        </w:tc>
        <w:tc>
          <w:tcPr>
            <w:tcW w:w="4958" w:type="dxa"/>
            <w:vAlign w:val="center"/>
          </w:tcPr>
          <w:p w14:paraId="67E5DCF1">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重点、难点</w:t>
            </w:r>
          </w:p>
        </w:tc>
        <w:tc>
          <w:tcPr>
            <w:tcW w:w="1555" w:type="dxa"/>
            <w:vAlign w:val="center"/>
          </w:tcPr>
          <w:p w14:paraId="1D67DB08">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周次（选填）</w:t>
            </w:r>
          </w:p>
        </w:tc>
        <w:tc>
          <w:tcPr>
            <w:tcW w:w="4958" w:type="dxa"/>
            <w:vAlign w:val="center"/>
          </w:tcPr>
          <w:p w14:paraId="4F74C76D">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备注（选填）</w:t>
            </w:r>
          </w:p>
        </w:tc>
      </w:tr>
      <w:tr w14:paraId="1DAE22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5EE5CD">
            <w:pPr>
              <w:rPr>
                <w:rFonts w:ascii="宋体" w:hAnsi="宋体" w:eastAsia="宋体"/>
                <w:sz w:val="24"/>
                <w:szCs w:val="24"/>
              </w:rPr>
            </w:pPr>
            <w:r>
              <w:rPr>
                <w:rFonts w:hint="eastAsia" w:ascii="宋体" w:hAnsi="宋体" w:eastAsia="宋体"/>
                <w:sz w:val="24"/>
                <w:szCs w:val="24"/>
              </w:rPr>
              <w:t>第1章 课程概述与课程资源</w:t>
            </w:r>
          </w:p>
          <w:p w14:paraId="748F533E">
            <w:pPr>
              <w:rPr>
                <w:rFonts w:ascii="宋体" w:hAnsi="宋体" w:eastAsia="宋体"/>
                <w:sz w:val="24"/>
                <w:szCs w:val="24"/>
              </w:rPr>
            </w:pPr>
          </w:p>
          <w:p w14:paraId="75EF2EB5">
            <w:pPr>
              <w:rPr>
                <w:rFonts w:ascii="宋体" w:hAnsi="宋体" w:eastAsia="宋体"/>
                <w:sz w:val="24"/>
                <w:szCs w:val="24"/>
              </w:rPr>
            </w:pPr>
          </w:p>
        </w:tc>
        <w:tc>
          <w:tcPr>
            <w:tcW w:w="4958" w:type="dxa"/>
            <w:vAlign w:val="center"/>
          </w:tcPr>
          <w:p w14:paraId="50102B6B">
            <w:pPr>
              <w:rPr>
                <w:rFonts w:ascii="宋体" w:hAnsi="宋体" w:eastAsia="宋体"/>
                <w:sz w:val="24"/>
                <w:szCs w:val="24"/>
              </w:rPr>
            </w:pPr>
            <w:r>
              <w:rPr>
                <w:rFonts w:hint="eastAsia" w:ascii="宋体" w:hAnsi="宋体" w:eastAsia="宋体"/>
                <w:sz w:val="24"/>
                <w:szCs w:val="24"/>
              </w:rPr>
              <w:t>【课堂授课一】课程概述、课程资源、慕课堂与金课介绍等</w:t>
            </w:r>
          </w:p>
          <w:p w14:paraId="37BD25D9">
            <w:pPr>
              <w:rPr>
                <w:rFonts w:ascii="宋体" w:hAnsi="宋体" w:eastAsia="宋体"/>
                <w:sz w:val="24"/>
                <w:szCs w:val="24"/>
              </w:rPr>
            </w:pPr>
          </w:p>
        </w:tc>
        <w:tc>
          <w:tcPr>
            <w:tcW w:w="1363" w:type="dxa"/>
            <w:vAlign w:val="center"/>
          </w:tcPr>
          <w:p w14:paraId="4DE5C783">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253A802A">
            <w:pPr>
              <w:rPr>
                <w:rFonts w:ascii="宋体" w:hAnsi="宋体" w:eastAsia="宋体"/>
                <w:sz w:val="24"/>
                <w:szCs w:val="24"/>
              </w:rPr>
            </w:pPr>
            <w:r>
              <w:rPr>
                <w:rFonts w:hint="eastAsia" w:ascii="宋体" w:hAnsi="宋体" w:eastAsia="宋体"/>
                <w:sz w:val="24"/>
                <w:szCs w:val="24"/>
              </w:rPr>
              <w:t>紧紧围绕坚定学生理想信念，以爱党、爱国、爱社会主义、爱人民为主线，围绕政治认同、家国情怀、文化素养、宪法法治意识、道德修养等开展教学。</w:t>
            </w:r>
          </w:p>
        </w:tc>
        <w:tc>
          <w:tcPr>
            <w:tcW w:w="4958" w:type="dxa"/>
            <w:vAlign w:val="center"/>
          </w:tcPr>
          <w:p w14:paraId="33F078D1">
            <w:pPr>
              <w:rPr>
                <w:rFonts w:ascii="宋体" w:hAnsi="宋体" w:eastAsia="宋体"/>
                <w:sz w:val="24"/>
                <w:szCs w:val="24"/>
              </w:rPr>
            </w:pPr>
          </w:p>
          <w:p w14:paraId="48C749FC">
            <w:pPr>
              <w:rPr>
                <w:rFonts w:ascii="宋体" w:hAnsi="宋体" w:eastAsia="宋体"/>
                <w:sz w:val="24"/>
                <w:szCs w:val="24"/>
              </w:rPr>
            </w:pPr>
          </w:p>
          <w:p w14:paraId="33ACCD68">
            <w:pPr>
              <w:rPr>
                <w:rFonts w:ascii="宋体" w:hAnsi="宋体" w:eastAsia="宋体"/>
                <w:sz w:val="24"/>
                <w:szCs w:val="24"/>
              </w:rPr>
            </w:pPr>
          </w:p>
          <w:p w14:paraId="7B1E15C7">
            <w:pPr>
              <w:rPr>
                <w:rFonts w:ascii="宋体" w:hAnsi="宋体" w:eastAsia="宋体"/>
                <w:sz w:val="24"/>
                <w:szCs w:val="24"/>
              </w:rPr>
            </w:pPr>
          </w:p>
        </w:tc>
        <w:tc>
          <w:tcPr>
            <w:tcW w:w="1555" w:type="dxa"/>
            <w:vMerge w:val="restart"/>
            <w:vAlign w:val="center"/>
          </w:tcPr>
          <w:p w14:paraId="00EFC92E">
            <w:pPr>
              <w:jc w:val="center"/>
              <w:rPr>
                <w:rFonts w:ascii="宋体" w:hAnsi="宋体" w:eastAsia="宋体"/>
                <w:sz w:val="24"/>
                <w:szCs w:val="24"/>
              </w:rPr>
            </w:pPr>
          </w:p>
        </w:tc>
        <w:tc>
          <w:tcPr>
            <w:tcW w:w="4958" w:type="dxa"/>
            <w:vAlign w:val="center"/>
          </w:tcPr>
          <w:p w14:paraId="3DAF0E71">
            <w:pPr>
              <w:rPr>
                <w:rFonts w:ascii="宋体" w:hAnsi="宋体" w:eastAsia="宋体"/>
                <w:sz w:val="24"/>
                <w:szCs w:val="24"/>
              </w:rPr>
            </w:pPr>
          </w:p>
        </w:tc>
      </w:tr>
      <w:tr w14:paraId="5A2F71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D7B155">
            <w:pPr>
              <w:rPr>
                <w:rFonts w:ascii="宋体" w:hAnsi="宋体" w:eastAsia="宋体"/>
                <w:sz w:val="24"/>
                <w:szCs w:val="24"/>
              </w:rPr>
            </w:pPr>
            <w:r>
              <w:rPr>
                <w:rFonts w:hint="eastAsia" w:ascii="宋体" w:hAnsi="宋体" w:eastAsia="宋体"/>
                <w:sz w:val="24"/>
                <w:szCs w:val="24"/>
              </w:rPr>
              <w:t>第2章第1节 九大概念</w:t>
            </w:r>
          </w:p>
        </w:tc>
        <w:tc>
          <w:tcPr>
            <w:tcW w:w="4958" w:type="dxa"/>
            <w:vAlign w:val="center"/>
          </w:tcPr>
          <w:p w14:paraId="1E821C62">
            <w:pPr>
              <w:rPr>
                <w:rFonts w:ascii="宋体" w:hAnsi="宋体" w:eastAsia="宋体"/>
                <w:sz w:val="24"/>
                <w:szCs w:val="24"/>
              </w:rPr>
            </w:pPr>
            <w:r>
              <w:rPr>
                <w:rFonts w:hint="eastAsia" w:ascii="宋体" w:hAnsi="宋体" w:eastAsia="宋体"/>
                <w:sz w:val="24"/>
                <w:szCs w:val="24"/>
              </w:rPr>
              <w:t>【课堂授课二】不可不知的九大概念（一）：信息、数据、知识、信息资源、信息检索</w:t>
            </w:r>
          </w:p>
        </w:tc>
        <w:tc>
          <w:tcPr>
            <w:tcW w:w="1363" w:type="dxa"/>
            <w:vAlign w:val="center"/>
          </w:tcPr>
          <w:p w14:paraId="3FDF81CA">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14C5716E">
            <w:pPr>
              <w:rPr>
                <w:rFonts w:ascii="宋体" w:hAnsi="宋体" w:eastAsia="宋体"/>
                <w:sz w:val="24"/>
                <w:szCs w:val="24"/>
              </w:rPr>
            </w:pPr>
          </w:p>
        </w:tc>
        <w:tc>
          <w:tcPr>
            <w:tcW w:w="4958" w:type="dxa"/>
            <w:vAlign w:val="center"/>
          </w:tcPr>
          <w:p w14:paraId="7336752F">
            <w:pPr>
              <w:rPr>
                <w:rFonts w:ascii="宋体" w:hAnsi="宋体" w:eastAsia="宋体"/>
                <w:sz w:val="24"/>
                <w:szCs w:val="24"/>
              </w:rPr>
            </w:pPr>
            <w:r>
              <w:rPr>
                <w:rFonts w:hint="eastAsia" w:ascii="宋体" w:hAnsi="宋体" w:eastAsia="宋体"/>
                <w:sz w:val="24"/>
                <w:szCs w:val="24"/>
              </w:rPr>
              <w:t>第2章难点为9个概念的辨析</w:t>
            </w:r>
          </w:p>
        </w:tc>
        <w:tc>
          <w:tcPr>
            <w:tcW w:w="1555" w:type="dxa"/>
            <w:vMerge w:val="restart"/>
            <w:vAlign w:val="center"/>
          </w:tcPr>
          <w:p w14:paraId="116730E2">
            <w:pPr>
              <w:jc w:val="center"/>
              <w:rPr>
                <w:rFonts w:ascii="宋体" w:hAnsi="宋体" w:eastAsia="宋体"/>
                <w:sz w:val="24"/>
                <w:szCs w:val="24"/>
              </w:rPr>
            </w:pPr>
          </w:p>
        </w:tc>
        <w:tc>
          <w:tcPr>
            <w:tcW w:w="4958" w:type="dxa"/>
            <w:vAlign w:val="center"/>
          </w:tcPr>
          <w:p w14:paraId="1F06583A">
            <w:pPr>
              <w:rPr>
                <w:rFonts w:ascii="宋体" w:hAnsi="宋体" w:eastAsia="宋体"/>
                <w:sz w:val="24"/>
                <w:szCs w:val="24"/>
              </w:rPr>
            </w:pPr>
          </w:p>
        </w:tc>
      </w:tr>
      <w:tr w14:paraId="0F9EDF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8104B7">
            <w:pPr>
              <w:rPr>
                <w:rFonts w:ascii="宋体" w:hAnsi="宋体" w:eastAsia="宋体"/>
                <w:sz w:val="24"/>
                <w:szCs w:val="24"/>
              </w:rPr>
            </w:pPr>
          </w:p>
          <w:p w14:paraId="2B4BD232">
            <w:pPr>
              <w:rPr>
                <w:rFonts w:ascii="宋体" w:hAnsi="宋体" w:eastAsia="宋体"/>
                <w:sz w:val="24"/>
                <w:szCs w:val="24"/>
              </w:rPr>
            </w:pPr>
          </w:p>
          <w:p w14:paraId="7B0D01C0">
            <w:pPr>
              <w:rPr>
                <w:rFonts w:ascii="宋体" w:hAnsi="宋体" w:eastAsia="宋体"/>
                <w:sz w:val="24"/>
                <w:szCs w:val="24"/>
              </w:rPr>
            </w:pPr>
            <w:r>
              <w:rPr>
                <w:rFonts w:hint="eastAsia" w:ascii="宋体" w:hAnsi="宋体" w:eastAsia="宋体"/>
                <w:sz w:val="24"/>
                <w:szCs w:val="24"/>
              </w:rPr>
              <w:t>第2章第2节 九大概念讨论</w:t>
            </w:r>
          </w:p>
        </w:tc>
        <w:tc>
          <w:tcPr>
            <w:tcW w:w="4958" w:type="dxa"/>
            <w:vAlign w:val="center"/>
          </w:tcPr>
          <w:p w14:paraId="3AD93D8C">
            <w:pPr>
              <w:rPr>
                <w:rFonts w:ascii="宋体" w:hAnsi="宋体" w:eastAsia="宋体"/>
                <w:sz w:val="24"/>
                <w:szCs w:val="24"/>
              </w:rPr>
            </w:pPr>
            <w:r>
              <w:rPr>
                <w:rFonts w:hint="eastAsia" w:ascii="宋体" w:hAnsi="宋体" w:eastAsia="宋体"/>
                <w:sz w:val="24"/>
                <w:szCs w:val="24"/>
              </w:rPr>
              <w:t>【课堂授课三】不可不知的九大概念（二）：信息素养、信息意识、信息能力、信息伦理</w:t>
            </w:r>
          </w:p>
          <w:p w14:paraId="77818041">
            <w:pPr>
              <w:rPr>
                <w:rFonts w:ascii="宋体" w:hAnsi="宋体" w:eastAsia="宋体"/>
                <w:sz w:val="24"/>
                <w:szCs w:val="24"/>
              </w:rPr>
            </w:pPr>
          </w:p>
          <w:p w14:paraId="00285B3C">
            <w:pPr>
              <w:rPr>
                <w:rFonts w:ascii="宋体" w:hAnsi="宋体" w:eastAsia="宋体"/>
                <w:sz w:val="24"/>
                <w:szCs w:val="24"/>
              </w:rPr>
            </w:pPr>
            <w:r>
              <w:rPr>
                <w:rFonts w:hint="eastAsia" w:ascii="宋体" w:hAnsi="宋体" w:eastAsia="宋体"/>
                <w:sz w:val="24"/>
                <w:szCs w:val="24"/>
              </w:rPr>
              <w:t>【课堂讨论一】寻宝游戏</w:t>
            </w:r>
          </w:p>
        </w:tc>
        <w:tc>
          <w:tcPr>
            <w:tcW w:w="1363" w:type="dxa"/>
            <w:vAlign w:val="center"/>
          </w:tcPr>
          <w:p w14:paraId="165E7AD9">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0341F6E0">
            <w:pPr>
              <w:rPr>
                <w:rFonts w:ascii="宋体" w:hAnsi="宋体" w:eastAsia="宋体"/>
                <w:sz w:val="24"/>
                <w:szCs w:val="24"/>
              </w:rPr>
            </w:pPr>
            <w:r>
              <w:rPr>
                <w:rFonts w:hint="eastAsia" w:ascii="宋体" w:hAnsi="宋体" w:eastAsia="宋体"/>
                <w:sz w:val="24"/>
                <w:szCs w:val="24"/>
              </w:rPr>
              <w:t>通过教授信息素养的相关概念，提升学生的信息素养和综合素质。</w:t>
            </w:r>
          </w:p>
        </w:tc>
        <w:tc>
          <w:tcPr>
            <w:tcW w:w="4958" w:type="dxa"/>
            <w:vAlign w:val="center"/>
          </w:tcPr>
          <w:p w14:paraId="7DC09B42">
            <w:pPr>
              <w:rPr>
                <w:rFonts w:ascii="宋体" w:hAnsi="宋体" w:eastAsia="宋体"/>
                <w:sz w:val="24"/>
                <w:szCs w:val="24"/>
              </w:rPr>
            </w:pPr>
          </w:p>
        </w:tc>
        <w:tc>
          <w:tcPr>
            <w:tcW w:w="1555" w:type="dxa"/>
            <w:vMerge w:val="restart"/>
            <w:vAlign w:val="center"/>
          </w:tcPr>
          <w:p w14:paraId="50A42811">
            <w:pPr>
              <w:jc w:val="center"/>
              <w:rPr>
                <w:rFonts w:ascii="宋体" w:hAnsi="宋体" w:eastAsia="宋体"/>
                <w:sz w:val="24"/>
                <w:szCs w:val="24"/>
              </w:rPr>
            </w:pPr>
          </w:p>
        </w:tc>
        <w:tc>
          <w:tcPr>
            <w:tcW w:w="4958" w:type="dxa"/>
            <w:vAlign w:val="center"/>
          </w:tcPr>
          <w:p w14:paraId="7F4271E3">
            <w:pPr>
              <w:rPr>
                <w:rFonts w:ascii="宋体" w:hAnsi="宋体" w:eastAsia="宋体"/>
                <w:sz w:val="24"/>
                <w:szCs w:val="24"/>
              </w:rPr>
            </w:pPr>
          </w:p>
        </w:tc>
      </w:tr>
      <w:tr w14:paraId="07C2A7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204543C">
            <w:pPr>
              <w:rPr>
                <w:rFonts w:ascii="宋体" w:hAnsi="宋体" w:eastAsia="宋体"/>
                <w:sz w:val="24"/>
                <w:szCs w:val="24"/>
              </w:rPr>
            </w:pPr>
          </w:p>
          <w:p w14:paraId="0B41702A">
            <w:pPr>
              <w:rPr>
                <w:rFonts w:ascii="宋体" w:hAnsi="宋体" w:eastAsia="宋体"/>
                <w:sz w:val="24"/>
                <w:szCs w:val="24"/>
              </w:rPr>
            </w:pPr>
          </w:p>
          <w:p w14:paraId="2F96B15A">
            <w:pPr>
              <w:rPr>
                <w:rFonts w:ascii="宋体" w:hAnsi="宋体" w:eastAsia="宋体"/>
                <w:sz w:val="24"/>
                <w:szCs w:val="24"/>
              </w:rPr>
            </w:pPr>
            <w:r>
              <w:rPr>
                <w:rFonts w:hint="eastAsia" w:ascii="宋体" w:hAnsi="宋体" w:eastAsia="宋体"/>
                <w:sz w:val="24"/>
                <w:szCs w:val="24"/>
              </w:rPr>
              <w:t>第3章第1节 信息检索原则与攻略</w:t>
            </w:r>
          </w:p>
        </w:tc>
        <w:tc>
          <w:tcPr>
            <w:tcW w:w="4958" w:type="dxa"/>
            <w:vAlign w:val="center"/>
          </w:tcPr>
          <w:p w14:paraId="1726973F">
            <w:pPr>
              <w:rPr>
                <w:rFonts w:ascii="宋体" w:hAnsi="宋体" w:eastAsia="宋体"/>
                <w:sz w:val="24"/>
                <w:szCs w:val="24"/>
              </w:rPr>
            </w:pPr>
            <w:r>
              <w:rPr>
                <w:rFonts w:hint="eastAsia" w:ascii="宋体" w:hAnsi="宋体" w:eastAsia="宋体"/>
                <w:sz w:val="24"/>
                <w:szCs w:val="24"/>
              </w:rPr>
              <w:t>【金课学习一】提升信息检索效率的原则与攻略</w:t>
            </w:r>
          </w:p>
        </w:tc>
        <w:tc>
          <w:tcPr>
            <w:tcW w:w="1363" w:type="dxa"/>
            <w:vAlign w:val="center"/>
          </w:tcPr>
          <w:p w14:paraId="48E2A22D">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46D7183C">
            <w:pPr>
              <w:rPr>
                <w:rFonts w:ascii="宋体" w:hAnsi="宋体" w:eastAsia="宋体"/>
                <w:sz w:val="24"/>
                <w:szCs w:val="24"/>
              </w:rPr>
            </w:pPr>
          </w:p>
        </w:tc>
        <w:tc>
          <w:tcPr>
            <w:tcW w:w="4958" w:type="dxa"/>
            <w:vAlign w:val="center"/>
          </w:tcPr>
          <w:p w14:paraId="3C6C21BF">
            <w:pPr>
              <w:rPr>
                <w:rFonts w:ascii="宋体" w:hAnsi="宋体" w:eastAsia="宋体"/>
                <w:sz w:val="24"/>
                <w:szCs w:val="24"/>
              </w:rPr>
            </w:pPr>
          </w:p>
          <w:p w14:paraId="0BA85AD0">
            <w:pPr>
              <w:rPr>
                <w:rFonts w:ascii="宋体" w:hAnsi="宋体" w:eastAsia="宋体"/>
                <w:sz w:val="24"/>
                <w:szCs w:val="24"/>
              </w:rPr>
            </w:pPr>
          </w:p>
          <w:p w14:paraId="451E5EA9">
            <w:pPr>
              <w:rPr>
                <w:rFonts w:ascii="宋体" w:hAnsi="宋体" w:eastAsia="宋体"/>
                <w:sz w:val="24"/>
                <w:szCs w:val="24"/>
              </w:rPr>
            </w:pPr>
            <w:r>
              <w:rPr>
                <w:rFonts w:hint="eastAsia" w:ascii="宋体" w:hAnsi="宋体" w:eastAsia="宋体"/>
                <w:sz w:val="24"/>
                <w:szCs w:val="24"/>
              </w:rPr>
              <w:t>第3章重点为信息检索的攻略</w:t>
            </w:r>
          </w:p>
        </w:tc>
        <w:tc>
          <w:tcPr>
            <w:tcW w:w="1555" w:type="dxa"/>
            <w:vMerge w:val="restart"/>
            <w:vAlign w:val="center"/>
          </w:tcPr>
          <w:p w14:paraId="1A14294A">
            <w:pPr>
              <w:jc w:val="center"/>
              <w:rPr>
                <w:rFonts w:ascii="宋体" w:hAnsi="宋体" w:eastAsia="宋体"/>
                <w:sz w:val="24"/>
                <w:szCs w:val="24"/>
              </w:rPr>
            </w:pPr>
          </w:p>
        </w:tc>
        <w:tc>
          <w:tcPr>
            <w:tcW w:w="4958" w:type="dxa"/>
            <w:vAlign w:val="center"/>
          </w:tcPr>
          <w:p w14:paraId="398829E1">
            <w:pPr>
              <w:rPr>
                <w:rFonts w:ascii="宋体" w:hAnsi="宋体" w:eastAsia="宋体"/>
                <w:sz w:val="24"/>
                <w:szCs w:val="24"/>
              </w:rPr>
            </w:pPr>
            <w:r>
              <w:rPr>
                <w:rFonts w:hint="eastAsia" w:ascii="宋体" w:hAnsi="宋体" w:eastAsia="宋体"/>
                <w:sz w:val="24"/>
                <w:szCs w:val="24"/>
              </w:rPr>
              <w:t>学生自主学习金课</w:t>
            </w:r>
          </w:p>
          <w:p w14:paraId="1E758351">
            <w:pPr>
              <w:rPr>
                <w:rFonts w:ascii="宋体" w:hAnsi="宋体" w:eastAsia="宋体"/>
                <w:sz w:val="24"/>
                <w:szCs w:val="24"/>
              </w:rPr>
            </w:pPr>
            <w:r>
              <w:rPr>
                <w:rFonts w:hint="eastAsia" w:ascii="宋体" w:hAnsi="宋体" w:eastAsia="宋体"/>
                <w:sz w:val="24"/>
                <w:szCs w:val="24"/>
              </w:rPr>
              <w:t>教师在线答疑</w:t>
            </w:r>
          </w:p>
          <w:p w14:paraId="33075FB3">
            <w:pPr>
              <w:rPr>
                <w:rFonts w:ascii="宋体" w:hAnsi="宋体" w:eastAsia="宋体"/>
                <w:sz w:val="24"/>
                <w:szCs w:val="24"/>
              </w:rPr>
            </w:pPr>
            <w:r>
              <w:rPr>
                <w:rFonts w:hint="eastAsia" w:ascii="宋体" w:hAnsi="宋体" w:eastAsia="宋体"/>
                <w:sz w:val="24"/>
                <w:szCs w:val="24"/>
              </w:rPr>
              <w:t>(不集中授课)</w:t>
            </w:r>
          </w:p>
        </w:tc>
      </w:tr>
      <w:tr w14:paraId="171222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B734E5">
            <w:pPr>
              <w:rPr>
                <w:rFonts w:ascii="宋体" w:hAnsi="宋体" w:eastAsia="宋体"/>
                <w:sz w:val="24"/>
                <w:szCs w:val="24"/>
              </w:rPr>
            </w:pPr>
          </w:p>
          <w:p w14:paraId="0E20F8CA">
            <w:pPr>
              <w:rPr>
                <w:rFonts w:ascii="宋体" w:hAnsi="宋体" w:eastAsia="宋体"/>
                <w:sz w:val="24"/>
                <w:szCs w:val="24"/>
              </w:rPr>
            </w:pPr>
          </w:p>
          <w:p w14:paraId="271C2319">
            <w:pPr>
              <w:rPr>
                <w:rFonts w:ascii="宋体" w:hAnsi="宋体" w:eastAsia="宋体"/>
                <w:sz w:val="24"/>
                <w:szCs w:val="24"/>
              </w:rPr>
            </w:pPr>
            <w:r>
              <w:rPr>
                <w:rFonts w:hint="eastAsia" w:ascii="宋体" w:hAnsi="宋体" w:eastAsia="宋体"/>
                <w:sz w:val="24"/>
                <w:szCs w:val="24"/>
              </w:rPr>
              <w:t>第4章第1节 生活类信息检索</w:t>
            </w:r>
          </w:p>
          <w:p w14:paraId="65CF97B9">
            <w:pPr>
              <w:rPr>
                <w:rFonts w:ascii="宋体" w:hAnsi="宋体" w:eastAsia="宋体"/>
                <w:sz w:val="24"/>
                <w:szCs w:val="24"/>
              </w:rPr>
            </w:pPr>
          </w:p>
          <w:p w14:paraId="47F794CF">
            <w:pPr>
              <w:rPr>
                <w:rFonts w:ascii="宋体" w:hAnsi="宋体" w:eastAsia="宋体"/>
                <w:sz w:val="24"/>
                <w:szCs w:val="24"/>
              </w:rPr>
            </w:pPr>
          </w:p>
        </w:tc>
        <w:tc>
          <w:tcPr>
            <w:tcW w:w="4958" w:type="dxa"/>
            <w:vAlign w:val="center"/>
          </w:tcPr>
          <w:p w14:paraId="3DDA16F3">
            <w:pPr>
              <w:rPr>
                <w:rFonts w:ascii="宋体" w:hAnsi="宋体" w:eastAsia="宋体"/>
                <w:sz w:val="24"/>
                <w:szCs w:val="24"/>
              </w:rPr>
            </w:pPr>
          </w:p>
          <w:p w14:paraId="113EE6D3">
            <w:pPr>
              <w:rPr>
                <w:rFonts w:ascii="宋体" w:hAnsi="宋体" w:eastAsia="宋体"/>
                <w:sz w:val="24"/>
                <w:szCs w:val="24"/>
              </w:rPr>
            </w:pPr>
            <w:r>
              <w:rPr>
                <w:rFonts w:hint="eastAsia" w:ascii="宋体" w:hAnsi="宋体" w:eastAsia="宋体"/>
                <w:sz w:val="24"/>
                <w:szCs w:val="24"/>
              </w:rPr>
              <w:t>【金课学习二】生活场景下的信息检索：购物、美食、文艺、旅行等信息检索</w:t>
            </w:r>
          </w:p>
        </w:tc>
        <w:tc>
          <w:tcPr>
            <w:tcW w:w="1363" w:type="dxa"/>
            <w:vAlign w:val="center"/>
          </w:tcPr>
          <w:p w14:paraId="18442286">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390B6979">
            <w:pPr>
              <w:rPr>
                <w:rFonts w:ascii="宋体" w:hAnsi="宋体" w:eastAsia="宋体"/>
                <w:sz w:val="24"/>
                <w:szCs w:val="24"/>
              </w:rPr>
            </w:pPr>
            <w:r>
              <w:rPr>
                <w:rFonts w:hint="eastAsia" w:ascii="宋体" w:hAnsi="宋体" w:eastAsia="宋体"/>
                <w:sz w:val="24"/>
                <w:szCs w:val="24"/>
              </w:rPr>
              <w:t>结合生活场景信息检索实践，注重坚定学生理想信念、厚植爱国主义情怀，加强品德修养，增长知识见识。</w:t>
            </w:r>
          </w:p>
        </w:tc>
        <w:tc>
          <w:tcPr>
            <w:tcW w:w="4958" w:type="dxa"/>
            <w:vAlign w:val="center"/>
          </w:tcPr>
          <w:p w14:paraId="05B4375E">
            <w:pPr>
              <w:rPr>
                <w:rFonts w:ascii="宋体" w:hAnsi="宋体" w:eastAsia="宋体"/>
                <w:sz w:val="24"/>
                <w:szCs w:val="24"/>
              </w:rPr>
            </w:pPr>
          </w:p>
        </w:tc>
        <w:tc>
          <w:tcPr>
            <w:tcW w:w="1555" w:type="dxa"/>
            <w:vMerge w:val="restart"/>
            <w:vAlign w:val="center"/>
          </w:tcPr>
          <w:p w14:paraId="2AE69C35">
            <w:pPr>
              <w:jc w:val="center"/>
              <w:rPr>
                <w:rFonts w:ascii="宋体" w:hAnsi="宋体" w:eastAsia="宋体"/>
                <w:sz w:val="24"/>
                <w:szCs w:val="24"/>
              </w:rPr>
            </w:pPr>
          </w:p>
        </w:tc>
        <w:tc>
          <w:tcPr>
            <w:tcW w:w="4958" w:type="dxa"/>
            <w:vAlign w:val="center"/>
          </w:tcPr>
          <w:p w14:paraId="0C219A30">
            <w:pPr>
              <w:rPr>
                <w:rFonts w:ascii="宋体" w:hAnsi="宋体" w:eastAsia="宋体"/>
                <w:sz w:val="24"/>
                <w:szCs w:val="24"/>
              </w:rPr>
            </w:pPr>
            <w:r>
              <w:rPr>
                <w:rFonts w:hint="eastAsia" w:ascii="宋体" w:hAnsi="宋体" w:eastAsia="宋体"/>
                <w:sz w:val="24"/>
                <w:szCs w:val="24"/>
              </w:rPr>
              <w:t>学生自主学习金课</w:t>
            </w:r>
          </w:p>
          <w:p w14:paraId="24DD3E42">
            <w:pPr>
              <w:rPr>
                <w:rFonts w:ascii="宋体" w:hAnsi="宋体" w:eastAsia="宋体"/>
                <w:sz w:val="24"/>
                <w:szCs w:val="24"/>
              </w:rPr>
            </w:pPr>
            <w:r>
              <w:rPr>
                <w:rFonts w:hint="eastAsia" w:ascii="宋体" w:hAnsi="宋体" w:eastAsia="宋体"/>
                <w:sz w:val="24"/>
                <w:szCs w:val="24"/>
              </w:rPr>
              <w:t>教师在线答疑</w:t>
            </w:r>
          </w:p>
          <w:p w14:paraId="3933A9E8">
            <w:pPr>
              <w:rPr>
                <w:rFonts w:ascii="宋体" w:hAnsi="宋体" w:eastAsia="宋体"/>
                <w:sz w:val="24"/>
                <w:szCs w:val="24"/>
              </w:rPr>
            </w:pPr>
            <w:r>
              <w:rPr>
                <w:rFonts w:hint="eastAsia" w:ascii="宋体" w:hAnsi="宋体" w:eastAsia="宋体"/>
                <w:sz w:val="24"/>
                <w:szCs w:val="24"/>
              </w:rPr>
              <w:t>(不集中授课)</w:t>
            </w:r>
          </w:p>
        </w:tc>
      </w:tr>
      <w:tr w14:paraId="53887C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A3718B">
            <w:pPr>
              <w:rPr>
                <w:rFonts w:ascii="宋体" w:hAnsi="宋体" w:eastAsia="宋体"/>
                <w:sz w:val="24"/>
                <w:szCs w:val="24"/>
              </w:rPr>
            </w:pPr>
            <w:r>
              <w:rPr>
                <w:rFonts w:hint="eastAsia" w:ascii="宋体" w:hAnsi="宋体" w:eastAsia="宋体"/>
                <w:sz w:val="24"/>
                <w:szCs w:val="24"/>
              </w:rPr>
              <w:t>第3章第2节 信息检索原则与攻略讨论</w:t>
            </w:r>
          </w:p>
        </w:tc>
        <w:tc>
          <w:tcPr>
            <w:tcW w:w="4958" w:type="dxa"/>
            <w:vAlign w:val="center"/>
          </w:tcPr>
          <w:p w14:paraId="7E078574">
            <w:pPr>
              <w:rPr>
                <w:rFonts w:ascii="宋体" w:hAnsi="宋体" w:eastAsia="宋体"/>
                <w:sz w:val="24"/>
                <w:szCs w:val="24"/>
              </w:rPr>
            </w:pPr>
            <w:r>
              <w:rPr>
                <w:rFonts w:hint="eastAsia" w:ascii="宋体" w:hAnsi="宋体" w:eastAsia="宋体"/>
                <w:sz w:val="24"/>
                <w:szCs w:val="24"/>
              </w:rPr>
              <w:t>【课堂讨论二】提升信息检索效率的原则与攻略</w:t>
            </w:r>
          </w:p>
          <w:p w14:paraId="472BAE8A">
            <w:pPr>
              <w:rPr>
                <w:rFonts w:ascii="宋体" w:hAnsi="宋体" w:eastAsia="宋体"/>
                <w:sz w:val="24"/>
                <w:szCs w:val="24"/>
              </w:rPr>
            </w:pPr>
          </w:p>
        </w:tc>
        <w:tc>
          <w:tcPr>
            <w:tcW w:w="1363" w:type="dxa"/>
            <w:vAlign w:val="center"/>
          </w:tcPr>
          <w:p w14:paraId="5E329A52">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05D19FCE">
            <w:pPr>
              <w:rPr>
                <w:rFonts w:ascii="宋体" w:hAnsi="宋体" w:eastAsia="宋体"/>
                <w:sz w:val="24"/>
                <w:szCs w:val="24"/>
              </w:rPr>
            </w:pPr>
          </w:p>
        </w:tc>
        <w:tc>
          <w:tcPr>
            <w:tcW w:w="4958" w:type="dxa"/>
            <w:vAlign w:val="center"/>
          </w:tcPr>
          <w:p w14:paraId="000EE4D8">
            <w:pPr>
              <w:rPr>
                <w:rFonts w:ascii="宋体" w:hAnsi="宋体" w:eastAsia="宋体"/>
                <w:sz w:val="24"/>
                <w:szCs w:val="24"/>
              </w:rPr>
            </w:pPr>
          </w:p>
        </w:tc>
        <w:tc>
          <w:tcPr>
            <w:tcW w:w="1555" w:type="dxa"/>
            <w:vMerge w:val="restart"/>
            <w:vAlign w:val="center"/>
          </w:tcPr>
          <w:p w14:paraId="1A88498C">
            <w:pPr>
              <w:jc w:val="center"/>
              <w:rPr>
                <w:rFonts w:ascii="宋体" w:hAnsi="宋体" w:eastAsia="宋体"/>
                <w:sz w:val="24"/>
                <w:szCs w:val="24"/>
              </w:rPr>
            </w:pPr>
          </w:p>
        </w:tc>
        <w:tc>
          <w:tcPr>
            <w:tcW w:w="4958" w:type="dxa"/>
            <w:vAlign w:val="center"/>
          </w:tcPr>
          <w:p w14:paraId="7E30DA6A">
            <w:pPr>
              <w:rPr>
                <w:rFonts w:ascii="宋体" w:hAnsi="宋体" w:eastAsia="宋体"/>
                <w:sz w:val="24"/>
                <w:szCs w:val="24"/>
              </w:rPr>
            </w:pPr>
          </w:p>
        </w:tc>
      </w:tr>
      <w:tr w14:paraId="1BCAF5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A06E173">
            <w:pPr>
              <w:rPr>
                <w:rFonts w:ascii="宋体" w:hAnsi="宋体" w:eastAsia="宋体"/>
                <w:sz w:val="24"/>
                <w:szCs w:val="24"/>
              </w:rPr>
            </w:pPr>
            <w:r>
              <w:rPr>
                <w:rFonts w:hint="eastAsia" w:ascii="宋体" w:hAnsi="宋体" w:eastAsia="宋体"/>
                <w:sz w:val="24"/>
                <w:szCs w:val="24"/>
              </w:rPr>
              <w:t>第4章第2节 生活类信息检索实践</w:t>
            </w:r>
          </w:p>
        </w:tc>
        <w:tc>
          <w:tcPr>
            <w:tcW w:w="4958" w:type="dxa"/>
            <w:vAlign w:val="center"/>
          </w:tcPr>
          <w:p w14:paraId="0A6D2287">
            <w:pPr>
              <w:rPr>
                <w:rFonts w:ascii="宋体" w:hAnsi="宋体" w:eastAsia="宋体"/>
                <w:sz w:val="24"/>
                <w:szCs w:val="24"/>
              </w:rPr>
            </w:pPr>
            <w:r>
              <w:rPr>
                <w:rFonts w:hint="eastAsia" w:ascii="宋体" w:hAnsi="宋体" w:eastAsia="宋体"/>
                <w:sz w:val="24"/>
                <w:szCs w:val="24"/>
              </w:rPr>
              <w:t>【实践课一】生活场景下的信息检索实践</w:t>
            </w:r>
          </w:p>
        </w:tc>
        <w:tc>
          <w:tcPr>
            <w:tcW w:w="1363" w:type="dxa"/>
            <w:vAlign w:val="center"/>
          </w:tcPr>
          <w:p w14:paraId="609AF721">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30FD55F9">
            <w:pPr>
              <w:rPr>
                <w:rFonts w:ascii="宋体" w:hAnsi="宋体" w:eastAsia="宋体"/>
                <w:sz w:val="24"/>
                <w:szCs w:val="24"/>
              </w:rPr>
            </w:pPr>
            <w:r>
              <w:rPr>
                <w:rFonts w:hint="eastAsia" w:ascii="宋体" w:hAnsi="宋体" w:eastAsia="宋体"/>
                <w:sz w:val="24"/>
                <w:szCs w:val="24"/>
              </w:rPr>
              <w:t>结合生活场景信息检索实践，注重坚定学生理想信念、厚植爱国主义情怀，加强品德修养，增长知识见识。</w:t>
            </w:r>
          </w:p>
        </w:tc>
        <w:tc>
          <w:tcPr>
            <w:tcW w:w="4958" w:type="dxa"/>
            <w:vAlign w:val="center"/>
          </w:tcPr>
          <w:p w14:paraId="3DA7B280">
            <w:pPr>
              <w:rPr>
                <w:rFonts w:ascii="宋体" w:hAnsi="宋体" w:eastAsia="宋体"/>
                <w:sz w:val="24"/>
                <w:szCs w:val="24"/>
              </w:rPr>
            </w:pPr>
            <w:r>
              <w:rPr>
                <w:rFonts w:hint="eastAsia" w:ascii="宋体" w:hAnsi="宋体" w:eastAsia="宋体"/>
                <w:sz w:val="24"/>
                <w:szCs w:val="24"/>
              </w:rPr>
              <w:t>第4章的重点为信息检索生活场景的实际应用</w:t>
            </w:r>
          </w:p>
        </w:tc>
        <w:tc>
          <w:tcPr>
            <w:tcW w:w="1555" w:type="dxa"/>
            <w:vMerge w:val="restart"/>
            <w:vAlign w:val="center"/>
          </w:tcPr>
          <w:p w14:paraId="16BD2964">
            <w:pPr>
              <w:jc w:val="center"/>
              <w:rPr>
                <w:rFonts w:ascii="宋体" w:hAnsi="宋体" w:eastAsia="宋体"/>
                <w:sz w:val="24"/>
                <w:szCs w:val="24"/>
              </w:rPr>
            </w:pPr>
          </w:p>
        </w:tc>
        <w:tc>
          <w:tcPr>
            <w:tcW w:w="4958" w:type="dxa"/>
            <w:vAlign w:val="center"/>
          </w:tcPr>
          <w:p w14:paraId="171D43AB">
            <w:pPr>
              <w:rPr>
                <w:rFonts w:ascii="宋体" w:hAnsi="宋体" w:eastAsia="宋体"/>
                <w:sz w:val="24"/>
                <w:szCs w:val="24"/>
              </w:rPr>
            </w:pPr>
          </w:p>
        </w:tc>
      </w:tr>
      <w:tr w14:paraId="031108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33210ED">
            <w:pPr>
              <w:rPr>
                <w:rFonts w:ascii="宋体" w:hAnsi="宋体" w:eastAsia="宋体"/>
                <w:sz w:val="24"/>
                <w:szCs w:val="24"/>
              </w:rPr>
            </w:pPr>
          </w:p>
          <w:p w14:paraId="6A14F8F8">
            <w:pPr>
              <w:rPr>
                <w:rFonts w:ascii="宋体" w:hAnsi="宋体" w:eastAsia="宋体"/>
                <w:sz w:val="24"/>
                <w:szCs w:val="24"/>
              </w:rPr>
            </w:pPr>
          </w:p>
          <w:p w14:paraId="2C1E50D1">
            <w:pPr>
              <w:rPr>
                <w:rFonts w:ascii="宋体" w:hAnsi="宋体" w:eastAsia="宋体"/>
                <w:sz w:val="24"/>
                <w:szCs w:val="24"/>
              </w:rPr>
            </w:pPr>
            <w:r>
              <w:rPr>
                <w:rFonts w:hint="eastAsia" w:ascii="宋体" w:hAnsi="宋体" w:eastAsia="宋体"/>
                <w:sz w:val="24"/>
                <w:szCs w:val="24"/>
              </w:rPr>
              <w:t>第5章第1节 六大素养</w:t>
            </w:r>
          </w:p>
        </w:tc>
        <w:tc>
          <w:tcPr>
            <w:tcW w:w="4958" w:type="dxa"/>
            <w:vAlign w:val="center"/>
          </w:tcPr>
          <w:p w14:paraId="47AC53CE">
            <w:pPr>
              <w:rPr>
                <w:rFonts w:ascii="宋体" w:hAnsi="宋体" w:eastAsia="宋体"/>
                <w:sz w:val="24"/>
                <w:szCs w:val="24"/>
              </w:rPr>
            </w:pPr>
            <w:r>
              <w:rPr>
                <w:rFonts w:hint="eastAsia" w:ascii="宋体" w:hAnsi="宋体" w:eastAsia="宋体"/>
                <w:sz w:val="24"/>
                <w:szCs w:val="24"/>
              </w:rPr>
              <w:t>【金课学习三】拓展个人能力圈的六大素养：AI素养、数字素养、计算机素养、网络素养、数据素养、图书馆素养</w:t>
            </w:r>
          </w:p>
        </w:tc>
        <w:tc>
          <w:tcPr>
            <w:tcW w:w="1363" w:type="dxa"/>
            <w:vAlign w:val="center"/>
          </w:tcPr>
          <w:p w14:paraId="01A77EF1">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7073A103">
            <w:pPr>
              <w:rPr>
                <w:rFonts w:ascii="宋体" w:hAnsi="宋体" w:eastAsia="宋体"/>
                <w:sz w:val="24"/>
                <w:szCs w:val="24"/>
              </w:rPr>
            </w:pPr>
            <w:r>
              <w:rPr>
                <w:rFonts w:hint="eastAsia" w:ascii="宋体" w:hAnsi="宋体" w:eastAsia="宋体"/>
                <w:sz w:val="24"/>
                <w:szCs w:val="24"/>
              </w:rPr>
              <w:t>教授AI素养、数字素养等，有机融合AI“人机协作”元素。</w:t>
            </w:r>
          </w:p>
        </w:tc>
        <w:tc>
          <w:tcPr>
            <w:tcW w:w="4958" w:type="dxa"/>
            <w:vAlign w:val="center"/>
          </w:tcPr>
          <w:p w14:paraId="787F54E7">
            <w:pPr>
              <w:rPr>
                <w:rFonts w:ascii="宋体" w:hAnsi="宋体" w:eastAsia="宋体"/>
                <w:sz w:val="24"/>
                <w:szCs w:val="24"/>
              </w:rPr>
            </w:pPr>
            <w:r>
              <w:rPr>
                <w:rFonts w:hint="eastAsia" w:ascii="宋体" w:hAnsi="宋体" w:eastAsia="宋体"/>
                <w:sz w:val="24"/>
                <w:szCs w:val="24"/>
              </w:rPr>
              <w:t>第5章的难点为数据素养与数字素养的区别与联系</w:t>
            </w:r>
          </w:p>
        </w:tc>
        <w:tc>
          <w:tcPr>
            <w:tcW w:w="1555" w:type="dxa"/>
            <w:vMerge w:val="restart"/>
            <w:vAlign w:val="center"/>
          </w:tcPr>
          <w:p w14:paraId="4D493737">
            <w:pPr>
              <w:jc w:val="center"/>
              <w:rPr>
                <w:rFonts w:ascii="宋体" w:hAnsi="宋体" w:eastAsia="宋体"/>
                <w:sz w:val="24"/>
                <w:szCs w:val="24"/>
              </w:rPr>
            </w:pPr>
          </w:p>
        </w:tc>
        <w:tc>
          <w:tcPr>
            <w:tcW w:w="4958" w:type="dxa"/>
            <w:vAlign w:val="center"/>
          </w:tcPr>
          <w:p w14:paraId="3F50317B">
            <w:pPr>
              <w:rPr>
                <w:rFonts w:ascii="宋体" w:hAnsi="宋体" w:eastAsia="宋体"/>
                <w:sz w:val="24"/>
                <w:szCs w:val="24"/>
              </w:rPr>
            </w:pPr>
            <w:r>
              <w:rPr>
                <w:rFonts w:hint="eastAsia" w:ascii="宋体" w:hAnsi="宋体" w:eastAsia="宋体"/>
                <w:sz w:val="24"/>
                <w:szCs w:val="24"/>
              </w:rPr>
              <w:t>学生自主学习金课</w:t>
            </w:r>
          </w:p>
          <w:p w14:paraId="60711F7D">
            <w:pPr>
              <w:rPr>
                <w:rFonts w:ascii="宋体" w:hAnsi="宋体" w:eastAsia="宋体"/>
                <w:sz w:val="24"/>
                <w:szCs w:val="24"/>
              </w:rPr>
            </w:pPr>
            <w:r>
              <w:rPr>
                <w:rFonts w:hint="eastAsia" w:ascii="宋体" w:hAnsi="宋体" w:eastAsia="宋体"/>
                <w:sz w:val="24"/>
                <w:szCs w:val="24"/>
              </w:rPr>
              <w:t>教师在线答疑</w:t>
            </w:r>
          </w:p>
          <w:p w14:paraId="34465760">
            <w:pPr>
              <w:rPr>
                <w:rFonts w:ascii="宋体" w:hAnsi="宋体" w:eastAsia="宋体"/>
                <w:sz w:val="24"/>
                <w:szCs w:val="24"/>
              </w:rPr>
            </w:pPr>
            <w:r>
              <w:rPr>
                <w:rFonts w:hint="eastAsia" w:ascii="宋体" w:hAnsi="宋体" w:eastAsia="宋体"/>
                <w:sz w:val="24"/>
                <w:szCs w:val="24"/>
              </w:rPr>
              <w:t>(不集中授课)</w:t>
            </w:r>
          </w:p>
        </w:tc>
      </w:tr>
      <w:tr w14:paraId="1EA54D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AE58D94">
            <w:pPr>
              <w:rPr>
                <w:rFonts w:ascii="宋体" w:hAnsi="宋体" w:eastAsia="宋体"/>
                <w:sz w:val="24"/>
                <w:szCs w:val="24"/>
              </w:rPr>
            </w:pPr>
          </w:p>
          <w:p w14:paraId="12C8986D">
            <w:pPr>
              <w:rPr>
                <w:rFonts w:ascii="宋体" w:hAnsi="宋体" w:eastAsia="宋体"/>
                <w:sz w:val="24"/>
                <w:szCs w:val="24"/>
              </w:rPr>
            </w:pPr>
          </w:p>
          <w:p w14:paraId="418D18A1">
            <w:pPr>
              <w:rPr>
                <w:rFonts w:ascii="宋体" w:hAnsi="宋体" w:eastAsia="宋体"/>
                <w:sz w:val="24"/>
                <w:szCs w:val="24"/>
              </w:rPr>
            </w:pPr>
            <w:r>
              <w:rPr>
                <w:rFonts w:hint="eastAsia" w:ascii="宋体" w:hAnsi="宋体" w:eastAsia="宋体"/>
                <w:sz w:val="24"/>
                <w:szCs w:val="24"/>
              </w:rPr>
              <w:t>第6章第1节 个人信息管理和保护</w:t>
            </w:r>
          </w:p>
        </w:tc>
        <w:tc>
          <w:tcPr>
            <w:tcW w:w="4958" w:type="dxa"/>
            <w:vAlign w:val="center"/>
          </w:tcPr>
          <w:p w14:paraId="546420D8">
            <w:pPr>
              <w:rPr>
                <w:rFonts w:ascii="宋体" w:hAnsi="宋体" w:eastAsia="宋体"/>
                <w:sz w:val="24"/>
                <w:szCs w:val="24"/>
              </w:rPr>
            </w:pPr>
            <w:r>
              <w:rPr>
                <w:rFonts w:hint="eastAsia" w:ascii="宋体" w:hAnsi="宋体" w:eastAsia="宋体"/>
                <w:sz w:val="24"/>
                <w:szCs w:val="24"/>
              </w:rPr>
              <w:t>【金课学习四】个人信息管理和保护：如何管理和保护个人信息、个人信息管理常用工具</w:t>
            </w:r>
          </w:p>
        </w:tc>
        <w:tc>
          <w:tcPr>
            <w:tcW w:w="1363" w:type="dxa"/>
            <w:vAlign w:val="center"/>
          </w:tcPr>
          <w:p w14:paraId="482578E6">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0330C0B1">
            <w:pPr>
              <w:rPr>
                <w:rFonts w:ascii="宋体" w:hAnsi="宋体" w:eastAsia="宋体"/>
                <w:sz w:val="24"/>
                <w:szCs w:val="24"/>
              </w:rPr>
            </w:pPr>
            <w:r>
              <w:rPr>
                <w:rFonts w:hint="eastAsia" w:ascii="宋体" w:hAnsi="宋体" w:eastAsia="宋体"/>
                <w:sz w:val="24"/>
                <w:szCs w:val="24"/>
              </w:rPr>
              <w:t>教授个人信息管理和保护时开展宪法法治教育，教育引导学生走中国特色社会主义法治道路，提高运用法治思维和方式维护权利、参与公共事务、化解矛盾纠纷的意识和能力。</w:t>
            </w:r>
          </w:p>
        </w:tc>
        <w:tc>
          <w:tcPr>
            <w:tcW w:w="4958" w:type="dxa"/>
            <w:vAlign w:val="center"/>
          </w:tcPr>
          <w:p w14:paraId="578D103E">
            <w:pPr>
              <w:rPr>
                <w:rFonts w:ascii="宋体" w:hAnsi="宋体" w:eastAsia="宋体"/>
                <w:sz w:val="24"/>
                <w:szCs w:val="24"/>
              </w:rPr>
            </w:pPr>
          </w:p>
        </w:tc>
        <w:tc>
          <w:tcPr>
            <w:tcW w:w="1555" w:type="dxa"/>
            <w:vMerge w:val="restart"/>
            <w:vAlign w:val="center"/>
          </w:tcPr>
          <w:p w14:paraId="71E9BA6B">
            <w:pPr>
              <w:jc w:val="center"/>
              <w:rPr>
                <w:rFonts w:ascii="宋体" w:hAnsi="宋体" w:eastAsia="宋体"/>
                <w:sz w:val="24"/>
                <w:szCs w:val="24"/>
              </w:rPr>
            </w:pPr>
          </w:p>
        </w:tc>
        <w:tc>
          <w:tcPr>
            <w:tcW w:w="4958" w:type="dxa"/>
            <w:vAlign w:val="center"/>
          </w:tcPr>
          <w:p w14:paraId="74392F7C">
            <w:pPr>
              <w:rPr>
                <w:rFonts w:ascii="宋体" w:hAnsi="宋体" w:eastAsia="宋体"/>
                <w:sz w:val="24"/>
                <w:szCs w:val="24"/>
              </w:rPr>
            </w:pPr>
            <w:r>
              <w:rPr>
                <w:rFonts w:hint="eastAsia" w:ascii="宋体" w:hAnsi="宋体" w:eastAsia="宋体"/>
                <w:sz w:val="24"/>
                <w:szCs w:val="24"/>
              </w:rPr>
              <w:t>学生自主学习金课</w:t>
            </w:r>
          </w:p>
          <w:p w14:paraId="7AB00E6C">
            <w:pPr>
              <w:rPr>
                <w:rFonts w:ascii="宋体" w:hAnsi="宋体" w:eastAsia="宋体"/>
                <w:sz w:val="24"/>
                <w:szCs w:val="24"/>
              </w:rPr>
            </w:pPr>
            <w:r>
              <w:rPr>
                <w:rFonts w:hint="eastAsia" w:ascii="宋体" w:hAnsi="宋体" w:eastAsia="宋体"/>
                <w:sz w:val="24"/>
                <w:szCs w:val="24"/>
              </w:rPr>
              <w:t>教师在线答疑</w:t>
            </w:r>
          </w:p>
          <w:p w14:paraId="04D00684">
            <w:pPr>
              <w:rPr>
                <w:rFonts w:ascii="宋体" w:hAnsi="宋体" w:eastAsia="宋体"/>
                <w:sz w:val="24"/>
                <w:szCs w:val="24"/>
              </w:rPr>
            </w:pPr>
            <w:r>
              <w:rPr>
                <w:rFonts w:hint="eastAsia" w:ascii="宋体" w:hAnsi="宋体" w:eastAsia="宋体"/>
                <w:sz w:val="24"/>
                <w:szCs w:val="24"/>
              </w:rPr>
              <w:t>(不集中授课)</w:t>
            </w:r>
          </w:p>
        </w:tc>
      </w:tr>
      <w:tr w14:paraId="79CDB1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9307C5">
            <w:pPr>
              <w:rPr>
                <w:rFonts w:ascii="宋体" w:hAnsi="宋体" w:eastAsia="宋体"/>
                <w:sz w:val="24"/>
                <w:szCs w:val="24"/>
              </w:rPr>
            </w:pPr>
          </w:p>
          <w:p w14:paraId="3C6E563E">
            <w:pPr>
              <w:rPr>
                <w:rFonts w:ascii="宋体" w:hAnsi="宋体" w:eastAsia="宋体"/>
                <w:sz w:val="24"/>
                <w:szCs w:val="24"/>
              </w:rPr>
            </w:pPr>
            <w:r>
              <w:rPr>
                <w:rFonts w:hint="eastAsia" w:ascii="宋体" w:hAnsi="宋体" w:eastAsia="宋体"/>
                <w:sz w:val="24"/>
                <w:szCs w:val="24"/>
              </w:rPr>
              <w:t>第5章第2节 五大素养讨论</w:t>
            </w:r>
          </w:p>
          <w:p w14:paraId="397274C4">
            <w:pPr>
              <w:rPr>
                <w:rFonts w:ascii="宋体" w:hAnsi="宋体" w:eastAsia="宋体"/>
                <w:sz w:val="24"/>
                <w:szCs w:val="24"/>
              </w:rPr>
            </w:pPr>
          </w:p>
        </w:tc>
        <w:tc>
          <w:tcPr>
            <w:tcW w:w="4958" w:type="dxa"/>
            <w:vAlign w:val="center"/>
          </w:tcPr>
          <w:p w14:paraId="0B41D8F7">
            <w:pPr>
              <w:rPr>
                <w:rFonts w:ascii="宋体" w:hAnsi="宋体" w:eastAsia="宋体"/>
                <w:sz w:val="24"/>
                <w:szCs w:val="24"/>
              </w:rPr>
            </w:pPr>
          </w:p>
          <w:p w14:paraId="053688F7">
            <w:pPr>
              <w:rPr>
                <w:rFonts w:ascii="宋体" w:hAnsi="宋体" w:eastAsia="宋体"/>
                <w:sz w:val="24"/>
                <w:szCs w:val="24"/>
              </w:rPr>
            </w:pPr>
            <w:r>
              <w:rPr>
                <w:rFonts w:hint="eastAsia" w:ascii="宋体" w:hAnsi="宋体" w:eastAsia="宋体"/>
                <w:sz w:val="24"/>
                <w:szCs w:val="24"/>
              </w:rPr>
              <w:t>【课堂讨论三】拓展个人能力圈的六大素养</w:t>
            </w:r>
          </w:p>
        </w:tc>
        <w:tc>
          <w:tcPr>
            <w:tcW w:w="1363" w:type="dxa"/>
            <w:vAlign w:val="center"/>
          </w:tcPr>
          <w:p w14:paraId="0EC9CD1F">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428727A0">
            <w:pPr>
              <w:rPr>
                <w:rFonts w:ascii="宋体" w:hAnsi="宋体" w:eastAsia="宋体"/>
                <w:sz w:val="24"/>
                <w:szCs w:val="24"/>
              </w:rPr>
            </w:pPr>
            <w:r>
              <w:rPr>
                <w:rFonts w:hint="eastAsia" w:ascii="宋体" w:hAnsi="宋体" w:eastAsia="宋体"/>
                <w:sz w:val="24"/>
                <w:szCs w:val="24"/>
              </w:rPr>
              <w:t>通过教授数字时代的六大素养，有机融合AI“人机协作”元素，提升学生的信息素养和综合素质。</w:t>
            </w:r>
          </w:p>
        </w:tc>
        <w:tc>
          <w:tcPr>
            <w:tcW w:w="4958" w:type="dxa"/>
            <w:vAlign w:val="center"/>
          </w:tcPr>
          <w:p w14:paraId="6431B86C">
            <w:pPr>
              <w:rPr>
                <w:rFonts w:ascii="宋体" w:hAnsi="宋体" w:eastAsia="宋体"/>
                <w:sz w:val="24"/>
                <w:szCs w:val="24"/>
              </w:rPr>
            </w:pPr>
          </w:p>
        </w:tc>
        <w:tc>
          <w:tcPr>
            <w:tcW w:w="1555" w:type="dxa"/>
            <w:vMerge w:val="restart"/>
            <w:vAlign w:val="center"/>
          </w:tcPr>
          <w:p w14:paraId="235F7E67">
            <w:pPr>
              <w:jc w:val="center"/>
              <w:rPr>
                <w:rFonts w:ascii="宋体" w:hAnsi="宋体" w:eastAsia="宋体"/>
                <w:sz w:val="24"/>
                <w:szCs w:val="24"/>
              </w:rPr>
            </w:pPr>
          </w:p>
        </w:tc>
        <w:tc>
          <w:tcPr>
            <w:tcW w:w="4958" w:type="dxa"/>
            <w:vAlign w:val="center"/>
          </w:tcPr>
          <w:p w14:paraId="61BA7673">
            <w:pPr>
              <w:rPr>
                <w:rFonts w:ascii="宋体" w:hAnsi="宋体" w:eastAsia="宋体"/>
                <w:sz w:val="24"/>
                <w:szCs w:val="24"/>
              </w:rPr>
            </w:pPr>
          </w:p>
        </w:tc>
      </w:tr>
      <w:tr w14:paraId="1CCCBE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25FB1F">
            <w:pPr>
              <w:rPr>
                <w:rFonts w:ascii="宋体" w:hAnsi="宋体" w:eastAsia="宋体"/>
                <w:sz w:val="24"/>
                <w:szCs w:val="24"/>
              </w:rPr>
            </w:pPr>
          </w:p>
          <w:p w14:paraId="1D5411B0">
            <w:pPr>
              <w:rPr>
                <w:rFonts w:ascii="宋体" w:hAnsi="宋体" w:eastAsia="宋体"/>
                <w:sz w:val="24"/>
                <w:szCs w:val="24"/>
              </w:rPr>
            </w:pPr>
            <w:r>
              <w:rPr>
                <w:rFonts w:hint="eastAsia" w:ascii="宋体" w:hAnsi="宋体" w:eastAsia="宋体"/>
                <w:sz w:val="24"/>
                <w:szCs w:val="24"/>
              </w:rPr>
              <w:t>第6章第2节 个人信息管理和保护讨论</w:t>
            </w:r>
          </w:p>
          <w:p w14:paraId="38EC8E21">
            <w:pPr>
              <w:rPr>
                <w:rFonts w:ascii="宋体" w:hAnsi="宋体" w:eastAsia="宋体"/>
                <w:sz w:val="24"/>
                <w:szCs w:val="24"/>
              </w:rPr>
            </w:pPr>
          </w:p>
        </w:tc>
        <w:tc>
          <w:tcPr>
            <w:tcW w:w="4958" w:type="dxa"/>
            <w:vAlign w:val="center"/>
          </w:tcPr>
          <w:p w14:paraId="08ACBB9C">
            <w:pPr>
              <w:rPr>
                <w:rFonts w:ascii="宋体" w:hAnsi="宋体" w:eastAsia="宋体"/>
                <w:sz w:val="24"/>
                <w:szCs w:val="24"/>
              </w:rPr>
            </w:pPr>
          </w:p>
          <w:p w14:paraId="52F78269">
            <w:pPr>
              <w:rPr>
                <w:rFonts w:ascii="宋体" w:hAnsi="宋体" w:eastAsia="宋体"/>
                <w:sz w:val="24"/>
                <w:szCs w:val="24"/>
              </w:rPr>
            </w:pPr>
            <w:r>
              <w:rPr>
                <w:rFonts w:hint="eastAsia" w:ascii="宋体" w:hAnsi="宋体" w:eastAsia="宋体"/>
                <w:sz w:val="24"/>
                <w:szCs w:val="24"/>
              </w:rPr>
              <w:t>【实践课二】个人信息管理和保护</w:t>
            </w:r>
          </w:p>
        </w:tc>
        <w:tc>
          <w:tcPr>
            <w:tcW w:w="1363" w:type="dxa"/>
            <w:vAlign w:val="center"/>
          </w:tcPr>
          <w:p w14:paraId="3D232051">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581E073F">
            <w:pPr>
              <w:rPr>
                <w:rFonts w:ascii="宋体" w:hAnsi="宋体" w:eastAsia="宋体"/>
                <w:sz w:val="24"/>
                <w:szCs w:val="24"/>
              </w:rPr>
            </w:pPr>
            <w:r>
              <w:rPr>
                <w:rFonts w:hint="eastAsia" w:ascii="宋体" w:hAnsi="宋体" w:eastAsia="宋体"/>
                <w:sz w:val="24"/>
                <w:szCs w:val="24"/>
              </w:rPr>
              <w:t>教授个人信息管理和保护时开展宪法法治教育，教育引导学生走中国特色社会主义法治道路，提高运用法治思维和方式维护权利、参与公共事务、化解矛盾纠纷的意识和能力。</w:t>
            </w:r>
          </w:p>
        </w:tc>
        <w:tc>
          <w:tcPr>
            <w:tcW w:w="4958" w:type="dxa"/>
            <w:vAlign w:val="center"/>
          </w:tcPr>
          <w:p w14:paraId="5DC58A9D">
            <w:pPr>
              <w:rPr>
                <w:rFonts w:ascii="宋体" w:hAnsi="宋体" w:eastAsia="宋体"/>
                <w:sz w:val="24"/>
                <w:szCs w:val="24"/>
              </w:rPr>
            </w:pPr>
            <w:r>
              <w:rPr>
                <w:rFonts w:hint="eastAsia" w:ascii="宋体" w:hAnsi="宋体" w:eastAsia="宋体"/>
                <w:sz w:val="24"/>
                <w:szCs w:val="24"/>
              </w:rPr>
              <w:t>第6章的重点为个人信息保护的方法</w:t>
            </w:r>
          </w:p>
        </w:tc>
        <w:tc>
          <w:tcPr>
            <w:tcW w:w="1555" w:type="dxa"/>
            <w:vMerge w:val="restart"/>
            <w:vAlign w:val="center"/>
          </w:tcPr>
          <w:p w14:paraId="120DD689">
            <w:pPr>
              <w:jc w:val="center"/>
              <w:rPr>
                <w:rFonts w:ascii="宋体" w:hAnsi="宋体" w:eastAsia="宋体"/>
                <w:sz w:val="24"/>
                <w:szCs w:val="24"/>
              </w:rPr>
            </w:pPr>
          </w:p>
        </w:tc>
        <w:tc>
          <w:tcPr>
            <w:tcW w:w="4958" w:type="dxa"/>
            <w:vAlign w:val="center"/>
          </w:tcPr>
          <w:p w14:paraId="37FC720D">
            <w:pPr>
              <w:rPr>
                <w:rFonts w:ascii="宋体" w:hAnsi="宋体" w:eastAsia="宋体"/>
                <w:sz w:val="24"/>
                <w:szCs w:val="24"/>
              </w:rPr>
            </w:pPr>
          </w:p>
        </w:tc>
      </w:tr>
      <w:tr w14:paraId="138D2A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AE94D6">
            <w:pPr>
              <w:rPr>
                <w:rFonts w:ascii="宋体" w:hAnsi="宋体" w:eastAsia="宋体"/>
                <w:sz w:val="24"/>
                <w:szCs w:val="24"/>
              </w:rPr>
            </w:pPr>
            <w:r>
              <w:rPr>
                <w:rFonts w:hint="eastAsia" w:ascii="宋体" w:hAnsi="宋体" w:eastAsia="宋体"/>
                <w:sz w:val="24"/>
                <w:szCs w:val="24"/>
              </w:rPr>
              <w:t>第7章第1节 信息检索方法与技术</w:t>
            </w:r>
          </w:p>
        </w:tc>
        <w:tc>
          <w:tcPr>
            <w:tcW w:w="4958" w:type="dxa"/>
            <w:vAlign w:val="center"/>
          </w:tcPr>
          <w:p w14:paraId="607CD200">
            <w:pPr>
              <w:rPr>
                <w:rFonts w:ascii="宋体" w:hAnsi="宋体" w:eastAsia="宋体"/>
                <w:sz w:val="24"/>
                <w:szCs w:val="24"/>
              </w:rPr>
            </w:pPr>
            <w:r>
              <w:rPr>
                <w:rFonts w:hint="eastAsia" w:ascii="宋体" w:hAnsi="宋体" w:eastAsia="宋体"/>
                <w:sz w:val="24"/>
                <w:szCs w:val="24"/>
              </w:rPr>
              <w:t>【金课学习五】提升信息检索效率的方法与技术</w:t>
            </w:r>
          </w:p>
          <w:p w14:paraId="7FAD298F">
            <w:pPr>
              <w:rPr>
                <w:rFonts w:ascii="宋体" w:hAnsi="宋体" w:eastAsia="宋体"/>
                <w:sz w:val="24"/>
                <w:szCs w:val="24"/>
              </w:rPr>
            </w:pPr>
          </w:p>
        </w:tc>
        <w:tc>
          <w:tcPr>
            <w:tcW w:w="1363" w:type="dxa"/>
            <w:vAlign w:val="center"/>
          </w:tcPr>
          <w:p w14:paraId="2376E656">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51541FFF">
            <w:pPr>
              <w:rPr>
                <w:rFonts w:ascii="宋体" w:hAnsi="宋体" w:eastAsia="宋体"/>
                <w:sz w:val="24"/>
                <w:szCs w:val="24"/>
              </w:rPr>
            </w:pPr>
          </w:p>
        </w:tc>
        <w:tc>
          <w:tcPr>
            <w:tcW w:w="4958" w:type="dxa"/>
            <w:vAlign w:val="center"/>
          </w:tcPr>
          <w:p w14:paraId="2540DCBB">
            <w:pPr>
              <w:rPr>
                <w:rFonts w:ascii="宋体" w:hAnsi="宋体" w:eastAsia="宋体"/>
                <w:sz w:val="24"/>
                <w:szCs w:val="24"/>
              </w:rPr>
            </w:pPr>
            <w:r>
              <w:rPr>
                <w:rFonts w:hint="eastAsia" w:ascii="宋体" w:hAnsi="宋体" w:eastAsia="宋体"/>
                <w:sz w:val="24"/>
                <w:szCs w:val="24"/>
              </w:rPr>
              <w:t>第7章的难点为如何利用检索工具提升检索效率</w:t>
            </w:r>
          </w:p>
        </w:tc>
        <w:tc>
          <w:tcPr>
            <w:tcW w:w="1555" w:type="dxa"/>
            <w:vMerge w:val="restart"/>
            <w:vAlign w:val="center"/>
          </w:tcPr>
          <w:p w14:paraId="235ACD50">
            <w:pPr>
              <w:jc w:val="center"/>
              <w:rPr>
                <w:rFonts w:ascii="宋体" w:hAnsi="宋体" w:eastAsia="宋体"/>
                <w:sz w:val="24"/>
                <w:szCs w:val="24"/>
              </w:rPr>
            </w:pPr>
          </w:p>
        </w:tc>
        <w:tc>
          <w:tcPr>
            <w:tcW w:w="4958" w:type="dxa"/>
            <w:vAlign w:val="center"/>
          </w:tcPr>
          <w:p w14:paraId="4A9CF27E">
            <w:pPr>
              <w:rPr>
                <w:rFonts w:ascii="宋体" w:hAnsi="宋体" w:eastAsia="宋体"/>
                <w:sz w:val="24"/>
                <w:szCs w:val="24"/>
              </w:rPr>
            </w:pPr>
            <w:r>
              <w:rPr>
                <w:rFonts w:hint="eastAsia" w:ascii="宋体" w:hAnsi="宋体" w:eastAsia="宋体"/>
                <w:sz w:val="24"/>
                <w:szCs w:val="24"/>
              </w:rPr>
              <w:t>学生自主学习金课</w:t>
            </w:r>
          </w:p>
          <w:p w14:paraId="09CBDB9D">
            <w:pPr>
              <w:rPr>
                <w:rFonts w:ascii="宋体" w:hAnsi="宋体" w:eastAsia="宋体"/>
                <w:sz w:val="24"/>
                <w:szCs w:val="24"/>
              </w:rPr>
            </w:pPr>
            <w:r>
              <w:rPr>
                <w:rFonts w:hint="eastAsia" w:ascii="宋体" w:hAnsi="宋体" w:eastAsia="宋体"/>
                <w:sz w:val="24"/>
                <w:szCs w:val="24"/>
              </w:rPr>
              <w:t>教师在线答疑</w:t>
            </w:r>
          </w:p>
          <w:p w14:paraId="518F595E">
            <w:pPr>
              <w:rPr>
                <w:rFonts w:ascii="宋体" w:hAnsi="宋体" w:eastAsia="宋体"/>
                <w:sz w:val="24"/>
                <w:szCs w:val="24"/>
              </w:rPr>
            </w:pPr>
            <w:r>
              <w:rPr>
                <w:rFonts w:hint="eastAsia" w:ascii="宋体" w:hAnsi="宋体" w:eastAsia="宋体"/>
                <w:sz w:val="24"/>
                <w:szCs w:val="24"/>
              </w:rPr>
              <w:t>(不集中授课)</w:t>
            </w:r>
          </w:p>
        </w:tc>
      </w:tr>
      <w:tr w14:paraId="1B35F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CB303B">
            <w:pPr>
              <w:rPr>
                <w:rFonts w:ascii="宋体" w:hAnsi="宋体" w:eastAsia="宋体"/>
                <w:sz w:val="24"/>
                <w:szCs w:val="24"/>
              </w:rPr>
            </w:pPr>
            <w:r>
              <w:rPr>
                <w:rFonts w:hint="eastAsia" w:ascii="宋体" w:hAnsi="宋体" w:eastAsia="宋体"/>
                <w:sz w:val="24"/>
                <w:szCs w:val="24"/>
              </w:rPr>
              <w:t>第8章第1节 学术信息检索</w:t>
            </w:r>
          </w:p>
        </w:tc>
        <w:tc>
          <w:tcPr>
            <w:tcW w:w="4958" w:type="dxa"/>
            <w:vAlign w:val="center"/>
          </w:tcPr>
          <w:p w14:paraId="3FA2E6DB">
            <w:pPr>
              <w:rPr>
                <w:rFonts w:ascii="宋体" w:hAnsi="宋体" w:eastAsia="宋体"/>
                <w:sz w:val="24"/>
                <w:szCs w:val="24"/>
              </w:rPr>
            </w:pPr>
            <w:r>
              <w:rPr>
                <w:rFonts w:hint="eastAsia" w:ascii="宋体" w:hAnsi="宋体" w:eastAsia="宋体"/>
                <w:sz w:val="24"/>
                <w:szCs w:val="24"/>
              </w:rPr>
              <w:t>【金课学习六】学习场景下的信息检索：熟悉图书馆资源及服务、图书馆信息资源的利用与检索、学术信息资源检索的途径和工具、学术论文的撰写技巧等</w:t>
            </w:r>
          </w:p>
        </w:tc>
        <w:tc>
          <w:tcPr>
            <w:tcW w:w="1363" w:type="dxa"/>
            <w:vAlign w:val="center"/>
          </w:tcPr>
          <w:p w14:paraId="5E1FE29B">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0A5A3F4E">
            <w:pPr>
              <w:rPr>
                <w:rFonts w:ascii="宋体" w:hAnsi="宋体" w:eastAsia="宋体"/>
                <w:sz w:val="24"/>
                <w:szCs w:val="24"/>
              </w:rPr>
            </w:pPr>
            <w:r>
              <w:rPr>
                <w:rFonts w:hint="eastAsia" w:ascii="宋体" w:hAnsi="宋体" w:eastAsia="宋体"/>
                <w:sz w:val="24"/>
                <w:szCs w:val="24"/>
              </w:rPr>
              <w:t>结合学习场景信息检索实践，培养奋斗精神，提升学生综合素质，激发学生创新活力。</w:t>
            </w:r>
          </w:p>
        </w:tc>
        <w:tc>
          <w:tcPr>
            <w:tcW w:w="4958" w:type="dxa"/>
            <w:vAlign w:val="center"/>
          </w:tcPr>
          <w:p w14:paraId="092D83E1">
            <w:pPr>
              <w:rPr>
                <w:rFonts w:ascii="宋体" w:hAnsi="宋体" w:eastAsia="宋体"/>
                <w:sz w:val="24"/>
                <w:szCs w:val="24"/>
              </w:rPr>
            </w:pPr>
          </w:p>
        </w:tc>
        <w:tc>
          <w:tcPr>
            <w:tcW w:w="1555" w:type="dxa"/>
            <w:vMerge w:val="restart"/>
            <w:vAlign w:val="center"/>
          </w:tcPr>
          <w:p w14:paraId="7ECA5695">
            <w:pPr>
              <w:jc w:val="center"/>
              <w:rPr>
                <w:rFonts w:ascii="宋体" w:hAnsi="宋体" w:eastAsia="宋体"/>
                <w:sz w:val="24"/>
                <w:szCs w:val="24"/>
              </w:rPr>
            </w:pPr>
          </w:p>
        </w:tc>
        <w:tc>
          <w:tcPr>
            <w:tcW w:w="4958" w:type="dxa"/>
            <w:vAlign w:val="center"/>
          </w:tcPr>
          <w:p w14:paraId="3AC6827D">
            <w:pPr>
              <w:rPr>
                <w:rFonts w:ascii="宋体" w:hAnsi="宋体" w:eastAsia="宋体"/>
                <w:sz w:val="24"/>
                <w:szCs w:val="24"/>
              </w:rPr>
            </w:pPr>
            <w:r>
              <w:rPr>
                <w:rFonts w:hint="eastAsia" w:ascii="宋体" w:hAnsi="宋体" w:eastAsia="宋体"/>
                <w:sz w:val="24"/>
                <w:szCs w:val="24"/>
              </w:rPr>
              <w:t>学生自主学习金课</w:t>
            </w:r>
          </w:p>
          <w:p w14:paraId="65553F5A">
            <w:pPr>
              <w:rPr>
                <w:rFonts w:ascii="宋体" w:hAnsi="宋体" w:eastAsia="宋体"/>
                <w:sz w:val="24"/>
                <w:szCs w:val="24"/>
              </w:rPr>
            </w:pPr>
            <w:r>
              <w:rPr>
                <w:rFonts w:hint="eastAsia" w:ascii="宋体" w:hAnsi="宋体" w:eastAsia="宋体"/>
                <w:sz w:val="24"/>
                <w:szCs w:val="24"/>
              </w:rPr>
              <w:t>教师在线答疑</w:t>
            </w:r>
          </w:p>
          <w:p w14:paraId="793C064F">
            <w:pPr>
              <w:rPr>
                <w:rFonts w:ascii="宋体" w:hAnsi="宋体" w:eastAsia="宋体"/>
                <w:sz w:val="24"/>
                <w:szCs w:val="24"/>
              </w:rPr>
            </w:pPr>
            <w:r>
              <w:rPr>
                <w:rFonts w:hint="eastAsia" w:ascii="宋体" w:hAnsi="宋体" w:eastAsia="宋体"/>
                <w:sz w:val="24"/>
                <w:szCs w:val="24"/>
              </w:rPr>
              <w:t>(不集中授课)</w:t>
            </w:r>
          </w:p>
        </w:tc>
      </w:tr>
      <w:tr w14:paraId="38D3D3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2EC8ECB">
            <w:pPr>
              <w:rPr>
                <w:rFonts w:ascii="宋体" w:hAnsi="宋体" w:eastAsia="宋体"/>
                <w:sz w:val="24"/>
                <w:szCs w:val="24"/>
              </w:rPr>
            </w:pPr>
            <w:r>
              <w:rPr>
                <w:rFonts w:hint="eastAsia" w:ascii="宋体" w:hAnsi="宋体" w:eastAsia="宋体"/>
                <w:sz w:val="24"/>
                <w:szCs w:val="24"/>
              </w:rPr>
              <w:t>第7章第2节 信息检索方法与技术讨论</w:t>
            </w:r>
          </w:p>
        </w:tc>
        <w:tc>
          <w:tcPr>
            <w:tcW w:w="4958" w:type="dxa"/>
            <w:vAlign w:val="center"/>
          </w:tcPr>
          <w:p w14:paraId="2B6EF2E4">
            <w:pPr>
              <w:rPr>
                <w:rFonts w:ascii="宋体" w:hAnsi="宋体" w:eastAsia="宋体"/>
                <w:sz w:val="24"/>
                <w:szCs w:val="24"/>
              </w:rPr>
            </w:pPr>
            <w:r>
              <w:rPr>
                <w:rFonts w:hint="eastAsia" w:ascii="宋体" w:hAnsi="宋体" w:eastAsia="宋体"/>
                <w:sz w:val="24"/>
                <w:szCs w:val="24"/>
              </w:rPr>
              <w:t>【课堂讨论四】提升信息检索效率的方法与技术</w:t>
            </w:r>
          </w:p>
          <w:p w14:paraId="2C43B040">
            <w:pPr>
              <w:rPr>
                <w:rFonts w:ascii="宋体" w:hAnsi="宋体" w:eastAsia="宋体"/>
                <w:sz w:val="24"/>
                <w:szCs w:val="24"/>
              </w:rPr>
            </w:pPr>
          </w:p>
        </w:tc>
        <w:tc>
          <w:tcPr>
            <w:tcW w:w="1363" w:type="dxa"/>
            <w:vAlign w:val="center"/>
          </w:tcPr>
          <w:p w14:paraId="02C583B5">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3740FB42">
            <w:pPr>
              <w:rPr>
                <w:rFonts w:ascii="宋体" w:hAnsi="宋体" w:eastAsia="宋体"/>
                <w:sz w:val="24"/>
                <w:szCs w:val="24"/>
              </w:rPr>
            </w:pPr>
          </w:p>
        </w:tc>
        <w:tc>
          <w:tcPr>
            <w:tcW w:w="4958" w:type="dxa"/>
            <w:vAlign w:val="center"/>
          </w:tcPr>
          <w:p w14:paraId="2934375A">
            <w:pPr>
              <w:rPr>
                <w:rFonts w:ascii="宋体" w:hAnsi="宋体" w:eastAsia="宋体"/>
                <w:sz w:val="24"/>
                <w:szCs w:val="24"/>
              </w:rPr>
            </w:pPr>
          </w:p>
        </w:tc>
        <w:tc>
          <w:tcPr>
            <w:tcW w:w="1555" w:type="dxa"/>
            <w:vMerge w:val="restart"/>
            <w:vAlign w:val="center"/>
          </w:tcPr>
          <w:p w14:paraId="01680A0E">
            <w:pPr>
              <w:jc w:val="center"/>
              <w:rPr>
                <w:rFonts w:ascii="宋体" w:hAnsi="宋体" w:eastAsia="宋体"/>
                <w:sz w:val="24"/>
                <w:szCs w:val="24"/>
              </w:rPr>
            </w:pPr>
          </w:p>
        </w:tc>
        <w:tc>
          <w:tcPr>
            <w:tcW w:w="4958" w:type="dxa"/>
            <w:vAlign w:val="center"/>
          </w:tcPr>
          <w:p w14:paraId="7AF439A1">
            <w:pPr>
              <w:rPr>
                <w:rFonts w:ascii="宋体" w:hAnsi="宋体" w:eastAsia="宋体"/>
                <w:sz w:val="24"/>
                <w:szCs w:val="24"/>
              </w:rPr>
            </w:pPr>
          </w:p>
        </w:tc>
      </w:tr>
      <w:tr w14:paraId="14A6D3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D4FFF2">
            <w:pPr>
              <w:rPr>
                <w:rFonts w:ascii="宋体" w:hAnsi="宋体" w:eastAsia="宋体"/>
                <w:sz w:val="24"/>
                <w:szCs w:val="24"/>
              </w:rPr>
            </w:pPr>
            <w:r>
              <w:rPr>
                <w:rFonts w:hint="eastAsia" w:ascii="宋体" w:hAnsi="宋体" w:eastAsia="宋体"/>
                <w:sz w:val="24"/>
                <w:szCs w:val="24"/>
              </w:rPr>
              <w:t>第8章第2节 学术信息检索实践</w:t>
            </w:r>
          </w:p>
        </w:tc>
        <w:tc>
          <w:tcPr>
            <w:tcW w:w="4958" w:type="dxa"/>
            <w:vAlign w:val="center"/>
          </w:tcPr>
          <w:p w14:paraId="207C9968">
            <w:pPr>
              <w:rPr>
                <w:rFonts w:ascii="宋体" w:hAnsi="宋体" w:eastAsia="宋体"/>
                <w:sz w:val="24"/>
                <w:szCs w:val="24"/>
              </w:rPr>
            </w:pPr>
            <w:r>
              <w:rPr>
                <w:rFonts w:hint="eastAsia" w:ascii="宋体" w:hAnsi="宋体" w:eastAsia="宋体"/>
                <w:sz w:val="24"/>
                <w:szCs w:val="24"/>
              </w:rPr>
              <w:t>【实践课三】学习场景下的信息检索实践</w:t>
            </w:r>
          </w:p>
        </w:tc>
        <w:tc>
          <w:tcPr>
            <w:tcW w:w="1363" w:type="dxa"/>
            <w:vAlign w:val="center"/>
          </w:tcPr>
          <w:p w14:paraId="5B63446C">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29F4A957">
            <w:pPr>
              <w:rPr>
                <w:rFonts w:ascii="宋体" w:hAnsi="宋体" w:eastAsia="宋体"/>
                <w:sz w:val="24"/>
                <w:szCs w:val="24"/>
              </w:rPr>
            </w:pPr>
            <w:r>
              <w:rPr>
                <w:rFonts w:hint="eastAsia" w:ascii="宋体" w:hAnsi="宋体" w:eastAsia="宋体"/>
                <w:sz w:val="24"/>
                <w:szCs w:val="24"/>
              </w:rPr>
              <w:t>结合学习场景信息检索实践，培养奋斗精神，提升学生综合素质，激发学生创新活力。</w:t>
            </w:r>
          </w:p>
        </w:tc>
        <w:tc>
          <w:tcPr>
            <w:tcW w:w="4958" w:type="dxa"/>
            <w:vAlign w:val="center"/>
          </w:tcPr>
          <w:p w14:paraId="3EEC6187">
            <w:pPr>
              <w:rPr>
                <w:rFonts w:ascii="宋体" w:hAnsi="宋体" w:eastAsia="宋体"/>
                <w:sz w:val="24"/>
                <w:szCs w:val="24"/>
              </w:rPr>
            </w:pPr>
            <w:r>
              <w:rPr>
                <w:rFonts w:hint="eastAsia" w:ascii="宋体" w:hAnsi="宋体" w:eastAsia="宋体"/>
                <w:sz w:val="24"/>
                <w:szCs w:val="24"/>
              </w:rPr>
              <w:t>第8章的重点为如何在学习场景下活学活用信息检索知识</w:t>
            </w:r>
          </w:p>
        </w:tc>
        <w:tc>
          <w:tcPr>
            <w:tcW w:w="1555" w:type="dxa"/>
            <w:vMerge w:val="restart"/>
            <w:vAlign w:val="center"/>
          </w:tcPr>
          <w:p w14:paraId="19216E71">
            <w:pPr>
              <w:jc w:val="center"/>
              <w:rPr>
                <w:rFonts w:ascii="宋体" w:hAnsi="宋体" w:eastAsia="宋体"/>
                <w:sz w:val="24"/>
                <w:szCs w:val="24"/>
              </w:rPr>
            </w:pPr>
          </w:p>
        </w:tc>
        <w:tc>
          <w:tcPr>
            <w:tcW w:w="4958" w:type="dxa"/>
            <w:vAlign w:val="center"/>
          </w:tcPr>
          <w:p w14:paraId="288AE48F">
            <w:pPr>
              <w:rPr>
                <w:rFonts w:ascii="宋体" w:hAnsi="宋体" w:eastAsia="宋体"/>
                <w:sz w:val="24"/>
                <w:szCs w:val="24"/>
              </w:rPr>
            </w:pPr>
          </w:p>
        </w:tc>
      </w:tr>
      <w:tr w14:paraId="5CA5DE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78311D0">
            <w:pPr>
              <w:rPr>
                <w:rFonts w:ascii="宋体" w:hAnsi="宋体" w:eastAsia="宋体"/>
                <w:sz w:val="24"/>
                <w:szCs w:val="24"/>
              </w:rPr>
            </w:pPr>
            <w:r>
              <w:rPr>
                <w:rFonts w:hint="eastAsia" w:ascii="宋体" w:hAnsi="宋体" w:eastAsia="宋体"/>
                <w:sz w:val="24"/>
                <w:szCs w:val="24"/>
              </w:rPr>
              <w:t>第9章第1节 信息检索工具与途径</w:t>
            </w:r>
          </w:p>
        </w:tc>
        <w:tc>
          <w:tcPr>
            <w:tcW w:w="4958" w:type="dxa"/>
            <w:vAlign w:val="center"/>
          </w:tcPr>
          <w:p w14:paraId="6ED13701">
            <w:pPr>
              <w:rPr>
                <w:rFonts w:ascii="宋体" w:hAnsi="宋体" w:eastAsia="宋体"/>
                <w:sz w:val="24"/>
                <w:szCs w:val="24"/>
              </w:rPr>
            </w:pPr>
            <w:r>
              <w:rPr>
                <w:rFonts w:hint="eastAsia" w:ascii="宋体" w:hAnsi="宋体" w:eastAsia="宋体"/>
                <w:sz w:val="24"/>
                <w:szCs w:val="24"/>
              </w:rPr>
              <w:t>【金课学习七】提升信息检索效率的工具与途径</w:t>
            </w:r>
          </w:p>
        </w:tc>
        <w:tc>
          <w:tcPr>
            <w:tcW w:w="1363" w:type="dxa"/>
            <w:vAlign w:val="center"/>
          </w:tcPr>
          <w:p w14:paraId="608DEF35">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253CA122">
            <w:pPr>
              <w:rPr>
                <w:rFonts w:ascii="宋体" w:hAnsi="宋体" w:eastAsia="宋体"/>
                <w:sz w:val="24"/>
                <w:szCs w:val="24"/>
              </w:rPr>
            </w:pPr>
          </w:p>
        </w:tc>
        <w:tc>
          <w:tcPr>
            <w:tcW w:w="4958" w:type="dxa"/>
            <w:vAlign w:val="center"/>
          </w:tcPr>
          <w:p w14:paraId="5198084E">
            <w:pPr>
              <w:rPr>
                <w:rFonts w:ascii="宋体" w:hAnsi="宋体" w:eastAsia="宋体"/>
                <w:sz w:val="24"/>
                <w:szCs w:val="24"/>
              </w:rPr>
            </w:pPr>
            <w:r>
              <w:rPr>
                <w:rFonts w:hint="eastAsia" w:ascii="宋体" w:hAnsi="宋体" w:eastAsia="宋体"/>
                <w:sz w:val="24"/>
                <w:szCs w:val="24"/>
              </w:rPr>
              <w:t>第9章的难点是如何选择适用的检索工具和途径</w:t>
            </w:r>
          </w:p>
        </w:tc>
        <w:tc>
          <w:tcPr>
            <w:tcW w:w="1555" w:type="dxa"/>
            <w:vMerge w:val="restart"/>
            <w:vAlign w:val="center"/>
          </w:tcPr>
          <w:p w14:paraId="3A12A7A5">
            <w:pPr>
              <w:jc w:val="center"/>
              <w:rPr>
                <w:rFonts w:ascii="宋体" w:hAnsi="宋体" w:eastAsia="宋体"/>
                <w:sz w:val="24"/>
                <w:szCs w:val="24"/>
              </w:rPr>
            </w:pPr>
          </w:p>
        </w:tc>
        <w:tc>
          <w:tcPr>
            <w:tcW w:w="4958" w:type="dxa"/>
            <w:vAlign w:val="center"/>
          </w:tcPr>
          <w:p w14:paraId="02B75DF8">
            <w:pPr>
              <w:rPr>
                <w:rFonts w:ascii="宋体" w:hAnsi="宋体" w:eastAsia="宋体"/>
                <w:sz w:val="24"/>
                <w:szCs w:val="24"/>
              </w:rPr>
            </w:pPr>
            <w:r>
              <w:rPr>
                <w:rFonts w:hint="eastAsia" w:ascii="宋体" w:hAnsi="宋体" w:eastAsia="宋体"/>
                <w:sz w:val="24"/>
                <w:szCs w:val="24"/>
              </w:rPr>
              <w:t>学生自主学习金课</w:t>
            </w:r>
          </w:p>
          <w:p w14:paraId="32764A0A">
            <w:pPr>
              <w:rPr>
                <w:rFonts w:ascii="宋体" w:hAnsi="宋体" w:eastAsia="宋体"/>
                <w:sz w:val="24"/>
                <w:szCs w:val="24"/>
              </w:rPr>
            </w:pPr>
            <w:r>
              <w:rPr>
                <w:rFonts w:hint="eastAsia" w:ascii="宋体" w:hAnsi="宋体" w:eastAsia="宋体"/>
                <w:sz w:val="24"/>
                <w:szCs w:val="24"/>
              </w:rPr>
              <w:t>教师在线答疑</w:t>
            </w:r>
          </w:p>
          <w:p w14:paraId="56562101">
            <w:pPr>
              <w:rPr>
                <w:rFonts w:ascii="宋体" w:hAnsi="宋体" w:eastAsia="宋体"/>
                <w:sz w:val="24"/>
                <w:szCs w:val="24"/>
              </w:rPr>
            </w:pPr>
            <w:r>
              <w:rPr>
                <w:rFonts w:hint="eastAsia" w:ascii="宋体" w:hAnsi="宋体" w:eastAsia="宋体"/>
                <w:sz w:val="24"/>
                <w:szCs w:val="24"/>
              </w:rPr>
              <w:t>(不集中授课)</w:t>
            </w:r>
          </w:p>
        </w:tc>
      </w:tr>
      <w:tr w14:paraId="6AFA49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D28C30">
            <w:pPr>
              <w:rPr>
                <w:rFonts w:ascii="宋体" w:hAnsi="宋体" w:eastAsia="宋体"/>
                <w:sz w:val="24"/>
                <w:szCs w:val="24"/>
              </w:rPr>
            </w:pPr>
            <w:r>
              <w:rPr>
                <w:rFonts w:hint="eastAsia" w:ascii="宋体" w:hAnsi="宋体" w:eastAsia="宋体"/>
                <w:sz w:val="24"/>
                <w:szCs w:val="24"/>
              </w:rPr>
              <w:t>第10章第1节 商用信息检索</w:t>
            </w:r>
          </w:p>
        </w:tc>
        <w:tc>
          <w:tcPr>
            <w:tcW w:w="4958" w:type="dxa"/>
            <w:vAlign w:val="center"/>
          </w:tcPr>
          <w:p w14:paraId="631965C3">
            <w:pPr>
              <w:rPr>
                <w:rFonts w:ascii="宋体" w:hAnsi="宋体" w:eastAsia="宋体"/>
                <w:sz w:val="24"/>
                <w:szCs w:val="24"/>
              </w:rPr>
            </w:pPr>
            <w:r>
              <w:rPr>
                <w:rFonts w:hint="eastAsia" w:ascii="宋体" w:hAnsi="宋体" w:eastAsia="宋体"/>
                <w:sz w:val="24"/>
                <w:szCs w:val="24"/>
              </w:rPr>
              <w:t>【金课学习八】工作场景下的信息检索：实习与求职、行业、统计、市场、专利、标准、商标信息检索等</w:t>
            </w:r>
          </w:p>
        </w:tc>
        <w:tc>
          <w:tcPr>
            <w:tcW w:w="1363" w:type="dxa"/>
            <w:vAlign w:val="center"/>
          </w:tcPr>
          <w:p w14:paraId="70A4E2D6">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75DBE672">
            <w:pPr>
              <w:rPr>
                <w:rFonts w:ascii="宋体" w:hAnsi="宋体" w:eastAsia="宋体"/>
                <w:sz w:val="24"/>
                <w:szCs w:val="24"/>
              </w:rPr>
            </w:pPr>
            <w:r>
              <w:rPr>
                <w:rFonts w:hint="eastAsia" w:ascii="宋体" w:hAnsi="宋体" w:eastAsia="宋体"/>
                <w:sz w:val="24"/>
                <w:szCs w:val="24"/>
              </w:rPr>
              <w:t>结合工作场景信息检索实践，深化职业理想和职业道德教育，教育引导学生深刻理解并自觉实践各行业的职业精神和职业规范，培养遵纪守法、无私奉献的职业品格和行为习惯。</w:t>
            </w:r>
          </w:p>
        </w:tc>
        <w:tc>
          <w:tcPr>
            <w:tcW w:w="4958" w:type="dxa"/>
            <w:vAlign w:val="center"/>
          </w:tcPr>
          <w:p w14:paraId="01F32D80">
            <w:pPr>
              <w:rPr>
                <w:rFonts w:ascii="宋体" w:hAnsi="宋体" w:eastAsia="宋体"/>
                <w:sz w:val="24"/>
                <w:szCs w:val="24"/>
              </w:rPr>
            </w:pPr>
          </w:p>
        </w:tc>
        <w:tc>
          <w:tcPr>
            <w:tcW w:w="1555" w:type="dxa"/>
            <w:vMerge w:val="restart"/>
            <w:vAlign w:val="center"/>
          </w:tcPr>
          <w:p w14:paraId="2023A7B9">
            <w:pPr>
              <w:jc w:val="center"/>
              <w:rPr>
                <w:rFonts w:ascii="宋体" w:hAnsi="宋体" w:eastAsia="宋体"/>
                <w:sz w:val="24"/>
                <w:szCs w:val="24"/>
              </w:rPr>
            </w:pPr>
          </w:p>
        </w:tc>
        <w:tc>
          <w:tcPr>
            <w:tcW w:w="4958" w:type="dxa"/>
            <w:vAlign w:val="center"/>
          </w:tcPr>
          <w:p w14:paraId="2D966C51">
            <w:pPr>
              <w:rPr>
                <w:rFonts w:ascii="宋体" w:hAnsi="宋体" w:eastAsia="宋体"/>
                <w:sz w:val="24"/>
                <w:szCs w:val="24"/>
              </w:rPr>
            </w:pPr>
            <w:r>
              <w:rPr>
                <w:rFonts w:hint="eastAsia" w:ascii="宋体" w:hAnsi="宋体" w:eastAsia="宋体"/>
                <w:sz w:val="24"/>
                <w:szCs w:val="24"/>
              </w:rPr>
              <w:t>学生自主学习金课</w:t>
            </w:r>
          </w:p>
          <w:p w14:paraId="760EE179">
            <w:pPr>
              <w:rPr>
                <w:rFonts w:ascii="宋体" w:hAnsi="宋体" w:eastAsia="宋体"/>
                <w:sz w:val="24"/>
                <w:szCs w:val="24"/>
              </w:rPr>
            </w:pPr>
            <w:r>
              <w:rPr>
                <w:rFonts w:hint="eastAsia" w:ascii="宋体" w:hAnsi="宋体" w:eastAsia="宋体"/>
                <w:sz w:val="24"/>
                <w:szCs w:val="24"/>
              </w:rPr>
              <w:t>教师在线答疑</w:t>
            </w:r>
          </w:p>
          <w:p w14:paraId="160D375C">
            <w:pPr>
              <w:rPr>
                <w:rFonts w:ascii="宋体" w:hAnsi="宋体" w:eastAsia="宋体"/>
                <w:sz w:val="24"/>
                <w:szCs w:val="24"/>
              </w:rPr>
            </w:pPr>
            <w:r>
              <w:rPr>
                <w:rFonts w:hint="eastAsia" w:ascii="宋体" w:hAnsi="宋体" w:eastAsia="宋体"/>
                <w:sz w:val="24"/>
                <w:szCs w:val="24"/>
              </w:rPr>
              <w:t>(不集中授课)</w:t>
            </w:r>
          </w:p>
        </w:tc>
      </w:tr>
      <w:tr w14:paraId="41B34C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066623">
            <w:pPr>
              <w:rPr>
                <w:rFonts w:ascii="宋体" w:hAnsi="宋体" w:eastAsia="宋体"/>
                <w:sz w:val="24"/>
                <w:szCs w:val="24"/>
              </w:rPr>
            </w:pPr>
            <w:r>
              <w:rPr>
                <w:rFonts w:hint="eastAsia" w:ascii="宋体" w:hAnsi="宋体" w:eastAsia="宋体"/>
                <w:sz w:val="24"/>
                <w:szCs w:val="24"/>
              </w:rPr>
              <w:t>第9章第2节 信息检索工具与途径讨论</w:t>
            </w:r>
          </w:p>
        </w:tc>
        <w:tc>
          <w:tcPr>
            <w:tcW w:w="4958" w:type="dxa"/>
            <w:vAlign w:val="center"/>
          </w:tcPr>
          <w:p w14:paraId="5A5BAFF2">
            <w:pPr>
              <w:rPr>
                <w:rFonts w:ascii="宋体" w:hAnsi="宋体" w:eastAsia="宋体"/>
                <w:sz w:val="24"/>
                <w:szCs w:val="24"/>
              </w:rPr>
            </w:pPr>
            <w:r>
              <w:rPr>
                <w:rFonts w:hint="eastAsia" w:ascii="宋体" w:hAnsi="宋体" w:eastAsia="宋体"/>
                <w:sz w:val="24"/>
                <w:szCs w:val="24"/>
              </w:rPr>
              <w:t>【课堂讨论五】提升信息检索效率的工具与途径</w:t>
            </w:r>
          </w:p>
        </w:tc>
        <w:tc>
          <w:tcPr>
            <w:tcW w:w="1363" w:type="dxa"/>
            <w:vAlign w:val="center"/>
          </w:tcPr>
          <w:p w14:paraId="6304B691">
            <w:pPr>
              <w:jc w:val="center"/>
              <w:rPr>
                <w:rFonts w:ascii="宋体" w:hAnsi="宋体" w:eastAsia="宋体"/>
                <w:sz w:val="24"/>
                <w:szCs w:val="24"/>
              </w:rPr>
            </w:pPr>
            <w:r>
              <w:rPr>
                <w:rFonts w:hint="eastAsia" w:ascii="宋体" w:hAnsi="宋体" w:eastAsia="宋体"/>
                <w:sz w:val="24"/>
                <w:szCs w:val="24"/>
              </w:rPr>
              <w:t>1</w:t>
            </w:r>
          </w:p>
        </w:tc>
        <w:tc>
          <w:tcPr>
            <w:tcW w:w="4958" w:type="dxa"/>
            <w:vAlign w:val="center"/>
          </w:tcPr>
          <w:p w14:paraId="5823CA82">
            <w:pPr>
              <w:rPr>
                <w:rFonts w:ascii="宋体" w:hAnsi="宋体" w:eastAsia="宋体"/>
                <w:sz w:val="24"/>
                <w:szCs w:val="24"/>
              </w:rPr>
            </w:pPr>
          </w:p>
        </w:tc>
        <w:tc>
          <w:tcPr>
            <w:tcW w:w="4958" w:type="dxa"/>
            <w:vAlign w:val="center"/>
          </w:tcPr>
          <w:p w14:paraId="0448E304">
            <w:pPr>
              <w:rPr>
                <w:rFonts w:ascii="宋体" w:hAnsi="宋体" w:eastAsia="宋体"/>
                <w:sz w:val="24"/>
                <w:szCs w:val="24"/>
              </w:rPr>
            </w:pPr>
          </w:p>
        </w:tc>
        <w:tc>
          <w:tcPr>
            <w:tcW w:w="1555" w:type="dxa"/>
            <w:vMerge w:val="restart"/>
            <w:vAlign w:val="center"/>
          </w:tcPr>
          <w:p w14:paraId="0AF8ECE4">
            <w:pPr>
              <w:jc w:val="center"/>
              <w:rPr>
                <w:rFonts w:ascii="宋体" w:hAnsi="宋体" w:eastAsia="宋体"/>
                <w:sz w:val="24"/>
                <w:szCs w:val="24"/>
              </w:rPr>
            </w:pPr>
          </w:p>
        </w:tc>
        <w:tc>
          <w:tcPr>
            <w:tcW w:w="4958" w:type="dxa"/>
            <w:vAlign w:val="center"/>
          </w:tcPr>
          <w:p w14:paraId="7873ACDF">
            <w:pPr>
              <w:rPr>
                <w:rFonts w:ascii="宋体" w:hAnsi="宋体" w:eastAsia="宋体"/>
                <w:sz w:val="24"/>
                <w:szCs w:val="24"/>
              </w:rPr>
            </w:pPr>
          </w:p>
        </w:tc>
      </w:tr>
      <w:tr w14:paraId="40052D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EDFE4EE">
            <w:pPr>
              <w:rPr>
                <w:rFonts w:ascii="宋体" w:hAnsi="宋体" w:eastAsia="宋体"/>
                <w:sz w:val="24"/>
                <w:szCs w:val="24"/>
              </w:rPr>
            </w:pPr>
            <w:r>
              <w:rPr>
                <w:rFonts w:hint="eastAsia" w:ascii="宋体" w:hAnsi="宋体" w:eastAsia="宋体"/>
                <w:sz w:val="24"/>
                <w:szCs w:val="24"/>
              </w:rPr>
              <w:t>第10章第2节 商用信息检索实践</w:t>
            </w:r>
          </w:p>
        </w:tc>
        <w:tc>
          <w:tcPr>
            <w:tcW w:w="4958" w:type="dxa"/>
            <w:vAlign w:val="center"/>
          </w:tcPr>
          <w:p w14:paraId="06F148C7">
            <w:pPr>
              <w:rPr>
                <w:rFonts w:ascii="宋体" w:hAnsi="宋体" w:eastAsia="宋体"/>
                <w:sz w:val="24"/>
                <w:szCs w:val="24"/>
              </w:rPr>
            </w:pPr>
            <w:r>
              <w:rPr>
                <w:rFonts w:hint="eastAsia" w:ascii="宋体" w:hAnsi="宋体" w:eastAsia="宋体"/>
                <w:sz w:val="24"/>
                <w:szCs w:val="24"/>
              </w:rPr>
              <w:t>【实践课四】工作场景下的信息检索实践</w:t>
            </w:r>
          </w:p>
        </w:tc>
        <w:tc>
          <w:tcPr>
            <w:tcW w:w="1363" w:type="dxa"/>
            <w:vAlign w:val="center"/>
          </w:tcPr>
          <w:p w14:paraId="335D1C2B">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415AC42D">
            <w:pPr>
              <w:rPr>
                <w:rFonts w:ascii="宋体" w:hAnsi="宋体" w:eastAsia="宋体"/>
                <w:sz w:val="24"/>
                <w:szCs w:val="24"/>
              </w:rPr>
            </w:pPr>
            <w:r>
              <w:rPr>
                <w:rFonts w:hint="eastAsia" w:ascii="宋体" w:hAnsi="宋体" w:eastAsia="宋体"/>
                <w:sz w:val="24"/>
                <w:szCs w:val="24"/>
              </w:rPr>
              <w:t>结合工作场景信息检索实践，深化职业理想和职业道德教育，教育引导学生深刻理解并自觉实践各行业的职业精神和职业规范，培养遵纪守法、无私奉献的职业品格和行为习惯。</w:t>
            </w:r>
          </w:p>
        </w:tc>
        <w:tc>
          <w:tcPr>
            <w:tcW w:w="4958" w:type="dxa"/>
            <w:vAlign w:val="center"/>
          </w:tcPr>
          <w:p w14:paraId="6ACE7845">
            <w:pPr>
              <w:rPr>
                <w:rFonts w:ascii="宋体" w:hAnsi="宋体" w:eastAsia="宋体"/>
                <w:sz w:val="24"/>
                <w:szCs w:val="24"/>
              </w:rPr>
            </w:pPr>
            <w:r>
              <w:rPr>
                <w:rFonts w:hint="eastAsia" w:ascii="宋体" w:hAnsi="宋体" w:eastAsia="宋体"/>
                <w:sz w:val="24"/>
                <w:szCs w:val="24"/>
              </w:rPr>
              <w:t>第10章的重点在于如何在工作场景下运用具体的检索技能</w:t>
            </w:r>
          </w:p>
        </w:tc>
        <w:tc>
          <w:tcPr>
            <w:tcW w:w="1555" w:type="dxa"/>
            <w:vMerge w:val="restart"/>
            <w:vAlign w:val="center"/>
          </w:tcPr>
          <w:p w14:paraId="03951FBE">
            <w:pPr>
              <w:jc w:val="center"/>
              <w:rPr>
                <w:rFonts w:ascii="宋体" w:hAnsi="宋体" w:eastAsia="宋体"/>
                <w:sz w:val="24"/>
                <w:szCs w:val="24"/>
              </w:rPr>
            </w:pPr>
          </w:p>
        </w:tc>
        <w:tc>
          <w:tcPr>
            <w:tcW w:w="4958" w:type="dxa"/>
            <w:vAlign w:val="center"/>
          </w:tcPr>
          <w:p w14:paraId="08B18D0D">
            <w:pPr>
              <w:rPr>
                <w:rFonts w:ascii="宋体" w:hAnsi="宋体" w:eastAsia="宋体"/>
                <w:sz w:val="24"/>
                <w:szCs w:val="24"/>
              </w:rPr>
            </w:pPr>
          </w:p>
        </w:tc>
      </w:tr>
      <w:tr w14:paraId="5DB796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7C9545">
            <w:pPr>
              <w:rPr>
                <w:rFonts w:ascii="宋体" w:hAnsi="宋体" w:eastAsia="宋体"/>
                <w:sz w:val="24"/>
                <w:szCs w:val="24"/>
              </w:rPr>
            </w:pPr>
            <w:r>
              <w:rPr>
                <w:rFonts w:hint="eastAsia" w:ascii="宋体" w:hAnsi="宋体" w:eastAsia="宋体"/>
                <w:sz w:val="24"/>
                <w:szCs w:val="24"/>
              </w:rPr>
              <w:t>第11章</w:t>
            </w:r>
          </w:p>
        </w:tc>
        <w:tc>
          <w:tcPr>
            <w:tcW w:w="4958" w:type="dxa"/>
            <w:vAlign w:val="center"/>
          </w:tcPr>
          <w:p w14:paraId="79D83AAF">
            <w:pPr>
              <w:rPr>
                <w:rFonts w:ascii="宋体" w:hAnsi="宋体" w:eastAsia="宋体"/>
                <w:sz w:val="24"/>
                <w:szCs w:val="24"/>
              </w:rPr>
            </w:pPr>
            <w:r>
              <w:rPr>
                <w:rFonts w:hint="eastAsia" w:ascii="宋体" w:hAnsi="宋体" w:eastAsia="宋体"/>
                <w:sz w:val="24"/>
                <w:szCs w:val="24"/>
              </w:rPr>
              <w:t>期末考查：以小组为单位分头撰写课程报告。</w:t>
            </w:r>
          </w:p>
        </w:tc>
        <w:tc>
          <w:tcPr>
            <w:tcW w:w="1363" w:type="dxa"/>
            <w:vAlign w:val="center"/>
          </w:tcPr>
          <w:p w14:paraId="60993599">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7092780A">
            <w:pPr>
              <w:rPr>
                <w:rFonts w:ascii="宋体" w:hAnsi="宋体" w:eastAsia="宋体"/>
                <w:sz w:val="24"/>
                <w:szCs w:val="24"/>
              </w:rPr>
            </w:pPr>
            <w:r>
              <w:rPr>
                <w:rFonts w:hint="eastAsia" w:ascii="宋体" w:hAnsi="宋体" w:eastAsia="宋体"/>
                <w:sz w:val="24"/>
                <w:szCs w:val="24"/>
              </w:rPr>
              <w:t>培养学生的实际解决问题能力与创新能力。</w:t>
            </w:r>
          </w:p>
        </w:tc>
        <w:tc>
          <w:tcPr>
            <w:tcW w:w="4958" w:type="dxa"/>
            <w:vAlign w:val="center"/>
          </w:tcPr>
          <w:p w14:paraId="25B6B296">
            <w:pPr>
              <w:rPr>
                <w:rFonts w:ascii="宋体" w:hAnsi="宋体" w:eastAsia="宋体"/>
                <w:sz w:val="24"/>
                <w:szCs w:val="24"/>
              </w:rPr>
            </w:pPr>
          </w:p>
        </w:tc>
        <w:tc>
          <w:tcPr>
            <w:tcW w:w="1555" w:type="dxa"/>
            <w:vAlign w:val="center"/>
          </w:tcPr>
          <w:p w14:paraId="60D117B6">
            <w:pPr>
              <w:jc w:val="center"/>
              <w:rPr>
                <w:rFonts w:ascii="宋体" w:hAnsi="宋体" w:eastAsia="宋体"/>
                <w:sz w:val="24"/>
                <w:szCs w:val="24"/>
              </w:rPr>
            </w:pPr>
          </w:p>
        </w:tc>
        <w:tc>
          <w:tcPr>
            <w:tcW w:w="4958" w:type="dxa"/>
            <w:vAlign w:val="center"/>
          </w:tcPr>
          <w:p w14:paraId="4FE5342A">
            <w:pPr>
              <w:rPr>
                <w:rFonts w:ascii="宋体" w:hAnsi="宋体" w:eastAsia="宋体"/>
                <w:sz w:val="24"/>
                <w:szCs w:val="24"/>
              </w:rPr>
            </w:pPr>
          </w:p>
        </w:tc>
      </w:tr>
    </w:tbl>
    <w:p w14:paraId="2FB3C06F">
      <w:pPr>
        <w:rPr>
          <w:rFonts w:ascii="仿宋" w:hAnsi="仿宋" w:eastAsia="仿宋" w:cs="仿宋"/>
          <w:sz w:val="24"/>
          <w:szCs w:val="24"/>
        </w:rPr>
      </w:pPr>
      <w:r>
        <w:rPr>
          <w:rFonts w:hint="eastAsia" w:ascii="仿宋" w:hAnsi="仿宋" w:eastAsia="仿宋"/>
          <w:bCs/>
          <w:sz w:val="24"/>
          <w:szCs w:val="24"/>
        </w:rPr>
        <w:t>合计:36</w:t>
      </w:r>
    </w:p>
    <w:p w14:paraId="5CCC9092">
      <w:pPr>
        <w:ind w:firstLine="480" w:firstLineChars="200"/>
        <w:rPr>
          <w:rFonts w:ascii="宋体" w:hAnsi="宋体" w:eastAsia="宋体"/>
          <w:bCs/>
          <w:sz w:val="24"/>
          <w:szCs w:val="24"/>
        </w:rPr>
      </w:pPr>
    </w:p>
    <w:p w14:paraId="2B979789">
      <w:pPr>
        <w:rPr>
          <w:rFonts w:ascii="宋体" w:hAnsi="宋体" w:eastAsia="宋体"/>
          <w:bCs/>
          <w:sz w:val="24"/>
          <w:szCs w:val="24"/>
        </w:rPr>
      </w:pPr>
      <w:r>
        <w:rPr>
          <w:rFonts w:ascii="宋体" w:hAnsi="宋体" w:eastAsia="宋体"/>
          <w:bCs/>
          <w:sz w:val="24"/>
          <w:szCs w:val="24"/>
        </w:rPr>
        <w:t>（三）教学方法</w:t>
      </w:r>
    </w:p>
    <w:p w14:paraId="0D18824A">
      <w:pPr>
        <w:rPr>
          <w:rFonts w:ascii="仿宋" w:hAnsi="仿宋" w:eastAsia="仿宋"/>
          <w:bCs/>
          <w:sz w:val="24"/>
          <w:szCs w:val="24"/>
        </w:rPr>
      </w:pPr>
      <w:r>
        <w:rPr>
          <w:rFonts w:hint="eastAsia" w:ascii="仿宋" w:hAnsi="仿宋" w:eastAsia="仿宋"/>
          <w:bCs/>
          <w:sz w:val="24"/>
          <w:szCs w:val="24"/>
        </w:rPr>
        <w:t>请简要阐述本课程采用的教学方法及其实施方式。</w:t>
      </w:r>
    </w:p>
    <w:p w14:paraId="4745E88A">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本课程利用课程负责人在中国大学MOOC平台开设的2018年国家精品在线开放课程、首批国家级线上一流本科课程“信息素养通识教程：数字化生存的必修课”，采用线上线下混合式教学、金课自主学习、课堂讲授、课堂实践、课堂讨论、小组研讨、课外实践等多种教学方法，以激发学生的学习兴趣，从而获得良好的教学效果。</w:t>
      </w:r>
    </w:p>
    <w:p w14:paraId="73F5AE24">
      <w:pPr>
        <w:widowControl/>
        <w:jc w:val="left"/>
        <w:rPr>
          <w:rFonts w:ascii="宋体" w:hAnsi="宋体" w:eastAsia="宋体"/>
          <w:b/>
          <w:bCs/>
          <w:sz w:val="24"/>
          <w:szCs w:val="24"/>
        </w:rPr>
      </w:pPr>
      <w:r>
        <w:rPr>
          <w:rFonts w:ascii="宋体" w:hAnsi="宋体" w:eastAsia="宋体"/>
          <w:b/>
          <w:bCs/>
          <w:sz w:val="24"/>
          <w:szCs w:val="24"/>
        </w:rPr>
        <w:br w:type="page"/>
      </w:r>
    </w:p>
    <w:p w14:paraId="3D4B8853">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四、</w:t>
      </w:r>
      <w:r>
        <w:rPr>
          <w:rFonts w:ascii="宋体" w:hAnsi="宋体" w:eastAsia="宋体"/>
          <w:b/>
          <w:bCs/>
          <w:sz w:val="24"/>
          <w:szCs w:val="24"/>
        </w:rPr>
        <w:t>课程</w:t>
      </w:r>
      <w:r>
        <w:rPr>
          <w:rFonts w:hint="eastAsia" w:ascii="宋体" w:hAnsi="宋体" w:eastAsia="宋体"/>
          <w:b/>
          <w:bCs/>
          <w:sz w:val="24"/>
          <w:szCs w:val="24"/>
        </w:rPr>
        <w:t xml:space="preserve">资源 </w:t>
      </w:r>
    </w:p>
    <w:p w14:paraId="0F6ED8BB">
      <w:pPr>
        <w:rPr>
          <w:rFonts w:ascii="仿宋" w:hAnsi="仿宋" w:eastAsia="仿宋" w:cs="仿宋"/>
          <w:sz w:val="24"/>
          <w:szCs w:val="24"/>
        </w:rPr>
      </w:pPr>
      <w:r>
        <w:rPr>
          <w:rFonts w:hint="eastAsia" w:ascii="仿宋" w:hAnsi="仿宋" w:eastAsia="仿宋"/>
          <w:bCs/>
          <w:sz w:val="24"/>
          <w:szCs w:val="24"/>
        </w:rPr>
        <w:t>请列出本课程便用的课程资源，如在线课程、各类文献资料、实习实践基地、教学团队与教学平台等。</w:t>
      </w:r>
    </w:p>
    <w:p w14:paraId="34A075B0">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本课程已建成丰富的课程资源和实力雄厚的教学团队，主要包括：</w:t>
      </w:r>
    </w:p>
    <w:p w14:paraId="06720935">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1）国家级线上一流本科课程和国家精品在线开放课程。本课程将充分发挥课程负责人在中国大学MOOC平台开设的金课“信息素养通识教程：数字化生存的必修课”的资源优势，同时开展线上线下混合式的教学方式。</w:t>
      </w:r>
    </w:p>
    <w:p w14:paraId="28E7A7EA">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2）教学团队。本课程创建了由横跨图书馆学、情报学、计算机科学与技术、教育技术学、文学、外语等多个专业成员组成的教学团队，同时配备了具有良好的师德师风和较高教学学术水平的主讲教师，擅长运用教育信息技术进行教学设计的建设团队，以及能够配合线上、线下教学的助教队伍。</w:t>
      </w:r>
    </w:p>
    <w:p w14:paraId="2EA3FB8F">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（3）纸质教材。本团队已于2019年由高等教育出版社正式出版了国家精品在线开放课程和国家级线上一流本科课程配套教材《信息素养通识教程》，并将于2025年9月出版该教材第二版，可用于本课程教学。</w:t>
      </w:r>
    </w:p>
    <w:p w14:paraId="5E4C56EA">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p>
    <w:p w14:paraId="2DE90B38">
      <w:pPr>
        <w:pStyle w:val="18"/>
        <w:spacing w:line="480" w:lineRule="exact"/>
        <w:ind w:firstLine="0" w:firstLineChars="0"/>
        <w:rPr>
          <w:rFonts w:ascii="宋体" w:hAnsi="宋体" w:eastAsia="宋体"/>
          <w:b/>
          <w:bCs/>
          <w:sz w:val="24"/>
          <w:szCs w:val="24"/>
        </w:rPr>
      </w:pPr>
    </w:p>
    <w:p w14:paraId="60601BEA">
      <w:pPr>
        <w:widowControl/>
        <w:jc w:val="left"/>
        <w:rPr>
          <w:rFonts w:ascii="宋体" w:hAnsi="宋体" w:eastAsia="宋体"/>
          <w:b/>
          <w:bCs/>
          <w:sz w:val="24"/>
          <w:szCs w:val="24"/>
        </w:rPr>
      </w:pPr>
      <w:r>
        <w:rPr>
          <w:rFonts w:ascii="宋体" w:hAnsi="宋体" w:eastAsia="宋体"/>
          <w:b/>
          <w:bCs/>
          <w:sz w:val="24"/>
          <w:szCs w:val="24"/>
        </w:rPr>
        <w:br w:type="page"/>
      </w:r>
    </w:p>
    <w:p w14:paraId="1C9306EE">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五、成绩评定方式</w:t>
      </w:r>
    </w:p>
    <w:p w14:paraId="547638F4">
      <w:pPr>
        <w:rPr>
          <w:rFonts w:ascii="仿宋" w:hAnsi="仿宋" w:eastAsia="仿宋"/>
          <w:bCs/>
          <w:sz w:val="24"/>
          <w:szCs w:val="24"/>
        </w:rPr>
      </w:pPr>
      <w:r>
        <w:rPr>
          <w:rFonts w:hint="eastAsia" w:ascii="仿宋" w:hAnsi="仿宋" w:eastAsia="仿宋"/>
          <w:bCs/>
          <w:sz w:val="24"/>
          <w:szCs w:val="24"/>
        </w:rPr>
        <w:t>课程考核应坚持过程性与结果性考核相结合，采用多种形式、多个阶段的考核方式，平时成绩一般占 40%~60%左右。</w:t>
      </w:r>
    </w:p>
    <w:p w14:paraId="445F9F5A">
      <w:pPr>
        <w:spacing w:line="480" w:lineRule="exact"/>
        <w:ind w:firstLine="482" w:firstLineChars="200"/>
        <w:rPr>
          <w:sz w:val="24"/>
        </w:rPr>
      </w:pPr>
      <w:r>
        <w:rPr>
          <w:rFonts w:hint="eastAsia"/>
          <w:b/>
          <w:sz w:val="24"/>
        </w:rPr>
        <w:t>考 核 方 式：考查</w:t>
      </w:r>
    </w:p>
    <w:p w14:paraId="2DE11DCA">
      <w:pPr>
        <w:spacing w:line="480" w:lineRule="exact"/>
        <w:ind w:firstLine="482" w:firstLineChars="200"/>
        <w:rPr>
          <w:sz w:val="24"/>
        </w:rPr>
      </w:pPr>
      <w:r>
        <w:rPr>
          <w:rFonts w:hint="eastAsia"/>
          <w:b/>
          <w:sz w:val="24"/>
        </w:rPr>
        <w:t>成绩录入方式： 百分制</w:t>
      </w:r>
    </w:p>
    <w:p w14:paraId="29FD82D2">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一、总成绩构成：平时考核占比60%，期末考核占比40%。</w:t>
      </w:r>
    </w:p>
    <w:p w14:paraId="402FC045">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1641BB6C">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二、平时考核说明：线上学习任务(30%)+实践课堂上作业(30%)+课堂表现(20%)+出勤情况(20%)</w:t>
      </w:r>
    </w:p>
    <w:p w14:paraId="1526F6EA">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（1）线上学习任务(占平时成绩30%)。按照教学安排，学习中国大学MOOC平台上的慕课“信息素养通识教程：数字化生存的必修课”，并完成全部单元测验。</w:t>
      </w:r>
    </w:p>
    <w:p w14:paraId="606E0F88">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2）实践课堂上作业(占平时成绩30%)。根据教学进度安排3次堂上作业，每次作业10分。主要考察学生对讲授内容的理解和运用能力，由任课教师批阅并给分。未交、缓交作业的，当次不给分。因请假造成缓交作业的，须于销假时补交作业，否则按未交作业处理。</w:t>
      </w:r>
    </w:p>
    <w:p w14:paraId="70C33078">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（3）课堂表现（占平时成绩20%）。根据教学进度安排5次课堂讨论，每次讨论4分。主要考察学生讨论参与度，以及对课堂讨论内容的理解和知识运用能力，由任课教师给分。</w:t>
      </w:r>
    </w:p>
    <w:p w14:paraId="4B4AF4DE">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4）出勤情况（占平时成绩20%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7EDF4AED">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5E024C24">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三、期末考核说明：</w:t>
      </w:r>
    </w:p>
    <w:p w14:paraId="6511E695">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期末考核采用考查，以小组为单位，运用所学知识，在生活、学习和工作三大现实场景中自选1个检索情景，设计1个检索问题进行检索，并按照指定的论文格式完成1份不少于2000字检索报告。评分标准包括检索报告的条理性、创新性、完整性和学术规范性。检索报告的具体评分标准如下：</w:t>
      </w:r>
    </w:p>
    <w:p w14:paraId="02A3FE79">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（1）所选主题的趣味性和难易程度：满分 30 分，分为 A、B、C 三个档次。A 档：选题具有趣味性且难度较大，25-30 分；选题具有一定趣味性且难度适中，20-24 分；选题趣味性不强且难度较低，19 分以下。</w:t>
      </w:r>
    </w:p>
    <w:p w14:paraId="699904D9">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（2）检索报告的详略程度：满分 30 分，分为 A、B、C 三个档次。A 档：报告详细、要素齐全、表述清晰、语言流畅，25-30 分；报告较为详细、要素较为齐全、表述较为清晰、语言基本流畅，20-24 分；报告简单、要素不全、表述不清、语言冗长，19 分以下。</w:t>
      </w:r>
    </w:p>
    <w:p w14:paraId="27208F9C">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（3）课程知识点的理解与运用情况：满分 40 分，分为 A、B、C 三个档次。A 档：全面理解与掌握课程知识点并熟练运用，35-40 分；基本理解与掌握课程重要知识点且能部分运用，30-34 分；未能理解与掌握课程重要知识点且不能运用，30 分以下。</w:t>
      </w:r>
    </w:p>
    <w:p w14:paraId="65BDDBF8">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063494EC">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7E060CDF">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1024C8D8">
      <w:pPr>
        <w:pStyle w:val="18"/>
        <w:spacing w:line="480" w:lineRule="exact"/>
        <w:ind w:left="480" w:firstLine="0" w:firstLineChars="0"/>
        <w:rPr>
          <w:rFonts w:ascii="宋体" w:hAnsi="宋体" w:eastAsia="宋体"/>
          <w:b/>
          <w:bCs/>
          <w:sz w:val="24"/>
          <w:szCs w:val="24"/>
        </w:rPr>
      </w:pPr>
    </w:p>
    <w:p w14:paraId="2DB1DA03">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六、主要参考</w:t>
      </w:r>
      <w:r>
        <w:rPr>
          <w:rFonts w:ascii="宋体" w:hAnsi="宋体" w:eastAsia="宋体"/>
          <w:b/>
          <w:bCs/>
          <w:sz w:val="24"/>
          <w:szCs w:val="24"/>
        </w:rPr>
        <w:t>书目</w:t>
      </w:r>
    </w:p>
    <w:p w14:paraId="275A4F79">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1. 教材</w:t>
      </w:r>
    </w:p>
    <w:p w14:paraId="751C833E">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潘燕桃.信息素养通识教程[M].北京：高等教育出版社，2019</w:t>
      </w:r>
    </w:p>
    <w:p w14:paraId="42DA6FCA">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2. 参考书目</w:t>
      </w:r>
    </w:p>
    <w:p w14:paraId="696E4029">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潘燕桃. 信息检索通用教程 [M].北京:高等教育出版社,2009.</w:t>
      </w:r>
    </w:p>
    <w:p w14:paraId="3C911EB2">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程焕文,潘燕桃. 信息资源共享（面向21世纪课程教材）[M]. 2版. 北京:高等教育出版社, 2016.</w:t>
      </w:r>
    </w:p>
    <w:p w14:paraId="6676C3BC">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p>
    <w:p w14:paraId="4F23744E">
      <w:pPr>
        <w:spacing w:line="480" w:lineRule="exact"/>
        <w:rPr>
          <w:b/>
          <w:bCs/>
          <w:i/>
          <w:iCs/>
          <w:sz w:val="24"/>
          <w:szCs w:val="24"/>
          <w:u w:val="single"/>
        </w:rPr>
      </w:pPr>
      <w:r>
        <w:rPr>
          <w:rFonts w:ascii="黑体" w:hAnsi="黑体" w:eastAsia="黑体"/>
          <w:b/>
          <w:bCs/>
          <w:sz w:val="28"/>
          <w:szCs w:val="28"/>
        </w:rPr>
        <w:t>注：</w:t>
      </w:r>
      <w:r>
        <w:rPr>
          <w:rFonts w:ascii="宋体" w:hAnsi="宋体"/>
          <w:b/>
          <w:bCs/>
          <w:i/>
          <w:iCs/>
          <w:sz w:val="24"/>
          <w:szCs w:val="24"/>
          <w:u w:val="single"/>
        </w:rPr>
        <w:t>正文为小四号</w:t>
      </w:r>
      <w:r>
        <w:rPr>
          <w:rFonts w:hint="eastAsia" w:ascii="宋体" w:hAnsi="宋体"/>
          <w:b/>
          <w:bCs/>
          <w:i/>
          <w:iCs/>
          <w:sz w:val="24"/>
          <w:szCs w:val="24"/>
          <w:u w:val="single"/>
        </w:rPr>
        <w:t>宋</w:t>
      </w:r>
      <w:r>
        <w:rPr>
          <w:rFonts w:ascii="宋体" w:hAnsi="宋体"/>
          <w:b/>
          <w:bCs/>
          <w:i/>
          <w:iCs/>
          <w:sz w:val="24"/>
          <w:szCs w:val="24"/>
          <w:u w:val="single"/>
        </w:rPr>
        <w:t>体。</w:t>
      </w:r>
    </w:p>
    <w:sectPr>
      <w:footerReference r:id="rId3" w:type="default"/>
      <w:pgSz w:w="11906" w:h="16838"/>
      <w:pgMar w:top="1440" w:right="1800" w:bottom="1440" w:left="1800" w:header="851" w:footer="992" w:gutter="0"/>
      <w:pgNumType w:start="0" w:chapStyle="1"/>
      <w:cols w:space="425" w:num="1"/>
      <w:titlePg/>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87A32">
    <w:pPr>
      <w:pStyle w:val="6"/>
      <w:jc w:val="center"/>
    </w:pPr>
    <w:r>
      <w:fldChar w:fldCharType="begin"/>
    </w:r>
    <w:r>
      <w:instrText xml:space="preserve">PAGE   \* MERGEFORMAT</w:instrText>
    </w:r>
    <w:r>
      <w:fldChar w:fldCharType="separate"/>
    </w:r>
    <w:r>
      <w:rPr>
        <w:lang w:val="zh-CN"/>
      </w:rPr>
      <w:t>1</w:t>
    </w:r>
    <w:r>
      <w:fldChar w:fldCharType="end"/>
    </w:r>
  </w:p>
  <w:p w14:paraId="5E54C966">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532"/>
    <w:rsid w:val="000156B4"/>
    <w:rsid w:val="000C589C"/>
    <w:rsid w:val="00100A9E"/>
    <w:rsid w:val="0011396B"/>
    <w:rsid w:val="00163D68"/>
    <w:rsid w:val="001E5BA8"/>
    <w:rsid w:val="001F27FE"/>
    <w:rsid w:val="00261C66"/>
    <w:rsid w:val="00323307"/>
    <w:rsid w:val="00334E6D"/>
    <w:rsid w:val="003C4767"/>
    <w:rsid w:val="003C4B7C"/>
    <w:rsid w:val="004C188A"/>
    <w:rsid w:val="004D6EF2"/>
    <w:rsid w:val="004F1A73"/>
    <w:rsid w:val="00537774"/>
    <w:rsid w:val="00575107"/>
    <w:rsid w:val="00634CEE"/>
    <w:rsid w:val="006B17A7"/>
    <w:rsid w:val="006D1BF4"/>
    <w:rsid w:val="006E5D54"/>
    <w:rsid w:val="00724C14"/>
    <w:rsid w:val="0077418E"/>
    <w:rsid w:val="007D022B"/>
    <w:rsid w:val="007F1532"/>
    <w:rsid w:val="00816C2B"/>
    <w:rsid w:val="00855DC4"/>
    <w:rsid w:val="0087443B"/>
    <w:rsid w:val="00900E7C"/>
    <w:rsid w:val="00975C55"/>
    <w:rsid w:val="009876B0"/>
    <w:rsid w:val="00996EBF"/>
    <w:rsid w:val="009A5908"/>
    <w:rsid w:val="00A71237"/>
    <w:rsid w:val="00A716D2"/>
    <w:rsid w:val="00A830B0"/>
    <w:rsid w:val="00AA2D87"/>
    <w:rsid w:val="00B029E3"/>
    <w:rsid w:val="00B239FA"/>
    <w:rsid w:val="00B46933"/>
    <w:rsid w:val="00B75139"/>
    <w:rsid w:val="00D04E18"/>
    <w:rsid w:val="00D52D2D"/>
    <w:rsid w:val="00E04836"/>
    <w:rsid w:val="00E11999"/>
    <w:rsid w:val="00ED410E"/>
    <w:rsid w:val="00F962D0"/>
    <w:rsid w:val="00FE3566"/>
    <w:rsid w:val="0EE7731A"/>
    <w:rsid w:val="1EBB67AC"/>
    <w:rsid w:val="2FA364BD"/>
    <w:rsid w:val="40222448"/>
    <w:rsid w:val="51C0783E"/>
    <w:rsid w:val="52820048"/>
    <w:rsid w:val="58741A6C"/>
    <w:rsid w:val="60C475AD"/>
    <w:rsid w:val="6ED24CB1"/>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nhideWhenUsed="0"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3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4"/>
    <w:semiHidden/>
    <w:unhideWhenUsed/>
    <w:qFormat/>
    <w:uiPriority w:val="0"/>
    <w:pPr>
      <w:jc w:val="left"/>
    </w:pPr>
  </w:style>
  <w:style w:type="paragraph" w:styleId="3">
    <w:name w:val="Body Text Indent"/>
    <w:basedOn w:val="1"/>
    <w:link w:val="20"/>
    <w:uiPriority w:val="99"/>
    <w:pPr>
      <w:ind w:firstLine="560" w:firstLineChars="200"/>
    </w:pPr>
    <w:rPr>
      <w:rFonts w:ascii="Arial" w:hAnsi="Arial" w:eastAsia="楷体_GB2312" w:cs="Arial"/>
      <w:sz w:val="28"/>
      <w:szCs w:val="28"/>
    </w:rPr>
  </w:style>
  <w:style w:type="paragraph" w:styleId="4">
    <w:name w:val="endnote text"/>
    <w:basedOn w:val="1"/>
    <w:qFormat/>
    <w:uiPriority w:val="0"/>
    <w:pPr>
      <w:snapToGrid w:val="0"/>
      <w:jc w:val="left"/>
    </w:pPr>
  </w:style>
  <w:style w:type="paragraph" w:styleId="5">
    <w:name w:val="Balloon Text"/>
    <w:basedOn w:val="1"/>
    <w:link w:val="23"/>
    <w:qFormat/>
    <w:uiPriority w:val="0"/>
    <w:rPr>
      <w:sz w:val="18"/>
      <w:szCs w:val="18"/>
    </w:rPr>
  </w:style>
  <w:style w:type="paragraph" w:styleId="6">
    <w:name w:val="footer"/>
    <w:basedOn w:val="1"/>
    <w:link w:val="22"/>
    <w:qFormat/>
    <w:uiPriority w:val="99"/>
    <w:pPr>
      <w:tabs>
        <w:tab w:val="center" w:pos="4153"/>
        <w:tab w:val="right" w:pos="8306"/>
      </w:tabs>
      <w:snapToGrid w:val="0"/>
      <w:jc w:val="left"/>
    </w:pPr>
    <w:rPr>
      <w:sz w:val="18"/>
      <w:szCs w:val="18"/>
    </w:rPr>
  </w:style>
  <w:style w:type="paragraph" w:styleId="7">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link w:val="19"/>
    <w:qFormat/>
    <w:uiPriority w:val="0"/>
    <w:pPr>
      <w:spacing w:before="240" w:after="60" w:line="312" w:lineRule="auto"/>
      <w:jc w:val="center"/>
      <w:outlineLvl w:val="1"/>
    </w:pPr>
    <w:rPr>
      <w:rFonts w:ascii="Arial" w:hAnsi="Arial" w:eastAsia="宋体" w:cs="Arial"/>
      <w:b/>
      <w:bCs/>
      <w:kern w:val="28"/>
    </w:rPr>
  </w:style>
  <w:style w:type="paragraph" w:styleId="9">
    <w:name w:val="footnote text"/>
    <w:basedOn w:val="1"/>
    <w:qFormat/>
    <w:uiPriority w:val="0"/>
    <w:pPr>
      <w:snapToGrid w:val="0"/>
      <w:jc w:val="left"/>
    </w:pPr>
    <w:rPr>
      <w:sz w:val="18"/>
    </w:rPr>
  </w:style>
  <w:style w:type="paragraph" w:styleId="10">
    <w:name w:val="annotation subject"/>
    <w:basedOn w:val="2"/>
    <w:next w:val="2"/>
    <w:link w:val="25"/>
    <w:semiHidden/>
    <w:unhideWhenUsed/>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0"/>
    <w:rPr>
      <w:sz w:val="21"/>
      <w:szCs w:val="21"/>
    </w:rPr>
  </w:style>
  <w:style w:type="character" w:styleId="15">
    <w:name w:val="footnote reference"/>
    <w:basedOn w:val="13"/>
    <w:qFormat/>
    <w:uiPriority w:val="0"/>
    <w:rPr>
      <w:vertAlign w:val="superscript"/>
    </w:rPr>
  </w:style>
  <w:style w:type="paragraph" w:customStyle="1" w:styleId="16">
    <w:name w:val="MTable"/>
    <w:basedOn w:val="3"/>
    <w:link w:val="17"/>
    <w:qFormat/>
    <w:uiPriority w:val="0"/>
    <w:pPr>
      <w:adjustRightInd w:val="0"/>
      <w:snapToGrid w:val="0"/>
      <w:ind w:firstLine="0" w:firstLineChars="0"/>
      <w:jc w:val="center"/>
    </w:pPr>
    <w:rPr>
      <w:rFonts w:ascii="宋体" w:hAnsi="宋体" w:eastAsia="宋体"/>
      <w:sz w:val="24"/>
      <w:szCs w:val="24"/>
    </w:rPr>
  </w:style>
  <w:style w:type="character" w:customStyle="1" w:styleId="17">
    <w:name w:val="MTable 字符"/>
    <w:link w:val="16"/>
    <w:qFormat/>
    <w:uiPriority w:val="0"/>
    <w:rPr>
      <w:rFonts w:ascii="宋体" w:hAnsi="宋体" w:eastAsia="楷体_GB2312" w:cs="Arial"/>
      <w:kern w:val="2"/>
      <w:sz w:val="24"/>
      <w:szCs w:val="24"/>
    </w:rPr>
  </w:style>
  <w:style w:type="paragraph" w:styleId="18">
    <w:name w:val="List Paragraph"/>
    <w:basedOn w:val="1"/>
    <w:qFormat/>
    <w:uiPriority w:val="34"/>
    <w:pPr>
      <w:ind w:firstLine="420" w:firstLineChars="200"/>
    </w:pPr>
  </w:style>
  <w:style w:type="character" w:customStyle="1" w:styleId="19">
    <w:name w:val="副标题 Char"/>
    <w:basedOn w:val="13"/>
    <w:link w:val="8"/>
    <w:qFormat/>
    <w:uiPriority w:val="99"/>
    <w:rPr>
      <w:rFonts w:ascii="Arial" w:hAnsi="Arial" w:eastAsia="宋体" w:cs="Arial"/>
      <w:b/>
      <w:bCs/>
      <w:kern w:val="28"/>
      <w:sz w:val="32"/>
      <w:szCs w:val="32"/>
    </w:rPr>
  </w:style>
  <w:style w:type="character" w:customStyle="1" w:styleId="20">
    <w:name w:val="正文文本缩进 Char"/>
    <w:basedOn w:val="13"/>
    <w:link w:val="3"/>
    <w:qFormat/>
    <w:uiPriority w:val="99"/>
    <w:rPr>
      <w:rFonts w:ascii="Arial" w:hAnsi="Arial" w:eastAsia="楷体_GB2312" w:cs="Arial"/>
      <w:sz w:val="28"/>
      <w:szCs w:val="28"/>
    </w:rPr>
  </w:style>
  <w:style w:type="character" w:customStyle="1" w:styleId="21">
    <w:name w:val="页眉 Char"/>
    <w:basedOn w:val="13"/>
    <w:link w:val="7"/>
    <w:qFormat/>
    <w:uiPriority w:val="99"/>
    <w:rPr>
      <w:rFonts w:ascii="Times New Roman" w:hAnsi="Times New Roman" w:eastAsia="仿宋_GB2312" w:cs="Times New Roman"/>
      <w:sz w:val="18"/>
      <w:szCs w:val="18"/>
    </w:rPr>
  </w:style>
  <w:style w:type="character" w:customStyle="1" w:styleId="22">
    <w:name w:val="页脚 Char"/>
    <w:basedOn w:val="13"/>
    <w:link w:val="6"/>
    <w:qFormat/>
    <w:uiPriority w:val="99"/>
    <w:rPr>
      <w:rFonts w:ascii="Times New Roman" w:hAnsi="Times New Roman" w:eastAsia="仿宋_GB2312" w:cs="Times New Roman"/>
      <w:sz w:val="18"/>
      <w:szCs w:val="18"/>
    </w:rPr>
  </w:style>
  <w:style w:type="character" w:customStyle="1" w:styleId="23">
    <w:name w:val="批注框文本 Char"/>
    <w:basedOn w:val="13"/>
    <w:link w:val="5"/>
    <w:qFormat/>
    <w:uiPriority w:val="0"/>
    <w:rPr>
      <w:rFonts w:ascii="Times New Roman" w:hAnsi="Times New Roman" w:eastAsia="仿宋_GB2312" w:cs="Times New Roman"/>
      <w:kern w:val="2"/>
      <w:sz w:val="18"/>
      <w:szCs w:val="18"/>
    </w:rPr>
  </w:style>
  <w:style w:type="character" w:customStyle="1" w:styleId="24">
    <w:name w:val="批注文字 Char"/>
    <w:basedOn w:val="13"/>
    <w:link w:val="2"/>
    <w:semiHidden/>
    <w:qFormat/>
    <w:uiPriority w:val="0"/>
    <w:rPr>
      <w:rFonts w:ascii="Times New Roman" w:hAnsi="Times New Roman" w:eastAsia="仿宋_GB2312" w:cs="Times New Roman"/>
      <w:kern w:val="2"/>
      <w:sz w:val="32"/>
      <w:szCs w:val="32"/>
    </w:rPr>
  </w:style>
  <w:style w:type="character" w:customStyle="1" w:styleId="25">
    <w:name w:val="批注主题 Char"/>
    <w:basedOn w:val="24"/>
    <w:link w:val="10"/>
    <w:semiHidden/>
    <w:uiPriority w:val="0"/>
    <w:rPr>
      <w:rFonts w:ascii="Times New Roman" w:hAnsi="Times New Roman" w:eastAsia="仿宋_GB2312" w:cs="Times New Roman"/>
      <w:b/>
      <w:bCs/>
      <w:kern w:val="2"/>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205</Words>
  <Characters>1172</Characters>
  <Lines>9</Lines>
  <Paragraphs>2</Paragraphs>
  <TotalTime>0</TotalTime>
  <ScaleCrop>false</ScaleCrop>
  <LinksUpToDate>false</LinksUpToDate>
  <CharactersWithSpaces>1375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2018-09-06T04:09:00Z</dcterms:created>
  <dc:creator>chen</dc:creator>
  <cp:lastModifiedBy>Vante.</cp:lastModifiedBy>
  <cp:lastPrinted>2018-06-28T02:23:00Z</cp:lastPrinted>
  <dcterms:modified xsi:type="dcterms:W3CDTF">2026-04-12T06:23:05Z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8CBE196B2F52451280CABECE0672D0FE_13</vt:lpwstr>
  </property>
</Properties>
</file>