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E5875">
      <w:pPr>
        <w:spacing w:line="480" w:lineRule="exact"/>
        <w:rPr>
          <w:sz w:val="24"/>
        </w:rPr>
      </w:pPr>
      <w:bookmarkStart w:id="0" w:name="_GoBack"/>
      <w:bookmarkEnd w:id="0"/>
    </w:p>
    <w:p w14:paraId="52CB0D83">
      <w:pPr>
        <w:spacing w:line="1480" w:lineRule="exact"/>
        <w:jc w:val="center"/>
        <w:rPr>
          <w:rFonts w:eastAsia="楷体_GB2312"/>
          <w:b/>
          <w:bCs/>
          <w:spacing w:val="40"/>
          <w:sz w:val="72"/>
        </w:rPr>
      </w:pPr>
      <w:r>
        <w:rPr>
          <w:rFonts w:eastAsia="楷体_GB2312"/>
          <w:b/>
          <w:bCs/>
          <w:spacing w:val="40"/>
          <w:sz w:val="72"/>
        </w:rPr>
        <w:t>中山大学</w:t>
      </w:r>
    </w:p>
    <w:p w14:paraId="116D513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7430C600">
      <w:pPr>
        <w:spacing w:line="1480" w:lineRule="exact"/>
        <w:jc w:val="center"/>
        <w:rPr>
          <w:sz w:val="52"/>
        </w:rPr>
      </w:pPr>
    </w:p>
    <w:p w14:paraId="41F74BFE">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175645C">
      <w:pPr>
        <w:spacing w:line="480" w:lineRule="exact"/>
        <w:ind w:firstLine="2127" w:firstLineChars="709"/>
        <w:rPr>
          <w:rFonts w:eastAsia="黑体"/>
          <w:sz w:val="30"/>
          <w:u w:val="single"/>
        </w:rPr>
      </w:pPr>
    </w:p>
    <w:p w14:paraId="762BCE46">
      <w:pPr>
        <w:spacing w:line="480" w:lineRule="exact"/>
        <w:ind w:firstLine="2127" w:firstLineChars="709"/>
        <w:rPr>
          <w:sz w:val="30"/>
          <w:u w:val="single"/>
        </w:rPr>
      </w:pPr>
      <w:r>
        <w:rPr>
          <w:rFonts w:eastAsia="黑体"/>
          <w:sz w:val="30"/>
        </w:rPr>
        <w:t>课程名称</w:t>
      </w:r>
      <w:r>
        <w:rPr>
          <w:rFonts w:eastAsia="黑体"/>
          <w:sz w:val="30"/>
          <w:u w:val="single"/>
        </w:rPr>
        <w:t xml:space="preserve"> 信息素养与创新思维</w:t>
      </w:r>
    </w:p>
    <w:p w14:paraId="70261654">
      <w:pPr>
        <w:spacing w:line="900" w:lineRule="exact"/>
        <w:ind w:firstLine="3600" w:firstLineChars="1200"/>
        <w:rPr>
          <w:sz w:val="30"/>
        </w:rPr>
      </w:pPr>
    </w:p>
    <w:p w14:paraId="290CD0D7">
      <w:pPr>
        <w:spacing w:line="900" w:lineRule="exact"/>
        <w:jc w:val="center"/>
        <w:rPr>
          <w:rFonts w:eastAsia="仿宋_GB2312"/>
          <w:b/>
          <w:bCs/>
          <w:kern w:val="28"/>
          <w:sz w:val="32"/>
          <w:szCs w:val="32"/>
        </w:rPr>
      </w:pPr>
    </w:p>
    <w:p w14:paraId="776D830F">
      <w:pPr>
        <w:spacing w:line="900" w:lineRule="exact"/>
        <w:jc w:val="center"/>
        <w:rPr>
          <w:rFonts w:eastAsia="仿宋_GB2312"/>
          <w:b/>
          <w:bCs/>
          <w:kern w:val="28"/>
          <w:sz w:val="32"/>
          <w:szCs w:val="32"/>
        </w:rPr>
      </w:pPr>
    </w:p>
    <w:p w14:paraId="0850F593">
      <w:pPr>
        <w:spacing w:line="900" w:lineRule="exact"/>
        <w:jc w:val="center"/>
        <w:rPr>
          <w:rFonts w:eastAsia="仿宋_GB2312"/>
          <w:b/>
          <w:bCs/>
          <w:kern w:val="28"/>
          <w:sz w:val="32"/>
          <w:szCs w:val="32"/>
        </w:rPr>
      </w:pPr>
    </w:p>
    <w:p w14:paraId="401F97BB">
      <w:pPr>
        <w:spacing w:line="900" w:lineRule="exact"/>
        <w:jc w:val="center"/>
        <w:rPr>
          <w:rFonts w:eastAsia="仿宋_GB2312"/>
          <w:b/>
          <w:bCs/>
          <w:kern w:val="28"/>
          <w:sz w:val="32"/>
          <w:szCs w:val="32"/>
        </w:rPr>
      </w:pPr>
    </w:p>
    <w:p w14:paraId="37DC59C2">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55DACB6E">
      <w:pPr>
        <w:spacing w:line="900" w:lineRule="exact"/>
        <w:jc w:val="center"/>
        <w:rPr>
          <w:rFonts w:ascii="仿宋_GB2312" w:hAnsi="仿宋_GB2312" w:eastAsia="仿宋_GB2312" w:cs="仿宋_GB2312"/>
          <w:b/>
          <w:bCs/>
          <w:kern w:val="28"/>
          <w:sz w:val="32"/>
          <w:szCs w:val="32"/>
        </w:rPr>
      </w:pPr>
    </w:p>
    <w:p w14:paraId="3F089FB1">
      <w:pPr>
        <w:spacing w:line="900" w:lineRule="exact"/>
        <w:jc w:val="center"/>
        <w:rPr>
          <w:rFonts w:hint="eastAsia" w:ascii="仿宋_GB2312" w:hAnsi="仿宋_GB2312" w:eastAsia="仿宋_GB2312" w:cs="仿宋_GB2312"/>
          <w:b/>
          <w:bCs/>
          <w:kern w:val="28"/>
          <w:sz w:val="32"/>
          <w:szCs w:val="32"/>
        </w:rPr>
      </w:pPr>
    </w:p>
    <w:p w14:paraId="3F01199D">
      <w:pPr>
        <w:spacing w:line="900" w:lineRule="exact"/>
        <w:jc w:val="center"/>
        <w:rPr>
          <w:rFonts w:hint="eastAsia" w:eastAsia="仿宋_GB2312"/>
          <w:b/>
          <w:bCs/>
          <w:kern w:val="28"/>
          <w:sz w:val="32"/>
          <w:szCs w:val="32"/>
        </w:rPr>
      </w:pPr>
    </w:p>
    <w:p w14:paraId="04DD0CA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22C26739">
      <w:pPr>
        <w:pStyle w:val="2"/>
        <w:spacing w:line="480" w:lineRule="exact"/>
        <w:ind w:firstLine="0" w:firstLineChars="0"/>
        <w:jc w:val="center"/>
        <w:rPr>
          <w:rFonts w:eastAsia="宋体"/>
          <w:sz w:val="24"/>
        </w:rPr>
      </w:pPr>
      <w:r>
        <w:rPr>
          <w:rFonts w:eastAsia="宋体"/>
          <w:sz w:val="24"/>
        </w:rPr>
        <w:t>（编写日期：2025年06月）</w:t>
      </w:r>
    </w:p>
    <w:p w14:paraId="32D9F66E">
      <w:pPr>
        <w:pStyle w:val="2"/>
        <w:spacing w:line="480" w:lineRule="exact"/>
        <w:ind w:firstLine="0" w:firstLineChars="0"/>
        <w:jc w:val="center"/>
        <w:rPr>
          <w:rFonts w:eastAsia="宋体"/>
          <w:sz w:val="24"/>
        </w:rPr>
      </w:pPr>
    </w:p>
    <w:p w14:paraId="2CBD164B">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E1B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CD69FF0">
            <w:pPr>
              <w:pStyle w:val="2"/>
              <w:spacing w:line="480" w:lineRule="exact"/>
              <w:ind w:firstLine="0" w:firstLineChars="0"/>
              <w:jc w:val="center"/>
              <w:rPr>
                <w:rFonts w:eastAsia="宋体"/>
                <w:sz w:val="24"/>
              </w:rPr>
            </w:pPr>
          </w:p>
          <w:p w14:paraId="31A58B06">
            <w:pPr>
              <w:pStyle w:val="2"/>
              <w:adjustRightInd w:val="0"/>
              <w:snapToGrid w:val="0"/>
              <w:ind w:firstLine="0" w:firstLineChars="0"/>
              <w:jc w:val="center"/>
              <w:rPr>
                <w:rFonts w:eastAsia="宋体"/>
                <w:sz w:val="24"/>
                <w:lang w:val="en-US" w:eastAsia="zh-CN"/>
              </w:rPr>
            </w:pPr>
            <w:r>
              <w:rPr>
                <w:rFonts w:eastAsia="宋体"/>
                <w:sz w:val="24"/>
                <w:lang w:val="en-US" w:eastAsia="zh-CN"/>
              </w:rPr>
              <w:t>信息素养与创新思维</w:t>
            </w:r>
          </w:p>
          <w:p w14:paraId="6E60D79F">
            <w:pPr>
              <w:pStyle w:val="2"/>
              <w:adjustRightInd w:val="0"/>
              <w:snapToGrid w:val="0"/>
              <w:ind w:firstLine="0" w:firstLineChars="0"/>
              <w:jc w:val="center"/>
              <w:rPr>
                <w:rFonts w:eastAsia="宋体"/>
                <w:sz w:val="24"/>
                <w:lang w:val="en-US" w:eastAsia="zh-CN"/>
              </w:rPr>
            </w:pPr>
            <w:r>
              <w:rPr>
                <w:rFonts w:eastAsia="宋体"/>
                <w:sz w:val="24"/>
                <w:lang w:val="en-US" w:eastAsia="zh-CN"/>
              </w:rPr>
              <w:t>Information Literacy and Innovative Thinking</w:t>
            </w:r>
          </w:p>
          <w:p w14:paraId="6913305C">
            <w:pPr>
              <w:pStyle w:val="2"/>
              <w:spacing w:line="480" w:lineRule="exact"/>
              <w:ind w:firstLine="0" w:firstLineChars="0"/>
              <w:jc w:val="center"/>
              <w:rPr>
                <w:rFonts w:eastAsia="宋体"/>
                <w:sz w:val="24"/>
              </w:rPr>
            </w:pPr>
          </w:p>
        </w:tc>
      </w:tr>
      <w:tr w14:paraId="799D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7D8B0E1F">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4150AD53">
            <w:pPr>
              <w:jc w:val="center"/>
              <w:rPr>
                <w:sz w:val="24"/>
              </w:rPr>
            </w:pPr>
            <w:r>
              <w:rPr>
                <w:rFonts w:hint="eastAsia" w:eastAsia="宋体"/>
                <w:sz w:val="24"/>
                <w:lang w:val="en-US" w:eastAsia="zh-CN"/>
              </w:rPr>
              <w:t>专选</w:t>
            </w:r>
          </w:p>
        </w:tc>
        <w:tc>
          <w:tcPr>
            <w:tcW w:w="1598" w:type="dxa"/>
            <w:vAlign w:val="center"/>
          </w:tcPr>
          <w:p w14:paraId="253CCBC2">
            <w:pPr>
              <w:rPr>
                <w:sz w:val="24"/>
              </w:rPr>
            </w:pPr>
            <w:r>
              <w:rPr>
                <w:sz w:val="24"/>
              </w:rPr>
              <w:t>课程编码</w:t>
            </w:r>
          </w:p>
        </w:tc>
        <w:tc>
          <w:tcPr>
            <w:tcW w:w="1435" w:type="dxa"/>
            <w:vAlign w:val="center"/>
          </w:tcPr>
          <w:p w14:paraId="42AAE815">
            <w:pPr>
              <w:jc w:val="center"/>
              <w:rPr>
                <w:sz w:val="24"/>
              </w:rPr>
            </w:pPr>
            <w:r>
              <w:rPr>
                <w:sz w:val="24"/>
              </w:rPr>
              <w:t>IM127</w:t>
            </w:r>
          </w:p>
        </w:tc>
        <w:tc>
          <w:tcPr>
            <w:tcW w:w="1400" w:type="dxa"/>
            <w:vAlign w:val="center"/>
          </w:tcPr>
          <w:p w14:paraId="4AE13C6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038A122">
            <w:pPr>
              <w:jc w:val="center"/>
              <w:rPr>
                <w:sz w:val="24"/>
              </w:rPr>
            </w:pPr>
            <w:r>
              <w:rPr>
                <w:rFonts w:eastAsia="宋体"/>
                <w:sz w:val="24"/>
                <w:lang w:val="en-US" w:eastAsia="zh-CN"/>
              </w:rPr>
              <w:t>信息管理学院</w:t>
            </w:r>
          </w:p>
        </w:tc>
      </w:tr>
      <w:tr w14:paraId="047C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870C26C">
            <w:pPr>
              <w:jc w:val="center"/>
              <w:rPr>
                <w:sz w:val="24"/>
              </w:rPr>
            </w:pPr>
            <w:r>
              <w:rPr>
                <w:sz w:val="24"/>
              </w:rPr>
              <w:t>学分</w:t>
            </w:r>
          </w:p>
        </w:tc>
        <w:tc>
          <w:tcPr>
            <w:tcW w:w="1379" w:type="dxa"/>
            <w:vAlign w:val="center"/>
          </w:tcPr>
          <w:p w14:paraId="5653564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0BA60EFE">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712C0C4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3643F4F8">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5FAA45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大一</w:t>
            </w:r>
          </w:p>
        </w:tc>
      </w:tr>
      <w:tr w14:paraId="40EC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B432F4F">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0A71801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图书情报与档案管理类Library, Information and Archive Management</w:t>
            </w:r>
          </w:p>
        </w:tc>
      </w:tr>
      <w:tr w14:paraId="7356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6957A73">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2BA5379D">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PENG GUOCHAO</w:t>
            </w:r>
          </w:p>
        </w:tc>
      </w:tr>
      <w:tr w14:paraId="3C81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F6B2E08">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2FA64CCB">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198C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42BDA4D">
            <w:pPr>
              <w:pStyle w:val="2"/>
              <w:spacing w:line="480" w:lineRule="exact"/>
              <w:ind w:firstLine="0" w:firstLineChars="0"/>
              <w:jc w:val="center"/>
              <w:rPr>
                <w:rFonts w:eastAsia="宋体"/>
                <w:sz w:val="24"/>
                <w:lang w:val="en-US" w:eastAsia="zh-CN"/>
              </w:rPr>
            </w:pPr>
          </w:p>
          <w:p w14:paraId="72ADBCD5">
            <w:pPr>
              <w:pStyle w:val="2"/>
              <w:spacing w:line="480" w:lineRule="exact"/>
              <w:ind w:firstLine="0" w:firstLineChars="0"/>
              <w:jc w:val="center"/>
              <w:rPr>
                <w:rFonts w:eastAsia="宋体"/>
                <w:sz w:val="24"/>
                <w:lang w:val="en-US" w:eastAsia="zh-CN"/>
              </w:rPr>
            </w:pPr>
          </w:p>
          <w:p w14:paraId="1DAA97D9">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1FC1F0A9">
            <w:pPr>
              <w:pStyle w:val="2"/>
              <w:spacing w:line="480" w:lineRule="exact"/>
              <w:ind w:firstLine="0" w:firstLineChars="0"/>
              <w:jc w:val="center"/>
              <w:rPr>
                <w:rFonts w:eastAsia="宋体"/>
                <w:sz w:val="24"/>
                <w:lang w:val="en-US" w:eastAsia="zh-CN"/>
              </w:rPr>
            </w:pPr>
          </w:p>
          <w:p w14:paraId="6721EE23">
            <w:pPr>
              <w:pStyle w:val="2"/>
              <w:spacing w:line="480" w:lineRule="exact"/>
              <w:ind w:firstLine="0" w:firstLineChars="0"/>
              <w:jc w:val="center"/>
              <w:rPr>
                <w:rFonts w:eastAsia="宋体"/>
                <w:sz w:val="24"/>
                <w:lang w:val="en-US" w:eastAsia="zh-CN"/>
              </w:rPr>
            </w:pPr>
          </w:p>
        </w:tc>
        <w:tc>
          <w:tcPr>
            <w:tcW w:w="7157" w:type="dxa"/>
            <w:gridSpan w:val="5"/>
            <w:vAlign w:val="center"/>
          </w:tcPr>
          <w:p w14:paraId="46A3E33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涵盖了互联网时代“信息人”需要具备的信息核心素养和创新管理思维，课程目的在于以大一新生为主要培养对象，从信息检索、信息获取、信息评价、信息挖掘、信息可视化分析、信息交流、信息创新应用等多维度提升学生的信息素养，使其能够成为“信息人”，具备主要的信息获取、利用的能力，为后续课程学习、科研工作的开展提供获取信息、利用信息、交流信息的能力保障。本课程要求学生在课堂学习的基础上，积极完成平时作业和课堂互动，在掌握基本原理和技能的基础上提高信息分析、获取和处理的综合能力。课程贯穿新时代个人信息素养培养相关政策、法规等思政内容介绍，以及改革开放数据可视化分析、唐诗宋词数据可视化分析等思政案例运用，体现思政要求。</w:t>
            </w:r>
          </w:p>
        </w:tc>
      </w:tr>
    </w:tbl>
    <w:p w14:paraId="04428003">
      <w:pPr>
        <w:spacing w:line="480" w:lineRule="exact"/>
        <w:ind w:firstLine="480" w:firstLineChars="200"/>
        <w:rPr>
          <w:sz w:val="24"/>
        </w:rPr>
      </w:pPr>
    </w:p>
    <w:p w14:paraId="785C0E48">
      <w:pPr>
        <w:spacing w:line="480" w:lineRule="exact"/>
        <w:ind w:firstLine="480" w:firstLineChars="200"/>
        <w:rPr>
          <w:sz w:val="24"/>
        </w:rPr>
      </w:pPr>
      <w:r>
        <w:rPr>
          <w:sz w:val="24"/>
        </w:rPr>
        <w:t>二、课程基本内容（要求有一定的字数，不能过于简单）</w:t>
      </w:r>
    </w:p>
    <w:p w14:paraId="571D9BE7">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49"/>
        <w:gridCol w:w="1248"/>
        <w:gridCol w:w="1121"/>
        <w:gridCol w:w="1457"/>
        <w:gridCol w:w="1562"/>
        <w:gridCol w:w="677"/>
        <w:gridCol w:w="1121"/>
      </w:tblGrid>
      <w:tr w14:paraId="31712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042C1503">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251A6B5E">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465B993">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D887009">
            <w:pPr>
              <w:jc w:val="center"/>
              <w:rPr>
                <w:rFonts w:hint="eastAsia"/>
                <w:b/>
                <w:bCs/>
                <w:sz w:val="24"/>
                <w:szCs w:val="20"/>
              </w:rPr>
            </w:pPr>
            <w:r>
              <w:rPr>
                <w:rFonts w:hint="eastAsia" w:ascii="24x12 宋体"/>
                <w:b/>
                <w:bCs/>
                <w:sz w:val="24"/>
                <w:szCs w:val="20"/>
              </w:rPr>
              <w:t>育人元素</w:t>
            </w:r>
          </w:p>
        </w:tc>
        <w:tc>
          <w:tcPr>
            <w:tcW w:w="1920" w:type="dxa"/>
            <w:vAlign w:val="center"/>
          </w:tcPr>
          <w:p w14:paraId="65B762B8">
            <w:pPr>
              <w:jc w:val="center"/>
              <w:rPr>
                <w:rFonts w:hint="eastAsia"/>
                <w:b/>
                <w:bCs/>
                <w:sz w:val="24"/>
                <w:szCs w:val="20"/>
              </w:rPr>
            </w:pPr>
            <w:r>
              <w:rPr>
                <w:rFonts w:hint="eastAsia" w:ascii="24x12 宋体"/>
                <w:b/>
                <w:bCs/>
                <w:sz w:val="24"/>
                <w:szCs w:val="20"/>
              </w:rPr>
              <w:t>重点、难点(选填)</w:t>
            </w:r>
          </w:p>
        </w:tc>
        <w:tc>
          <w:tcPr>
            <w:tcW w:w="1419" w:type="dxa"/>
            <w:vAlign w:val="center"/>
          </w:tcPr>
          <w:p w14:paraId="745C3681">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12C9FDAE">
            <w:pPr>
              <w:jc w:val="center"/>
              <w:rPr>
                <w:rFonts w:hint="eastAsia"/>
                <w:b/>
                <w:bCs/>
                <w:sz w:val="24"/>
                <w:szCs w:val="20"/>
              </w:rPr>
            </w:pPr>
            <w:r>
              <w:rPr>
                <w:rFonts w:hint="eastAsia" w:ascii="24x12 宋体"/>
                <w:b/>
                <w:bCs/>
                <w:sz w:val="24"/>
                <w:szCs w:val="20"/>
              </w:rPr>
              <w:t>备注(选填)</w:t>
            </w:r>
          </w:p>
        </w:tc>
      </w:tr>
      <w:tr w14:paraId="0C53A4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1B43B9D">
            <w:pPr>
              <w:rPr>
                <w:rFonts w:ascii="宋体" w:hAnsi="宋体" w:eastAsia="宋体"/>
                <w:sz w:val="24"/>
                <w:szCs w:val="24"/>
              </w:rPr>
            </w:pPr>
            <w:r>
              <w:rPr>
                <w:rFonts w:hint="eastAsia" w:ascii="宋体" w:hAnsi="宋体" w:eastAsia="宋体"/>
                <w:sz w:val="24"/>
                <w:szCs w:val="24"/>
              </w:rPr>
              <w:t>第1章 课程导论（理论教学）</w:t>
            </w:r>
          </w:p>
        </w:tc>
        <w:tc>
          <w:tcPr>
            <w:tcW w:w="5096" w:type="dxa"/>
            <w:vAlign w:val="center"/>
          </w:tcPr>
          <w:p w14:paraId="1C1A3E06">
            <w:pPr>
              <w:rPr>
                <w:rFonts w:ascii="宋体" w:hAnsi="宋体" w:eastAsia="宋体"/>
                <w:sz w:val="24"/>
                <w:szCs w:val="24"/>
              </w:rPr>
            </w:pPr>
            <w:r>
              <w:rPr>
                <w:rFonts w:hint="eastAsia" w:ascii="宋体" w:hAnsi="宋体" w:eastAsia="宋体"/>
                <w:sz w:val="24"/>
                <w:szCs w:val="24"/>
              </w:rPr>
              <w:t>内容：信息素养、信息意识、信息能力、信息伦理等本课程涉及的重要概念。数字时代的三大核心素养、基于信息获取和利用的创新思维。</w:t>
            </w:r>
          </w:p>
        </w:tc>
        <w:tc>
          <w:tcPr>
            <w:tcW w:w="5096" w:type="dxa"/>
            <w:vAlign w:val="center"/>
          </w:tcPr>
          <w:p w14:paraId="13D32EE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3424479">
            <w:pPr>
              <w:rPr>
                <w:rFonts w:ascii="宋体" w:hAnsi="宋体" w:eastAsia="宋体"/>
                <w:sz w:val="24"/>
                <w:szCs w:val="24"/>
              </w:rPr>
            </w:pPr>
            <w:r>
              <w:rPr>
                <w:rFonts w:hint="eastAsia" w:ascii="宋体" w:hAnsi="宋体" w:eastAsia="宋体"/>
                <w:sz w:val="24"/>
                <w:szCs w:val="24"/>
              </w:rPr>
              <w:t>新时代个人信息素养培养相关政策</w:t>
            </w:r>
          </w:p>
        </w:tc>
        <w:tc>
          <w:tcPr>
            <w:tcW w:w="5096" w:type="dxa"/>
            <w:vAlign w:val="center"/>
          </w:tcPr>
          <w:p w14:paraId="482CC5CA">
            <w:pPr>
              <w:rPr>
                <w:rFonts w:ascii="宋体" w:hAnsi="宋体" w:eastAsia="宋体"/>
                <w:sz w:val="24"/>
                <w:szCs w:val="24"/>
              </w:rPr>
            </w:pPr>
            <w:r>
              <w:rPr>
                <w:rFonts w:hint="eastAsia" w:ascii="宋体" w:hAnsi="宋体" w:eastAsia="宋体"/>
                <w:sz w:val="24"/>
                <w:szCs w:val="24"/>
              </w:rPr>
              <w:t>重点：信息素养、信息意识、信息能力、信息伦理等本课程涉及的重要概念。数字时代的三大核心素养、基于信息获取和利用的创新思维。</w:t>
            </w:r>
          </w:p>
        </w:tc>
        <w:tc>
          <w:tcPr>
            <w:tcW w:w="1555" w:type="dxa"/>
            <w:vMerge w:val="restart"/>
            <w:vAlign w:val="center"/>
          </w:tcPr>
          <w:p w14:paraId="36B9131B">
            <w:pPr>
              <w:jc w:val="center"/>
              <w:rPr>
                <w:rFonts w:ascii="宋体" w:hAnsi="宋体" w:eastAsia="宋体"/>
                <w:sz w:val="24"/>
                <w:szCs w:val="24"/>
              </w:rPr>
            </w:pPr>
          </w:p>
        </w:tc>
        <w:tc>
          <w:tcPr>
            <w:tcW w:w="5096" w:type="dxa"/>
            <w:vAlign w:val="center"/>
          </w:tcPr>
          <w:p w14:paraId="33882F43">
            <w:pPr>
              <w:rPr>
                <w:rFonts w:ascii="宋体" w:hAnsi="宋体" w:eastAsia="宋体"/>
                <w:sz w:val="24"/>
                <w:szCs w:val="24"/>
              </w:rPr>
            </w:pPr>
          </w:p>
        </w:tc>
      </w:tr>
      <w:tr w14:paraId="764BBF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4EB812">
            <w:pPr>
              <w:rPr>
                <w:rFonts w:ascii="宋体" w:hAnsi="宋体" w:eastAsia="宋体"/>
                <w:sz w:val="24"/>
                <w:szCs w:val="24"/>
              </w:rPr>
            </w:pPr>
            <w:r>
              <w:rPr>
                <w:rFonts w:hint="eastAsia" w:ascii="宋体" w:hAnsi="宋体" w:eastAsia="宋体"/>
                <w:sz w:val="24"/>
                <w:szCs w:val="24"/>
              </w:rPr>
              <w:t>第2章 搜寻信息资源：从海量资源发现所需信息（理论教学）</w:t>
            </w:r>
          </w:p>
        </w:tc>
        <w:tc>
          <w:tcPr>
            <w:tcW w:w="5096" w:type="dxa"/>
            <w:vAlign w:val="center"/>
          </w:tcPr>
          <w:p w14:paraId="3072E884">
            <w:pPr>
              <w:rPr>
                <w:rFonts w:ascii="宋体" w:hAnsi="宋体" w:eastAsia="宋体"/>
                <w:sz w:val="24"/>
                <w:szCs w:val="24"/>
              </w:rPr>
            </w:pPr>
            <w:r>
              <w:rPr>
                <w:rFonts w:hint="eastAsia" w:ascii="宋体" w:hAnsi="宋体" w:eastAsia="宋体"/>
                <w:sz w:val="24"/>
                <w:szCs w:val="24"/>
              </w:rPr>
              <w:t>内容：信息检索基本概念和步骤、信息检索实用技巧。</w:t>
            </w:r>
          </w:p>
        </w:tc>
        <w:tc>
          <w:tcPr>
            <w:tcW w:w="5096" w:type="dxa"/>
            <w:vAlign w:val="center"/>
          </w:tcPr>
          <w:p w14:paraId="0E86415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15DD805">
            <w:pPr>
              <w:rPr>
                <w:rFonts w:ascii="宋体" w:hAnsi="宋体" w:eastAsia="宋体"/>
                <w:sz w:val="24"/>
                <w:szCs w:val="24"/>
              </w:rPr>
            </w:pPr>
            <w:r>
              <w:rPr>
                <w:rFonts w:hint="eastAsia" w:ascii="宋体" w:hAnsi="宋体" w:eastAsia="宋体"/>
                <w:sz w:val="24"/>
                <w:szCs w:val="24"/>
              </w:rPr>
              <w:t>通过”钱伟长“检索案例激发学生的家国情怀和奉献精神。</w:t>
            </w:r>
          </w:p>
        </w:tc>
        <w:tc>
          <w:tcPr>
            <w:tcW w:w="5096" w:type="dxa"/>
            <w:vAlign w:val="center"/>
          </w:tcPr>
          <w:p w14:paraId="733B5D96">
            <w:pPr>
              <w:rPr>
                <w:rFonts w:ascii="宋体" w:hAnsi="宋体" w:eastAsia="宋体"/>
                <w:sz w:val="24"/>
                <w:szCs w:val="24"/>
              </w:rPr>
            </w:pPr>
            <w:r>
              <w:rPr>
                <w:rFonts w:hint="eastAsia" w:ascii="宋体" w:hAnsi="宋体" w:eastAsia="宋体"/>
                <w:sz w:val="24"/>
                <w:szCs w:val="24"/>
              </w:rPr>
              <w:t>重点：布尔逻辑检索、限制检索。</w:t>
            </w:r>
          </w:p>
          <w:p w14:paraId="3C6B890C">
            <w:pPr>
              <w:rPr>
                <w:rFonts w:ascii="宋体" w:hAnsi="宋体" w:eastAsia="宋体"/>
                <w:sz w:val="24"/>
                <w:szCs w:val="24"/>
              </w:rPr>
            </w:pPr>
            <w:r>
              <w:rPr>
                <w:rFonts w:hint="eastAsia" w:ascii="宋体" w:hAnsi="宋体" w:eastAsia="宋体"/>
                <w:sz w:val="24"/>
                <w:szCs w:val="24"/>
              </w:rPr>
              <w:t>难点：信息检索实用技巧。</w:t>
            </w:r>
          </w:p>
        </w:tc>
        <w:tc>
          <w:tcPr>
            <w:tcW w:w="1555" w:type="dxa"/>
            <w:vMerge w:val="restart"/>
            <w:vAlign w:val="center"/>
          </w:tcPr>
          <w:p w14:paraId="13442A47">
            <w:pPr>
              <w:jc w:val="center"/>
              <w:rPr>
                <w:rFonts w:ascii="宋体" w:hAnsi="宋体" w:eastAsia="宋体"/>
                <w:sz w:val="24"/>
                <w:szCs w:val="24"/>
              </w:rPr>
            </w:pPr>
          </w:p>
        </w:tc>
        <w:tc>
          <w:tcPr>
            <w:tcW w:w="5096" w:type="dxa"/>
            <w:vAlign w:val="center"/>
          </w:tcPr>
          <w:p w14:paraId="5E1B0151">
            <w:pPr>
              <w:rPr>
                <w:rFonts w:ascii="宋体" w:hAnsi="宋体" w:eastAsia="宋体"/>
                <w:sz w:val="24"/>
                <w:szCs w:val="24"/>
              </w:rPr>
            </w:pPr>
          </w:p>
        </w:tc>
      </w:tr>
      <w:tr w14:paraId="50A5F8C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13218CD">
            <w:pPr>
              <w:rPr>
                <w:rFonts w:ascii="宋体" w:hAnsi="宋体" w:eastAsia="宋体"/>
                <w:sz w:val="24"/>
                <w:szCs w:val="24"/>
              </w:rPr>
            </w:pPr>
            <w:r>
              <w:rPr>
                <w:rFonts w:hint="eastAsia" w:ascii="宋体" w:hAnsi="宋体" w:eastAsia="宋体"/>
                <w:sz w:val="24"/>
                <w:szCs w:val="24"/>
              </w:rPr>
              <w:t>第2章 搜寻信息资源：从海量资源发现所需信息（理论教学）</w:t>
            </w:r>
          </w:p>
        </w:tc>
        <w:tc>
          <w:tcPr>
            <w:tcW w:w="5096" w:type="dxa"/>
            <w:vAlign w:val="center"/>
          </w:tcPr>
          <w:p w14:paraId="483C5DA8">
            <w:pPr>
              <w:rPr>
                <w:rFonts w:ascii="宋体" w:hAnsi="宋体" w:eastAsia="宋体"/>
                <w:sz w:val="24"/>
                <w:szCs w:val="24"/>
              </w:rPr>
            </w:pPr>
            <w:r>
              <w:rPr>
                <w:rFonts w:hint="eastAsia" w:ascii="宋体" w:hAnsi="宋体" w:eastAsia="宋体"/>
                <w:sz w:val="24"/>
                <w:szCs w:val="24"/>
              </w:rPr>
              <w:t>内容：信息检索实用技巧、搜索引擎基本原理和使用技巧。</w:t>
            </w:r>
          </w:p>
        </w:tc>
        <w:tc>
          <w:tcPr>
            <w:tcW w:w="5096" w:type="dxa"/>
            <w:vAlign w:val="center"/>
          </w:tcPr>
          <w:p w14:paraId="3EF37410">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126EB43">
            <w:pPr>
              <w:rPr>
                <w:rFonts w:ascii="宋体" w:hAnsi="宋体" w:eastAsia="宋体"/>
                <w:sz w:val="24"/>
                <w:szCs w:val="24"/>
              </w:rPr>
            </w:pPr>
            <w:r>
              <w:rPr>
                <w:rFonts w:hint="eastAsia" w:ascii="宋体" w:hAnsi="宋体" w:eastAsia="宋体"/>
                <w:sz w:val="24"/>
                <w:szCs w:val="24"/>
              </w:rPr>
              <w:t>培养学生利用信息检索解决实际问题的创新思维。</w:t>
            </w:r>
          </w:p>
        </w:tc>
        <w:tc>
          <w:tcPr>
            <w:tcW w:w="5096" w:type="dxa"/>
            <w:vAlign w:val="center"/>
          </w:tcPr>
          <w:p w14:paraId="1FD806B6">
            <w:pPr>
              <w:rPr>
                <w:rFonts w:ascii="宋体" w:hAnsi="宋体" w:eastAsia="宋体"/>
                <w:sz w:val="24"/>
                <w:szCs w:val="24"/>
              </w:rPr>
            </w:pPr>
            <w:r>
              <w:rPr>
                <w:rFonts w:hint="eastAsia" w:ascii="宋体" w:hAnsi="宋体" w:eastAsia="宋体"/>
                <w:sz w:val="24"/>
                <w:szCs w:val="24"/>
              </w:rPr>
              <w:t>重点：截词检索、模糊与精确检索、搜索引擎基本原理、搜索引擎使用技巧。</w:t>
            </w:r>
          </w:p>
          <w:p w14:paraId="2F11B9F3">
            <w:pPr>
              <w:rPr>
                <w:rFonts w:ascii="宋体" w:hAnsi="宋体" w:eastAsia="宋体"/>
                <w:sz w:val="24"/>
                <w:szCs w:val="24"/>
              </w:rPr>
            </w:pPr>
            <w:r>
              <w:rPr>
                <w:rFonts w:hint="eastAsia" w:ascii="宋体" w:hAnsi="宋体" w:eastAsia="宋体"/>
                <w:sz w:val="24"/>
                <w:szCs w:val="24"/>
              </w:rPr>
              <w:t>难点：搜索引擎基本原理。</w:t>
            </w:r>
          </w:p>
        </w:tc>
        <w:tc>
          <w:tcPr>
            <w:tcW w:w="1555" w:type="dxa"/>
            <w:vMerge w:val="restart"/>
            <w:vAlign w:val="center"/>
          </w:tcPr>
          <w:p w14:paraId="2FEF54F1">
            <w:pPr>
              <w:jc w:val="center"/>
              <w:rPr>
                <w:rFonts w:ascii="宋体" w:hAnsi="宋体" w:eastAsia="宋体"/>
                <w:sz w:val="24"/>
                <w:szCs w:val="24"/>
              </w:rPr>
            </w:pPr>
          </w:p>
        </w:tc>
        <w:tc>
          <w:tcPr>
            <w:tcW w:w="5096" w:type="dxa"/>
            <w:vAlign w:val="center"/>
          </w:tcPr>
          <w:p w14:paraId="2CB10CF5">
            <w:pPr>
              <w:rPr>
                <w:rFonts w:ascii="宋体" w:hAnsi="宋体" w:eastAsia="宋体"/>
                <w:sz w:val="24"/>
                <w:szCs w:val="24"/>
              </w:rPr>
            </w:pPr>
          </w:p>
        </w:tc>
      </w:tr>
      <w:tr w14:paraId="2AE215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946FD3">
            <w:pPr>
              <w:rPr>
                <w:rFonts w:ascii="宋体" w:hAnsi="宋体" w:eastAsia="宋体"/>
                <w:sz w:val="24"/>
                <w:szCs w:val="24"/>
              </w:rPr>
            </w:pPr>
            <w:r>
              <w:rPr>
                <w:rFonts w:hint="eastAsia" w:ascii="宋体" w:hAnsi="宋体" w:eastAsia="宋体"/>
                <w:sz w:val="24"/>
                <w:szCs w:val="24"/>
              </w:rPr>
              <w:t>第3章 选择检索策略：从搜索技巧迈向搜索策略（理论教学）</w:t>
            </w:r>
          </w:p>
        </w:tc>
        <w:tc>
          <w:tcPr>
            <w:tcW w:w="5096" w:type="dxa"/>
            <w:vAlign w:val="center"/>
          </w:tcPr>
          <w:p w14:paraId="7198C22C">
            <w:pPr>
              <w:rPr>
                <w:rFonts w:ascii="宋体" w:hAnsi="宋体" w:eastAsia="宋体"/>
                <w:sz w:val="24"/>
                <w:szCs w:val="24"/>
              </w:rPr>
            </w:pPr>
            <w:r>
              <w:rPr>
                <w:rFonts w:hint="eastAsia" w:ascii="宋体" w:hAnsi="宋体" w:eastAsia="宋体"/>
                <w:sz w:val="24"/>
                <w:szCs w:val="24"/>
              </w:rPr>
              <w:t>内容：高级信息检索策略、使用数据检索策略。</w:t>
            </w:r>
          </w:p>
        </w:tc>
        <w:tc>
          <w:tcPr>
            <w:tcW w:w="5096" w:type="dxa"/>
            <w:vAlign w:val="center"/>
          </w:tcPr>
          <w:p w14:paraId="385C3B8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F81A0C1">
            <w:pPr>
              <w:rPr>
                <w:rFonts w:ascii="宋体" w:hAnsi="宋体" w:eastAsia="宋体"/>
                <w:sz w:val="24"/>
                <w:szCs w:val="24"/>
              </w:rPr>
            </w:pPr>
            <w:r>
              <w:rPr>
                <w:rFonts w:hint="eastAsia" w:ascii="宋体" w:hAnsi="宋体" w:eastAsia="宋体"/>
                <w:sz w:val="24"/>
                <w:szCs w:val="24"/>
              </w:rPr>
              <w:t>以疫情信息为例，提升思辨能力。</w:t>
            </w:r>
          </w:p>
        </w:tc>
        <w:tc>
          <w:tcPr>
            <w:tcW w:w="5096" w:type="dxa"/>
            <w:vAlign w:val="center"/>
          </w:tcPr>
          <w:p w14:paraId="3268D032">
            <w:pPr>
              <w:rPr>
                <w:rFonts w:ascii="宋体" w:hAnsi="宋体" w:eastAsia="宋体"/>
                <w:sz w:val="24"/>
                <w:szCs w:val="24"/>
              </w:rPr>
            </w:pPr>
            <w:r>
              <w:rPr>
                <w:rFonts w:hint="eastAsia" w:ascii="宋体" w:hAnsi="宋体" w:eastAsia="宋体"/>
                <w:sz w:val="24"/>
                <w:szCs w:val="24"/>
              </w:rPr>
              <w:t>重点：攻略、资源、平台、工具等检索目标的检索策略；统计数据、社交数据、影视数据、交通数据等实用数据的检索策略。</w:t>
            </w:r>
          </w:p>
        </w:tc>
        <w:tc>
          <w:tcPr>
            <w:tcW w:w="1555" w:type="dxa"/>
            <w:vMerge w:val="restart"/>
            <w:vAlign w:val="center"/>
          </w:tcPr>
          <w:p w14:paraId="410CCC98">
            <w:pPr>
              <w:jc w:val="center"/>
              <w:rPr>
                <w:rFonts w:ascii="宋体" w:hAnsi="宋体" w:eastAsia="宋体"/>
                <w:sz w:val="24"/>
                <w:szCs w:val="24"/>
              </w:rPr>
            </w:pPr>
          </w:p>
        </w:tc>
        <w:tc>
          <w:tcPr>
            <w:tcW w:w="5096" w:type="dxa"/>
            <w:vAlign w:val="center"/>
          </w:tcPr>
          <w:p w14:paraId="18604A6D">
            <w:pPr>
              <w:rPr>
                <w:rFonts w:ascii="宋体" w:hAnsi="宋体" w:eastAsia="宋体"/>
                <w:sz w:val="24"/>
                <w:szCs w:val="24"/>
              </w:rPr>
            </w:pPr>
          </w:p>
        </w:tc>
      </w:tr>
      <w:tr w14:paraId="02D0C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BE23CC">
            <w:pPr>
              <w:rPr>
                <w:rFonts w:ascii="宋体" w:hAnsi="宋体" w:eastAsia="宋体"/>
                <w:sz w:val="24"/>
                <w:szCs w:val="24"/>
              </w:rPr>
            </w:pPr>
            <w:r>
              <w:rPr>
                <w:rFonts w:hint="eastAsia" w:ascii="宋体" w:hAnsi="宋体" w:eastAsia="宋体"/>
                <w:sz w:val="24"/>
                <w:szCs w:val="24"/>
              </w:rPr>
              <w:t>第3章 选择检索策略：从搜索技巧迈向搜索策略（理论教学）</w:t>
            </w:r>
          </w:p>
        </w:tc>
        <w:tc>
          <w:tcPr>
            <w:tcW w:w="5096" w:type="dxa"/>
            <w:vAlign w:val="center"/>
          </w:tcPr>
          <w:p w14:paraId="4CFC4613">
            <w:pPr>
              <w:rPr>
                <w:rFonts w:ascii="宋体" w:hAnsi="宋体" w:eastAsia="宋体"/>
                <w:sz w:val="24"/>
                <w:szCs w:val="24"/>
              </w:rPr>
            </w:pPr>
            <w:r>
              <w:rPr>
                <w:rFonts w:hint="eastAsia" w:ascii="宋体" w:hAnsi="宋体" w:eastAsia="宋体"/>
                <w:sz w:val="24"/>
                <w:szCs w:val="24"/>
              </w:rPr>
              <w:t>内容：学术信息检索策略，多源信息交叉检索。</w:t>
            </w:r>
          </w:p>
        </w:tc>
        <w:tc>
          <w:tcPr>
            <w:tcW w:w="5096" w:type="dxa"/>
            <w:vAlign w:val="center"/>
          </w:tcPr>
          <w:p w14:paraId="676986F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384AB73">
            <w:pPr>
              <w:rPr>
                <w:rFonts w:ascii="宋体" w:hAnsi="宋体" w:eastAsia="宋体"/>
                <w:sz w:val="24"/>
                <w:szCs w:val="24"/>
              </w:rPr>
            </w:pPr>
            <w:r>
              <w:rPr>
                <w:rFonts w:hint="eastAsia" w:ascii="宋体" w:hAnsi="宋体" w:eastAsia="宋体"/>
                <w:sz w:val="24"/>
                <w:szCs w:val="24"/>
              </w:rPr>
              <w:t>熟练掌握信息检索流程，提升信息职业素养。</w:t>
            </w:r>
          </w:p>
        </w:tc>
        <w:tc>
          <w:tcPr>
            <w:tcW w:w="5096" w:type="dxa"/>
            <w:vAlign w:val="center"/>
          </w:tcPr>
          <w:p w14:paraId="48FDF4EA">
            <w:pPr>
              <w:rPr>
                <w:rFonts w:ascii="宋体" w:hAnsi="宋体" w:eastAsia="宋体"/>
                <w:sz w:val="24"/>
                <w:szCs w:val="24"/>
              </w:rPr>
            </w:pPr>
            <w:r>
              <w:rPr>
                <w:rFonts w:hint="eastAsia" w:ascii="宋体" w:hAnsi="宋体" w:eastAsia="宋体"/>
                <w:sz w:val="24"/>
                <w:szCs w:val="24"/>
              </w:rPr>
              <w:t>重点：学术信息综合检索；多源信息交叉检索的原则和灵活应用。</w:t>
            </w:r>
          </w:p>
        </w:tc>
        <w:tc>
          <w:tcPr>
            <w:tcW w:w="1555" w:type="dxa"/>
            <w:vMerge w:val="restart"/>
            <w:vAlign w:val="center"/>
          </w:tcPr>
          <w:p w14:paraId="25A2C21B">
            <w:pPr>
              <w:jc w:val="center"/>
              <w:rPr>
                <w:rFonts w:ascii="宋体" w:hAnsi="宋体" w:eastAsia="宋体"/>
                <w:sz w:val="24"/>
                <w:szCs w:val="24"/>
              </w:rPr>
            </w:pPr>
          </w:p>
        </w:tc>
        <w:tc>
          <w:tcPr>
            <w:tcW w:w="5096" w:type="dxa"/>
            <w:vAlign w:val="center"/>
          </w:tcPr>
          <w:p w14:paraId="7BF48253">
            <w:pPr>
              <w:rPr>
                <w:rFonts w:ascii="宋体" w:hAnsi="宋体" w:eastAsia="宋体"/>
                <w:sz w:val="24"/>
                <w:szCs w:val="24"/>
              </w:rPr>
            </w:pPr>
          </w:p>
        </w:tc>
      </w:tr>
      <w:tr w14:paraId="6E696D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BAA7645">
            <w:pPr>
              <w:rPr>
                <w:rFonts w:ascii="宋体" w:hAnsi="宋体" w:eastAsia="宋体"/>
                <w:sz w:val="24"/>
                <w:szCs w:val="24"/>
              </w:rPr>
            </w:pPr>
            <w:r>
              <w:rPr>
                <w:rFonts w:hint="eastAsia" w:ascii="宋体" w:hAnsi="宋体" w:eastAsia="宋体"/>
                <w:sz w:val="24"/>
                <w:szCs w:val="24"/>
              </w:rPr>
              <w:t>第3章小班研讨</w:t>
            </w:r>
          </w:p>
        </w:tc>
        <w:tc>
          <w:tcPr>
            <w:tcW w:w="5096" w:type="dxa"/>
            <w:vAlign w:val="center"/>
          </w:tcPr>
          <w:p w14:paraId="15DAA8E8">
            <w:pPr>
              <w:rPr>
                <w:rFonts w:ascii="宋体" w:hAnsi="宋体" w:eastAsia="宋体"/>
                <w:sz w:val="24"/>
                <w:szCs w:val="24"/>
              </w:rPr>
            </w:pPr>
            <w:r>
              <w:rPr>
                <w:rFonts w:hint="eastAsia" w:ascii="宋体" w:hAnsi="宋体" w:eastAsia="宋体"/>
                <w:sz w:val="24"/>
                <w:szCs w:val="24"/>
              </w:rPr>
              <w:t>内容：围绕信息检索的原理、策略及技巧开展研讨</w:t>
            </w:r>
          </w:p>
        </w:tc>
        <w:tc>
          <w:tcPr>
            <w:tcW w:w="5096" w:type="dxa"/>
            <w:vAlign w:val="center"/>
          </w:tcPr>
          <w:p w14:paraId="5697DCF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E6FB647">
            <w:pPr>
              <w:rPr>
                <w:rFonts w:ascii="宋体" w:hAnsi="宋体" w:eastAsia="宋体"/>
                <w:sz w:val="24"/>
                <w:szCs w:val="24"/>
              </w:rPr>
            </w:pPr>
            <w:r>
              <w:rPr>
                <w:rFonts w:hint="eastAsia" w:ascii="宋体" w:hAnsi="宋体" w:eastAsia="宋体"/>
                <w:sz w:val="24"/>
                <w:szCs w:val="24"/>
              </w:rPr>
              <w:t>进一步熟练掌握信息检索的原理、策略及技巧</w:t>
            </w:r>
          </w:p>
        </w:tc>
        <w:tc>
          <w:tcPr>
            <w:tcW w:w="5096" w:type="dxa"/>
            <w:vAlign w:val="center"/>
          </w:tcPr>
          <w:p w14:paraId="6EF447D9">
            <w:pPr>
              <w:rPr>
                <w:rFonts w:ascii="宋体" w:hAnsi="宋体" w:eastAsia="宋体"/>
                <w:sz w:val="24"/>
                <w:szCs w:val="24"/>
              </w:rPr>
            </w:pPr>
          </w:p>
        </w:tc>
        <w:tc>
          <w:tcPr>
            <w:tcW w:w="1555" w:type="dxa"/>
            <w:vMerge w:val="restart"/>
            <w:vAlign w:val="center"/>
          </w:tcPr>
          <w:p w14:paraId="133BFBBD">
            <w:pPr>
              <w:jc w:val="center"/>
              <w:rPr>
                <w:rFonts w:ascii="宋体" w:hAnsi="宋体" w:eastAsia="宋体"/>
                <w:sz w:val="24"/>
                <w:szCs w:val="24"/>
              </w:rPr>
            </w:pPr>
          </w:p>
        </w:tc>
        <w:tc>
          <w:tcPr>
            <w:tcW w:w="5096" w:type="dxa"/>
            <w:vAlign w:val="center"/>
          </w:tcPr>
          <w:p w14:paraId="277E8DBF">
            <w:pPr>
              <w:rPr>
                <w:rFonts w:ascii="宋体" w:hAnsi="宋体" w:eastAsia="宋体"/>
                <w:sz w:val="24"/>
                <w:szCs w:val="24"/>
              </w:rPr>
            </w:pPr>
          </w:p>
        </w:tc>
      </w:tr>
      <w:tr w14:paraId="711401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80CB585">
            <w:pPr>
              <w:rPr>
                <w:rFonts w:ascii="宋体" w:hAnsi="宋体" w:eastAsia="宋体"/>
                <w:sz w:val="24"/>
                <w:szCs w:val="24"/>
              </w:rPr>
            </w:pPr>
            <w:r>
              <w:rPr>
                <w:rFonts w:hint="eastAsia" w:ascii="宋体" w:hAnsi="宋体" w:eastAsia="宋体"/>
                <w:sz w:val="24"/>
                <w:szCs w:val="24"/>
              </w:rPr>
              <w:t>第4章 开展信息交流：从自我获得迈向自我实现（理论教学）</w:t>
            </w:r>
          </w:p>
        </w:tc>
        <w:tc>
          <w:tcPr>
            <w:tcW w:w="5096" w:type="dxa"/>
            <w:vAlign w:val="center"/>
          </w:tcPr>
          <w:p w14:paraId="4FCB84ED">
            <w:pPr>
              <w:rPr>
                <w:rFonts w:ascii="宋体" w:hAnsi="宋体" w:eastAsia="宋体"/>
                <w:sz w:val="24"/>
                <w:szCs w:val="24"/>
              </w:rPr>
            </w:pPr>
            <w:r>
              <w:rPr>
                <w:rFonts w:hint="eastAsia" w:ascii="宋体" w:hAnsi="宋体" w:eastAsia="宋体"/>
                <w:sz w:val="24"/>
                <w:szCs w:val="24"/>
              </w:rPr>
              <w:t>内容：信息交流的基本概念和模式、科学信息交流。</w:t>
            </w:r>
          </w:p>
        </w:tc>
        <w:tc>
          <w:tcPr>
            <w:tcW w:w="5096" w:type="dxa"/>
            <w:vAlign w:val="center"/>
          </w:tcPr>
          <w:p w14:paraId="53BD918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41E55D2">
            <w:pPr>
              <w:rPr>
                <w:rFonts w:ascii="宋体" w:hAnsi="宋体" w:eastAsia="宋体"/>
                <w:sz w:val="24"/>
                <w:szCs w:val="24"/>
              </w:rPr>
            </w:pPr>
            <w:r>
              <w:rPr>
                <w:rFonts w:hint="eastAsia" w:ascii="宋体" w:hAnsi="宋体" w:eastAsia="宋体"/>
                <w:sz w:val="24"/>
                <w:szCs w:val="24"/>
              </w:rPr>
              <w:t>科学信息交流与国家安全存在密切联系，中美在科技领域的竞争要求我国建立安全高效的科学交流机制。</w:t>
            </w:r>
          </w:p>
        </w:tc>
        <w:tc>
          <w:tcPr>
            <w:tcW w:w="5096" w:type="dxa"/>
            <w:vAlign w:val="center"/>
          </w:tcPr>
          <w:p w14:paraId="161F8D9F">
            <w:pPr>
              <w:rPr>
                <w:rFonts w:ascii="宋体" w:hAnsi="宋体" w:eastAsia="宋体"/>
                <w:sz w:val="24"/>
                <w:szCs w:val="24"/>
              </w:rPr>
            </w:pPr>
            <w:r>
              <w:rPr>
                <w:rFonts w:hint="eastAsia" w:ascii="宋体" w:hAnsi="宋体" w:eastAsia="宋体"/>
                <w:sz w:val="24"/>
                <w:szCs w:val="24"/>
              </w:rPr>
              <w:t>重点：科学信息交流的变革、信息计量与评价。</w:t>
            </w:r>
          </w:p>
        </w:tc>
        <w:tc>
          <w:tcPr>
            <w:tcW w:w="1555" w:type="dxa"/>
            <w:vMerge w:val="restart"/>
            <w:vAlign w:val="center"/>
          </w:tcPr>
          <w:p w14:paraId="48B132CB">
            <w:pPr>
              <w:jc w:val="center"/>
              <w:rPr>
                <w:rFonts w:ascii="宋体" w:hAnsi="宋体" w:eastAsia="宋体"/>
                <w:sz w:val="24"/>
                <w:szCs w:val="24"/>
              </w:rPr>
            </w:pPr>
          </w:p>
        </w:tc>
        <w:tc>
          <w:tcPr>
            <w:tcW w:w="5096" w:type="dxa"/>
            <w:vAlign w:val="center"/>
          </w:tcPr>
          <w:p w14:paraId="1FC99E5E">
            <w:pPr>
              <w:rPr>
                <w:rFonts w:ascii="宋体" w:hAnsi="宋体" w:eastAsia="宋体"/>
                <w:sz w:val="24"/>
                <w:szCs w:val="24"/>
              </w:rPr>
            </w:pPr>
          </w:p>
        </w:tc>
      </w:tr>
      <w:tr w14:paraId="61916C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5FA17D">
            <w:pPr>
              <w:rPr>
                <w:rFonts w:ascii="宋体" w:hAnsi="宋体" w:eastAsia="宋体"/>
                <w:sz w:val="24"/>
                <w:szCs w:val="24"/>
              </w:rPr>
            </w:pPr>
            <w:r>
              <w:rPr>
                <w:rFonts w:hint="eastAsia" w:ascii="宋体" w:hAnsi="宋体" w:eastAsia="宋体"/>
                <w:sz w:val="24"/>
                <w:szCs w:val="24"/>
              </w:rPr>
              <w:t>第4章 开展信息交流：从自我获得迈向自我实现（理论教学）</w:t>
            </w:r>
          </w:p>
        </w:tc>
        <w:tc>
          <w:tcPr>
            <w:tcW w:w="5096" w:type="dxa"/>
            <w:vAlign w:val="center"/>
          </w:tcPr>
          <w:p w14:paraId="0EC1F0B6">
            <w:pPr>
              <w:rPr>
                <w:rFonts w:ascii="宋体" w:hAnsi="宋体" w:eastAsia="宋体"/>
                <w:sz w:val="24"/>
                <w:szCs w:val="24"/>
              </w:rPr>
            </w:pPr>
            <w:r>
              <w:rPr>
                <w:rFonts w:hint="eastAsia" w:ascii="宋体" w:hAnsi="宋体" w:eastAsia="宋体"/>
                <w:sz w:val="24"/>
                <w:szCs w:val="24"/>
              </w:rPr>
              <w:t>内容：社会信息交流与个人信息交流。</w:t>
            </w:r>
          </w:p>
        </w:tc>
        <w:tc>
          <w:tcPr>
            <w:tcW w:w="5096" w:type="dxa"/>
            <w:vAlign w:val="center"/>
          </w:tcPr>
          <w:p w14:paraId="164C378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E6E464E">
            <w:pPr>
              <w:rPr>
                <w:rFonts w:ascii="宋体" w:hAnsi="宋体" w:eastAsia="宋体"/>
                <w:sz w:val="24"/>
                <w:szCs w:val="24"/>
              </w:rPr>
            </w:pPr>
            <w:r>
              <w:rPr>
                <w:rFonts w:hint="eastAsia" w:ascii="宋体" w:hAnsi="宋体" w:eastAsia="宋体"/>
                <w:sz w:val="24"/>
                <w:szCs w:val="24"/>
              </w:rPr>
              <w:t>充分认识到社会信息交流中舆情的形成过程，可能存在人为操纵和外部势力的干扰，提高自身的辨识能力。</w:t>
            </w:r>
          </w:p>
        </w:tc>
        <w:tc>
          <w:tcPr>
            <w:tcW w:w="5096" w:type="dxa"/>
            <w:vAlign w:val="center"/>
          </w:tcPr>
          <w:p w14:paraId="28A37121">
            <w:pPr>
              <w:rPr>
                <w:rFonts w:ascii="宋体" w:hAnsi="宋体" w:eastAsia="宋体"/>
                <w:sz w:val="24"/>
                <w:szCs w:val="24"/>
              </w:rPr>
            </w:pPr>
            <w:r>
              <w:rPr>
                <w:rFonts w:hint="eastAsia" w:ascii="宋体" w:hAnsi="宋体" w:eastAsia="宋体"/>
                <w:sz w:val="24"/>
                <w:szCs w:val="24"/>
              </w:rPr>
              <w:t>重点：意见领袖的关键要素、舆情形成机制与引导措施、信息交流的自我管理。</w:t>
            </w:r>
          </w:p>
        </w:tc>
        <w:tc>
          <w:tcPr>
            <w:tcW w:w="1555" w:type="dxa"/>
            <w:vMerge w:val="restart"/>
            <w:vAlign w:val="center"/>
          </w:tcPr>
          <w:p w14:paraId="16D5301D">
            <w:pPr>
              <w:jc w:val="center"/>
              <w:rPr>
                <w:rFonts w:ascii="宋体" w:hAnsi="宋体" w:eastAsia="宋体"/>
                <w:sz w:val="24"/>
                <w:szCs w:val="24"/>
              </w:rPr>
            </w:pPr>
          </w:p>
        </w:tc>
        <w:tc>
          <w:tcPr>
            <w:tcW w:w="5096" w:type="dxa"/>
            <w:vAlign w:val="center"/>
          </w:tcPr>
          <w:p w14:paraId="58734C67">
            <w:pPr>
              <w:rPr>
                <w:rFonts w:ascii="宋体" w:hAnsi="宋体" w:eastAsia="宋体"/>
                <w:sz w:val="24"/>
                <w:szCs w:val="24"/>
              </w:rPr>
            </w:pPr>
          </w:p>
        </w:tc>
      </w:tr>
      <w:tr w14:paraId="16EE22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98D3B9">
            <w:pPr>
              <w:rPr>
                <w:rFonts w:ascii="宋体" w:hAnsi="宋体" w:eastAsia="宋体"/>
                <w:sz w:val="24"/>
                <w:szCs w:val="24"/>
              </w:rPr>
            </w:pPr>
            <w:r>
              <w:rPr>
                <w:rFonts w:hint="eastAsia" w:ascii="宋体" w:hAnsi="宋体" w:eastAsia="宋体"/>
                <w:sz w:val="24"/>
                <w:szCs w:val="24"/>
              </w:rPr>
              <w:t>第5章 我的数据谁做主：数字世界伦理与政策（理论教学）</w:t>
            </w:r>
          </w:p>
        </w:tc>
        <w:tc>
          <w:tcPr>
            <w:tcW w:w="5096" w:type="dxa"/>
            <w:vAlign w:val="center"/>
          </w:tcPr>
          <w:p w14:paraId="46CA90AC">
            <w:pPr>
              <w:rPr>
                <w:rFonts w:ascii="宋体" w:hAnsi="宋体" w:eastAsia="宋体"/>
                <w:sz w:val="24"/>
                <w:szCs w:val="24"/>
              </w:rPr>
            </w:pPr>
            <w:r>
              <w:rPr>
                <w:rFonts w:hint="eastAsia" w:ascii="宋体" w:hAnsi="宋体" w:eastAsia="宋体"/>
                <w:sz w:val="24"/>
                <w:szCs w:val="24"/>
              </w:rPr>
              <w:t>内容：信息活动与信息权利。</w:t>
            </w:r>
          </w:p>
        </w:tc>
        <w:tc>
          <w:tcPr>
            <w:tcW w:w="5096" w:type="dxa"/>
            <w:vAlign w:val="center"/>
          </w:tcPr>
          <w:p w14:paraId="7961B39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C86F2D">
            <w:pPr>
              <w:rPr>
                <w:rFonts w:ascii="宋体" w:hAnsi="宋体" w:eastAsia="宋体"/>
                <w:sz w:val="24"/>
                <w:szCs w:val="24"/>
              </w:rPr>
            </w:pPr>
            <w:r>
              <w:rPr>
                <w:rFonts w:hint="eastAsia" w:ascii="宋体" w:hAnsi="宋体" w:eastAsia="宋体"/>
                <w:sz w:val="24"/>
                <w:szCs w:val="24"/>
              </w:rPr>
              <w:t>我国个人信息保护法介绍。</w:t>
            </w:r>
          </w:p>
        </w:tc>
        <w:tc>
          <w:tcPr>
            <w:tcW w:w="5096" w:type="dxa"/>
            <w:vAlign w:val="center"/>
          </w:tcPr>
          <w:p w14:paraId="1986866B">
            <w:pPr>
              <w:rPr>
                <w:rFonts w:ascii="宋体" w:hAnsi="宋体" w:eastAsia="宋体"/>
                <w:sz w:val="24"/>
                <w:szCs w:val="24"/>
              </w:rPr>
            </w:pPr>
            <w:r>
              <w:rPr>
                <w:rFonts w:hint="eastAsia" w:ascii="宋体" w:hAnsi="宋体" w:eastAsia="宋体"/>
                <w:sz w:val="24"/>
                <w:szCs w:val="24"/>
              </w:rPr>
              <w:t>重点：信息活动与信息权利相关概念、信息活动中的伦理考量、信息权利及其道德价值和伦理原则。</w:t>
            </w:r>
          </w:p>
        </w:tc>
        <w:tc>
          <w:tcPr>
            <w:tcW w:w="1555" w:type="dxa"/>
            <w:vMerge w:val="restart"/>
            <w:vAlign w:val="center"/>
          </w:tcPr>
          <w:p w14:paraId="59485438">
            <w:pPr>
              <w:jc w:val="center"/>
              <w:rPr>
                <w:rFonts w:ascii="宋体" w:hAnsi="宋体" w:eastAsia="宋体"/>
                <w:sz w:val="24"/>
                <w:szCs w:val="24"/>
              </w:rPr>
            </w:pPr>
          </w:p>
        </w:tc>
        <w:tc>
          <w:tcPr>
            <w:tcW w:w="5096" w:type="dxa"/>
            <w:vAlign w:val="center"/>
          </w:tcPr>
          <w:p w14:paraId="4B5DB333">
            <w:pPr>
              <w:rPr>
                <w:rFonts w:ascii="宋体" w:hAnsi="宋体" w:eastAsia="宋体"/>
                <w:sz w:val="24"/>
                <w:szCs w:val="24"/>
              </w:rPr>
            </w:pPr>
          </w:p>
        </w:tc>
      </w:tr>
      <w:tr w14:paraId="646C73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9F09B9">
            <w:pPr>
              <w:rPr>
                <w:rFonts w:ascii="宋体" w:hAnsi="宋体" w:eastAsia="宋体"/>
                <w:sz w:val="24"/>
                <w:szCs w:val="24"/>
              </w:rPr>
            </w:pPr>
            <w:r>
              <w:rPr>
                <w:rFonts w:hint="eastAsia" w:ascii="宋体" w:hAnsi="宋体" w:eastAsia="宋体"/>
                <w:sz w:val="24"/>
                <w:szCs w:val="24"/>
              </w:rPr>
              <w:t>第5章 我的数据谁做主：数字世界伦理与政策（理论教学）</w:t>
            </w:r>
          </w:p>
        </w:tc>
        <w:tc>
          <w:tcPr>
            <w:tcW w:w="5096" w:type="dxa"/>
            <w:vAlign w:val="center"/>
          </w:tcPr>
          <w:p w14:paraId="2EFE570E">
            <w:pPr>
              <w:rPr>
                <w:rFonts w:ascii="宋体" w:hAnsi="宋体" w:eastAsia="宋体"/>
                <w:sz w:val="24"/>
                <w:szCs w:val="24"/>
              </w:rPr>
            </w:pPr>
            <w:r>
              <w:rPr>
                <w:rFonts w:hint="eastAsia" w:ascii="宋体" w:hAnsi="宋体" w:eastAsia="宋体"/>
                <w:sz w:val="24"/>
                <w:szCs w:val="24"/>
              </w:rPr>
              <w:t>内容：数字化生存的道德空间、个人信息收集与处理的隐私问题、价值审度与伦理构建。</w:t>
            </w:r>
          </w:p>
          <w:p w14:paraId="2A337D3A">
            <w:pPr>
              <w:rPr>
                <w:rFonts w:ascii="宋体" w:hAnsi="宋体" w:eastAsia="宋体"/>
                <w:sz w:val="24"/>
                <w:szCs w:val="24"/>
              </w:rPr>
            </w:pPr>
          </w:p>
        </w:tc>
        <w:tc>
          <w:tcPr>
            <w:tcW w:w="5096" w:type="dxa"/>
            <w:vAlign w:val="center"/>
          </w:tcPr>
          <w:p w14:paraId="2B9E672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A833958">
            <w:pPr>
              <w:rPr>
                <w:rFonts w:ascii="宋体" w:hAnsi="宋体" w:eastAsia="宋体"/>
                <w:sz w:val="24"/>
                <w:szCs w:val="24"/>
              </w:rPr>
            </w:pPr>
            <w:r>
              <w:rPr>
                <w:rFonts w:hint="eastAsia" w:ascii="宋体" w:hAnsi="宋体" w:eastAsia="宋体"/>
                <w:sz w:val="24"/>
                <w:szCs w:val="24"/>
              </w:rPr>
              <w:t>我国数据安全法介绍。</w:t>
            </w:r>
          </w:p>
        </w:tc>
        <w:tc>
          <w:tcPr>
            <w:tcW w:w="5096" w:type="dxa"/>
            <w:vAlign w:val="center"/>
          </w:tcPr>
          <w:p w14:paraId="058B7C93">
            <w:pPr>
              <w:rPr>
                <w:rFonts w:ascii="宋体" w:hAnsi="宋体" w:eastAsia="宋体"/>
                <w:sz w:val="24"/>
                <w:szCs w:val="24"/>
              </w:rPr>
            </w:pPr>
            <w:r>
              <w:rPr>
                <w:rFonts w:hint="eastAsia" w:ascii="宋体" w:hAnsi="宋体" w:eastAsia="宋体"/>
                <w:sz w:val="24"/>
                <w:szCs w:val="24"/>
              </w:rPr>
              <w:t>重点：虚拟伦理与现实的道德生活、个人信息处理的隐私问题及其伦理后果、面向人机关系未来的伦理构建。</w:t>
            </w:r>
          </w:p>
        </w:tc>
        <w:tc>
          <w:tcPr>
            <w:tcW w:w="1555" w:type="dxa"/>
            <w:vMerge w:val="restart"/>
            <w:vAlign w:val="center"/>
          </w:tcPr>
          <w:p w14:paraId="7C45644E">
            <w:pPr>
              <w:jc w:val="center"/>
              <w:rPr>
                <w:rFonts w:ascii="宋体" w:hAnsi="宋体" w:eastAsia="宋体"/>
                <w:sz w:val="24"/>
                <w:szCs w:val="24"/>
              </w:rPr>
            </w:pPr>
          </w:p>
        </w:tc>
        <w:tc>
          <w:tcPr>
            <w:tcW w:w="5096" w:type="dxa"/>
            <w:vAlign w:val="center"/>
          </w:tcPr>
          <w:p w14:paraId="192B2C35">
            <w:pPr>
              <w:rPr>
                <w:rFonts w:ascii="宋体" w:hAnsi="宋体" w:eastAsia="宋体"/>
                <w:sz w:val="24"/>
                <w:szCs w:val="24"/>
              </w:rPr>
            </w:pPr>
          </w:p>
        </w:tc>
      </w:tr>
      <w:tr w14:paraId="4160CF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6BA7E1">
            <w:pPr>
              <w:rPr>
                <w:rFonts w:ascii="宋体" w:hAnsi="宋体" w:eastAsia="宋体"/>
                <w:sz w:val="24"/>
                <w:szCs w:val="24"/>
              </w:rPr>
            </w:pPr>
            <w:r>
              <w:rPr>
                <w:rFonts w:hint="eastAsia" w:ascii="宋体" w:hAnsi="宋体" w:eastAsia="宋体"/>
                <w:sz w:val="24"/>
                <w:szCs w:val="24"/>
              </w:rPr>
              <w:t>第5章小班研讨</w:t>
            </w:r>
          </w:p>
        </w:tc>
        <w:tc>
          <w:tcPr>
            <w:tcW w:w="5096" w:type="dxa"/>
            <w:vAlign w:val="center"/>
          </w:tcPr>
          <w:p w14:paraId="0164854B">
            <w:pPr>
              <w:rPr>
                <w:rFonts w:ascii="宋体" w:hAnsi="宋体" w:eastAsia="宋体"/>
                <w:sz w:val="24"/>
                <w:szCs w:val="24"/>
              </w:rPr>
            </w:pPr>
            <w:r>
              <w:rPr>
                <w:rFonts w:hint="eastAsia" w:ascii="宋体" w:hAnsi="宋体" w:eastAsia="宋体"/>
                <w:sz w:val="24"/>
                <w:szCs w:val="24"/>
              </w:rPr>
              <w:t>内容：围绕数字伦理的实际应用案例开展研讨</w:t>
            </w:r>
          </w:p>
        </w:tc>
        <w:tc>
          <w:tcPr>
            <w:tcW w:w="5096" w:type="dxa"/>
            <w:vAlign w:val="center"/>
          </w:tcPr>
          <w:p w14:paraId="5A0189E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B116815">
            <w:pPr>
              <w:rPr>
                <w:rFonts w:ascii="宋体" w:hAnsi="宋体" w:eastAsia="宋体"/>
                <w:sz w:val="24"/>
                <w:szCs w:val="24"/>
              </w:rPr>
            </w:pPr>
            <w:r>
              <w:rPr>
                <w:rFonts w:hint="eastAsia" w:ascii="宋体" w:hAnsi="宋体" w:eastAsia="宋体"/>
                <w:sz w:val="24"/>
                <w:szCs w:val="24"/>
              </w:rPr>
              <w:t>进一步掌握数字伦理相关知识在实际中的应用</w:t>
            </w:r>
          </w:p>
        </w:tc>
        <w:tc>
          <w:tcPr>
            <w:tcW w:w="5096" w:type="dxa"/>
            <w:vAlign w:val="center"/>
          </w:tcPr>
          <w:p w14:paraId="15E4F865">
            <w:pPr>
              <w:rPr>
                <w:rFonts w:ascii="宋体" w:hAnsi="宋体" w:eastAsia="宋体"/>
                <w:sz w:val="24"/>
                <w:szCs w:val="24"/>
              </w:rPr>
            </w:pPr>
          </w:p>
        </w:tc>
        <w:tc>
          <w:tcPr>
            <w:tcW w:w="1555" w:type="dxa"/>
            <w:vMerge w:val="restart"/>
            <w:vAlign w:val="center"/>
          </w:tcPr>
          <w:p w14:paraId="3488406E">
            <w:pPr>
              <w:jc w:val="center"/>
              <w:rPr>
                <w:rFonts w:ascii="宋体" w:hAnsi="宋体" w:eastAsia="宋体"/>
                <w:sz w:val="24"/>
                <w:szCs w:val="24"/>
              </w:rPr>
            </w:pPr>
          </w:p>
        </w:tc>
        <w:tc>
          <w:tcPr>
            <w:tcW w:w="5096" w:type="dxa"/>
            <w:vAlign w:val="center"/>
          </w:tcPr>
          <w:p w14:paraId="383C0A97">
            <w:pPr>
              <w:rPr>
                <w:rFonts w:ascii="宋体" w:hAnsi="宋体" w:eastAsia="宋体"/>
                <w:sz w:val="24"/>
                <w:szCs w:val="24"/>
              </w:rPr>
            </w:pPr>
          </w:p>
        </w:tc>
      </w:tr>
      <w:tr w14:paraId="5AB959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505A1D8">
            <w:pPr>
              <w:rPr>
                <w:rFonts w:ascii="宋体" w:hAnsi="宋体" w:eastAsia="宋体"/>
                <w:sz w:val="24"/>
                <w:szCs w:val="24"/>
              </w:rPr>
            </w:pPr>
            <w:r>
              <w:rPr>
                <w:rFonts w:hint="eastAsia" w:ascii="宋体" w:hAnsi="宋体" w:eastAsia="宋体"/>
                <w:sz w:val="24"/>
                <w:szCs w:val="24"/>
              </w:rPr>
              <w:t>第6章 深挖信息内容：从篇章获取迈向知识计算（理论教学）</w:t>
            </w:r>
          </w:p>
        </w:tc>
        <w:tc>
          <w:tcPr>
            <w:tcW w:w="5096" w:type="dxa"/>
            <w:vAlign w:val="center"/>
          </w:tcPr>
          <w:p w14:paraId="17B11EEE">
            <w:pPr>
              <w:rPr>
                <w:rFonts w:ascii="宋体" w:hAnsi="宋体" w:eastAsia="宋体"/>
                <w:sz w:val="24"/>
                <w:szCs w:val="24"/>
              </w:rPr>
            </w:pPr>
            <w:r>
              <w:rPr>
                <w:rFonts w:hint="eastAsia" w:ascii="宋体" w:hAnsi="宋体" w:eastAsia="宋体"/>
                <w:sz w:val="24"/>
                <w:szCs w:val="24"/>
              </w:rPr>
              <w:t>内容：数据挖掘与网络挖掘技术。</w:t>
            </w:r>
          </w:p>
        </w:tc>
        <w:tc>
          <w:tcPr>
            <w:tcW w:w="5096" w:type="dxa"/>
            <w:vAlign w:val="center"/>
          </w:tcPr>
          <w:p w14:paraId="2E09265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DEA9DFE">
            <w:pPr>
              <w:rPr>
                <w:rFonts w:ascii="宋体" w:hAnsi="宋体" w:eastAsia="宋体"/>
                <w:sz w:val="24"/>
                <w:szCs w:val="24"/>
              </w:rPr>
            </w:pPr>
            <w:r>
              <w:rPr>
                <w:rFonts w:hint="eastAsia" w:ascii="宋体" w:hAnsi="宋体" w:eastAsia="宋体"/>
                <w:sz w:val="24"/>
                <w:szCs w:val="24"/>
              </w:rPr>
              <w:t>我国丰富的古籍资源为跨越几千年的天气研究提供宝贵的信息挖掘素材。</w:t>
            </w:r>
          </w:p>
        </w:tc>
        <w:tc>
          <w:tcPr>
            <w:tcW w:w="5096" w:type="dxa"/>
            <w:vAlign w:val="center"/>
          </w:tcPr>
          <w:p w14:paraId="4560CAEA">
            <w:pPr>
              <w:rPr>
                <w:rFonts w:ascii="宋体" w:hAnsi="宋体" w:eastAsia="宋体"/>
                <w:sz w:val="24"/>
                <w:szCs w:val="24"/>
              </w:rPr>
            </w:pPr>
            <w:r>
              <w:rPr>
                <w:rFonts w:hint="eastAsia" w:ascii="宋体" w:hAnsi="宋体" w:eastAsia="宋体"/>
                <w:sz w:val="24"/>
                <w:szCs w:val="24"/>
              </w:rPr>
              <w:t>重点：网络内容挖掘。</w:t>
            </w:r>
          </w:p>
          <w:p w14:paraId="2E5737AD">
            <w:pPr>
              <w:rPr>
                <w:rFonts w:ascii="宋体" w:hAnsi="宋体" w:eastAsia="宋体"/>
                <w:sz w:val="24"/>
                <w:szCs w:val="24"/>
              </w:rPr>
            </w:pPr>
            <w:r>
              <w:rPr>
                <w:rFonts w:hint="eastAsia" w:ascii="宋体" w:hAnsi="宋体" w:eastAsia="宋体"/>
                <w:sz w:val="24"/>
                <w:szCs w:val="24"/>
              </w:rPr>
              <w:t>难点：网络内容挖掘各种技术的基本原理、方法和应用。</w:t>
            </w:r>
          </w:p>
        </w:tc>
        <w:tc>
          <w:tcPr>
            <w:tcW w:w="1555" w:type="dxa"/>
            <w:vMerge w:val="restart"/>
            <w:vAlign w:val="center"/>
          </w:tcPr>
          <w:p w14:paraId="7D1C2A14">
            <w:pPr>
              <w:jc w:val="center"/>
              <w:rPr>
                <w:rFonts w:ascii="宋体" w:hAnsi="宋体" w:eastAsia="宋体"/>
                <w:sz w:val="24"/>
                <w:szCs w:val="24"/>
              </w:rPr>
            </w:pPr>
          </w:p>
        </w:tc>
        <w:tc>
          <w:tcPr>
            <w:tcW w:w="5096" w:type="dxa"/>
            <w:vAlign w:val="center"/>
          </w:tcPr>
          <w:p w14:paraId="1071F2D1">
            <w:pPr>
              <w:rPr>
                <w:rFonts w:ascii="宋体" w:hAnsi="宋体" w:eastAsia="宋体"/>
                <w:sz w:val="24"/>
                <w:szCs w:val="24"/>
              </w:rPr>
            </w:pPr>
          </w:p>
        </w:tc>
      </w:tr>
      <w:tr w14:paraId="3F0813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324A16">
            <w:pPr>
              <w:rPr>
                <w:rFonts w:ascii="宋体" w:hAnsi="宋体" w:eastAsia="宋体"/>
                <w:sz w:val="24"/>
                <w:szCs w:val="24"/>
              </w:rPr>
            </w:pPr>
            <w:r>
              <w:rPr>
                <w:rFonts w:hint="eastAsia" w:ascii="宋体" w:hAnsi="宋体" w:eastAsia="宋体"/>
                <w:sz w:val="24"/>
                <w:szCs w:val="24"/>
              </w:rPr>
              <w:t>第6章 深挖信息内容：从篇章获取迈向知识计算（理论教学）</w:t>
            </w:r>
          </w:p>
        </w:tc>
        <w:tc>
          <w:tcPr>
            <w:tcW w:w="5096" w:type="dxa"/>
            <w:vAlign w:val="center"/>
          </w:tcPr>
          <w:p w14:paraId="0DEDAD07">
            <w:pPr>
              <w:rPr>
                <w:rFonts w:ascii="宋体" w:hAnsi="宋体" w:eastAsia="宋体"/>
                <w:sz w:val="24"/>
                <w:szCs w:val="24"/>
              </w:rPr>
            </w:pPr>
            <w:r>
              <w:rPr>
                <w:rFonts w:hint="eastAsia" w:ascii="宋体" w:hAnsi="宋体" w:eastAsia="宋体"/>
                <w:sz w:val="24"/>
                <w:szCs w:val="24"/>
              </w:rPr>
              <w:t>内容：信息抽取技术、知识库检索技术。</w:t>
            </w:r>
          </w:p>
        </w:tc>
        <w:tc>
          <w:tcPr>
            <w:tcW w:w="5096" w:type="dxa"/>
            <w:vAlign w:val="center"/>
          </w:tcPr>
          <w:p w14:paraId="663E8D1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963C423">
            <w:pPr>
              <w:rPr>
                <w:rFonts w:ascii="宋体" w:hAnsi="宋体" w:eastAsia="宋体"/>
                <w:sz w:val="24"/>
                <w:szCs w:val="24"/>
              </w:rPr>
            </w:pPr>
            <w:r>
              <w:rPr>
                <w:rFonts w:hint="eastAsia" w:ascii="宋体" w:hAnsi="宋体" w:eastAsia="宋体"/>
                <w:sz w:val="24"/>
                <w:szCs w:val="24"/>
              </w:rPr>
              <w:t>近年来我国图情领域信息抽取典型案例。</w:t>
            </w:r>
          </w:p>
        </w:tc>
        <w:tc>
          <w:tcPr>
            <w:tcW w:w="5096" w:type="dxa"/>
            <w:vAlign w:val="center"/>
          </w:tcPr>
          <w:p w14:paraId="5FB46379">
            <w:pPr>
              <w:rPr>
                <w:rFonts w:ascii="宋体" w:hAnsi="宋体" w:eastAsia="宋体"/>
                <w:sz w:val="24"/>
                <w:szCs w:val="24"/>
              </w:rPr>
            </w:pPr>
            <w:r>
              <w:rPr>
                <w:rFonts w:hint="eastAsia" w:ascii="宋体" w:hAnsi="宋体" w:eastAsia="宋体"/>
                <w:sz w:val="24"/>
                <w:szCs w:val="24"/>
              </w:rPr>
              <w:t>重点：信息抽取基本原理、知识库检索实践。</w:t>
            </w:r>
          </w:p>
          <w:p w14:paraId="4C5C6768">
            <w:pPr>
              <w:rPr>
                <w:rFonts w:ascii="宋体" w:hAnsi="宋体" w:eastAsia="宋体"/>
                <w:sz w:val="24"/>
                <w:szCs w:val="24"/>
              </w:rPr>
            </w:pPr>
            <w:r>
              <w:rPr>
                <w:rFonts w:hint="eastAsia" w:ascii="宋体" w:hAnsi="宋体" w:eastAsia="宋体"/>
                <w:sz w:val="24"/>
                <w:szCs w:val="24"/>
              </w:rPr>
              <w:t>难点：信息抽取系统原理、SPARQL知识检索语言的应用。</w:t>
            </w:r>
          </w:p>
        </w:tc>
        <w:tc>
          <w:tcPr>
            <w:tcW w:w="1555" w:type="dxa"/>
            <w:vMerge w:val="restart"/>
            <w:vAlign w:val="center"/>
          </w:tcPr>
          <w:p w14:paraId="32800B61">
            <w:pPr>
              <w:jc w:val="center"/>
              <w:rPr>
                <w:rFonts w:ascii="宋体" w:hAnsi="宋体" w:eastAsia="宋体"/>
                <w:sz w:val="24"/>
                <w:szCs w:val="24"/>
              </w:rPr>
            </w:pPr>
          </w:p>
        </w:tc>
        <w:tc>
          <w:tcPr>
            <w:tcW w:w="5096" w:type="dxa"/>
            <w:vAlign w:val="center"/>
          </w:tcPr>
          <w:p w14:paraId="61493F7B">
            <w:pPr>
              <w:rPr>
                <w:rFonts w:ascii="宋体" w:hAnsi="宋体" w:eastAsia="宋体"/>
                <w:sz w:val="24"/>
                <w:szCs w:val="24"/>
              </w:rPr>
            </w:pPr>
          </w:p>
        </w:tc>
      </w:tr>
      <w:tr w14:paraId="3E3A2B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C7F3068">
            <w:pPr>
              <w:rPr>
                <w:rFonts w:ascii="宋体" w:hAnsi="宋体" w:eastAsia="宋体"/>
                <w:sz w:val="24"/>
                <w:szCs w:val="24"/>
              </w:rPr>
            </w:pPr>
            <w:r>
              <w:rPr>
                <w:rFonts w:hint="eastAsia" w:ascii="宋体" w:hAnsi="宋体" w:eastAsia="宋体"/>
                <w:sz w:val="24"/>
                <w:szCs w:val="24"/>
              </w:rPr>
              <w:t>第7章 多彩信息展示：从流式阅览迈向交互可视（理论教学）</w:t>
            </w:r>
          </w:p>
        </w:tc>
        <w:tc>
          <w:tcPr>
            <w:tcW w:w="5096" w:type="dxa"/>
            <w:vAlign w:val="center"/>
          </w:tcPr>
          <w:p w14:paraId="1FE6B6A6">
            <w:pPr>
              <w:rPr>
                <w:rFonts w:ascii="宋体" w:hAnsi="宋体" w:eastAsia="宋体"/>
                <w:sz w:val="24"/>
                <w:szCs w:val="24"/>
              </w:rPr>
            </w:pPr>
            <w:r>
              <w:rPr>
                <w:rFonts w:hint="eastAsia" w:ascii="宋体" w:hAnsi="宋体" w:eastAsia="宋体"/>
                <w:sz w:val="24"/>
                <w:szCs w:val="24"/>
              </w:rPr>
              <w:t>内容：动态交互可视化、小样本数据可视化、大数据可视化。</w:t>
            </w:r>
          </w:p>
        </w:tc>
        <w:tc>
          <w:tcPr>
            <w:tcW w:w="5096" w:type="dxa"/>
            <w:vAlign w:val="center"/>
          </w:tcPr>
          <w:p w14:paraId="0B63E92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6886A35">
            <w:pPr>
              <w:rPr>
                <w:rFonts w:ascii="宋体" w:hAnsi="宋体" w:eastAsia="宋体"/>
                <w:sz w:val="24"/>
                <w:szCs w:val="24"/>
              </w:rPr>
            </w:pPr>
            <w:r>
              <w:rPr>
                <w:rFonts w:hint="eastAsia" w:ascii="宋体" w:hAnsi="宋体" w:eastAsia="宋体"/>
                <w:sz w:val="24"/>
                <w:szCs w:val="24"/>
              </w:rPr>
              <w:t>改革开放数据可视化分析。</w:t>
            </w:r>
          </w:p>
        </w:tc>
        <w:tc>
          <w:tcPr>
            <w:tcW w:w="5096" w:type="dxa"/>
            <w:vAlign w:val="center"/>
          </w:tcPr>
          <w:p w14:paraId="1A691850">
            <w:pPr>
              <w:rPr>
                <w:rFonts w:ascii="宋体" w:hAnsi="宋体" w:eastAsia="宋体"/>
                <w:sz w:val="24"/>
                <w:szCs w:val="24"/>
              </w:rPr>
            </w:pPr>
            <w:r>
              <w:rPr>
                <w:rFonts w:hint="eastAsia" w:ascii="宋体" w:hAnsi="宋体" w:eastAsia="宋体"/>
                <w:sz w:val="24"/>
                <w:szCs w:val="24"/>
              </w:rPr>
              <w:t>重点：相关概念和原理的阐释。</w:t>
            </w:r>
          </w:p>
        </w:tc>
        <w:tc>
          <w:tcPr>
            <w:tcW w:w="1555" w:type="dxa"/>
            <w:vMerge w:val="restart"/>
            <w:vAlign w:val="center"/>
          </w:tcPr>
          <w:p w14:paraId="6F0C2EAA">
            <w:pPr>
              <w:jc w:val="center"/>
              <w:rPr>
                <w:rFonts w:ascii="宋体" w:hAnsi="宋体" w:eastAsia="宋体"/>
                <w:sz w:val="24"/>
                <w:szCs w:val="24"/>
              </w:rPr>
            </w:pPr>
          </w:p>
        </w:tc>
        <w:tc>
          <w:tcPr>
            <w:tcW w:w="5096" w:type="dxa"/>
            <w:vAlign w:val="center"/>
          </w:tcPr>
          <w:p w14:paraId="3562E13C">
            <w:pPr>
              <w:rPr>
                <w:rFonts w:ascii="宋体" w:hAnsi="宋体" w:eastAsia="宋体"/>
                <w:sz w:val="24"/>
                <w:szCs w:val="24"/>
              </w:rPr>
            </w:pPr>
          </w:p>
        </w:tc>
      </w:tr>
      <w:tr w14:paraId="25C1EC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ED654BE">
            <w:pPr>
              <w:rPr>
                <w:rFonts w:ascii="宋体" w:hAnsi="宋体" w:eastAsia="宋体"/>
                <w:sz w:val="24"/>
                <w:szCs w:val="24"/>
              </w:rPr>
            </w:pPr>
            <w:r>
              <w:rPr>
                <w:rFonts w:hint="eastAsia" w:ascii="宋体" w:hAnsi="宋体" w:eastAsia="宋体"/>
                <w:sz w:val="24"/>
                <w:szCs w:val="24"/>
              </w:rPr>
              <w:t>第7章 多彩信息展示：从流式阅览迈向交互可视（理论教学）</w:t>
            </w:r>
          </w:p>
        </w:tc>
        <w:tc>
          <w:tcPr>
            <w:tcW w:w="5096" w:type="dxa"/>
            <w:vAlign w:val="center"/>
          </w:tcPr>
          <w:p w14:paraId="05316701">
            <w:pPr>
              <w:rPr>
                <w:rFonts w:ascii="宋体" w:hAnsi="宋体" w:eastAsia="宋体"/>
                <w:sz w:val="24"/>
                <w:szCs w:val="24"/>
              </w:rPr>
            </w:pPr>
            <w:r>
              <w:rPr>
                <w:rFonts w:hint="eastAsia" w:ascii="宋体" w:hAnsi="宋体" w:eastAsia="宋体"/>
                <w:sz w:val="24"/>
                <w:szCs w:val="24"/>
              </w:rPr>
              <w:t>内容：数据分析基础。</w:t>
            </w:r>
          </w:p>
        </w:tc>
        <w:tc>
          <w:tcPr>
            <w:tcW w:w="5096" w:type="dxa"/>
            <w:vAlign w:val="center"/>
          </w:tcPr>
          <w:p w14:paraId="4664418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C332086">
            <w:pPr>
              <w:rPr>
                <w:rFonts w:ascii="宋体" w:hAnsi="宋体" w:eastAsia="宋体"/>
                <w:sz w:val="24"/>
                <w:szCs w:val="24"/>
              </w:rPr>
            </w:pPr>
            <w:r>
              <w:rPr>
                <w:rFonts w:hint="eastAsia" w:ascii="宋体" w:hAnsi="宋体" w:eastAsia="宋体"/>
                <w:sz w:val="24"/>
                <w:szCs w:val="24"/>
              </w:rPr>
              <w:t>唐诗宋词数据可视化分析。</w:t>
            </w:r>
          </w:p>
        </w:tc>
        <w:tc>
          <w:tcPr>
            <w:tcW w:w="5096" w:type="dxa"/>
            <w:vAlign w:val="center"/>
          </w:tcPr>
          <w:p w14:paraId="513C4E42">
            <w:pPr>
              <w:rPr>
                <w:rFonts w:ascii="宋体" w:hAnsi="宋体" w:eastAsia="宋体"/>
                <w:sz w:val="24"/>
                <w:szCs w:val="24"/>
              </w:rPr>
            </w:pPr>
            <w:r>
              <w:rPr>
                <w:rFonts w:hint="eastAsia" w:ascii="宋体" w:hAnsi="宋体" w:eastAsia="宋体"/>
                <w:sz w:val="24"/>
                <w:szCs w:val="24"/>
              </w:rPr>
              <w:t>重点：一维数据分析技术、多维数据分析技术。</w:t>
            </w:r>
          </w:p>
          <w:p w14:paraId="1E53376C">
            <w:pPr>
              <w:rPr>
                <w:rFonts w:ascii="宋体" w:hAnsi="宋体" w:eastAsia="宋体"/>
                <w:sz w:val="24"/>
                <w:szCs w:val="24"/>
              </w:rPr>
            </w:pPr>
            <w:r>
              <w:rPr>
                <w:rFonts w:hint="eastAsia" w:ascii="宋体" w:hAnsi="宋体" w:eastAsia="宋体"/>
                <w:sz w:val="24"/>
                <w:szCs w:val="24"/>
              </w:rPr>
              <w:t>难点：基于Python实现相关数据分析任务。</w:t>
            </w:r>
          </w:p>
        </w:tc>
        <w:tc>
          <w:tcPr>
            <w:tcW w:w="1555" w:type="dxa"/>
            <w:vMerge w:val="restart"/>
            <w:vAlign w:val="center"/>
          </w:tcPr>
          <w:p w14:paraId="32EEDF96">
            <w:pPr>
              <w:jc w:val="center"/>
              <w:rPr>
                <w:rFonts w:ascii="宋体" w:hAnsi="宋体" w:eastAsia="宋体"/>
                <w:sz w:val="24"/>
                <w:szCs w:val="24"/>
              </w:rPr>
            </w:pPr>
          </w:p>
        </w:tc>
        <w:tc>
          <w:tcPr>
            <w:tcW w:w="5096" w:type="dxa"/>
            <w:vAlign w:val="center"/>
          </w:tcPr>
          <w:p w14:paraId="4323EFE2">
            <w:pPr>
              <w:rPr>
                <w:rFonts w:ascii="宋体" w:hAnsi="宋体" w:eastAsia="宋体"/>
                <w:sz w:val="24"/>
                <w:szCs w:val="24"/>
              </w:rPr>
            </w:pPr>
          </w:p>
        </w:tc>
      </w:tr>
      <w:tr w14:paraId="769867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47E758">
            <w:pPr>
              <w:rPr>
                <w:rFonts w:ascii="宋体" w:hAnsi="宋体" w:eastAsia="宋体"/>
                <w:sz w:val="24"/>
                <w:szCs w:val="24"/>
              </w:rPr>
            </w:pPr>
            <w:r>
              <w:rPr>
                <w:rFonts w:hint="eastAsia" w:ascii="宋体" w:hAnsi="宋体" w:eastAsia="宋体"/>
                <w:sz w:val="24"/>
                <w:szCs w:val="24"/>
              </w:rPr>
              <w:t>第7章 多彩信息展示：从流式阅览迈向交互可视（理论教学）</w:t>
            </w:r>
          </w:p>
        </w:tc>
        <w:tc>
          <w:tcPr>
            <w:tcW w:w="5096" w:type="dxa"/>
            <w:vAlign w:val="center"/>
          </w:tcPr>
          <w:p w14:paraId="1855F0BB">
            <w:pPr>
              <w:rPr>
                <w:rFonts w:ascii="宋体" w:hAnsi="宋体" w:eastAsia="宋体"/>
                <w:sz w:val="24"/>
                <w:szCs w:val="24"/>
              </w:rPr>
            </w:pPr>
            <w:r>
              <w:rPr>
                <w:rFonts w:hint="eastAsia" w:ascii="宋体" w:hAnsi="宋体" w:eastAsia="宋体"/>
                <w:sz w:val="24"/>
                <w:szCs w:val="24"/>
              </w:rPr>
              <w:t>内容：数据可视化系统介绍。</w:t>
            </w:r>
          </w:p>
        </w:tc>
        <w:tc>
          <w:tcPr>
            <w:tcW w:w="5096" w:type="dxa"/>
            <w:vAlign w:val="center"/>
          </w:tcPr>
          <w:p w14:paraId="44A0D17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D4C0DD9">
            <w:pPr>
              <w:rPr>
                <w:rFonts w:ascii="宋体" w:hAnsi="宋体" w:eastAsia="宋体"/>
                <w:sz w:val="24"/>
                <w:szCs w:val="24"/>
              </w:rPr>
            </w:pPr>
            <w:r>
              <w:rPr>
                <w:rFonts w:hint="eastAsia" w:ascii="宋体" w:hAnsi="宋体" w:eastAsia="宋体"/>
                <w:sz w:val="24"/>
                <w:szCs w:val="24"/>
              </w:rPr>
              <w:t>企业报表、电商平台数据可视化等。</w:t>
            </w:r>
          </w:p>
        </w:tc>
        <w:tc>
          <w:tcPr>
            <w:tcW w:w="5096" w:type="dxa"/>
            <w:vAlign w:val="center"/>
          </w:tcPr>
          <w:p w14:paraId="5BA1430B">
            <w:pPr>
              <w:rPr>
                <w:rFonts w:ascii="宋体" w:hAnsi="宋体" w:eastAsia="宋体"/>
                <w:sz w:val="24"/>
                <w:szCs w:val="24"/>
              </w:rPr>
            </w:pPr>
            <w:r>
              <w:rPr>
                <w:rFonts w:hint="eastAsia" w:ascii="宋体" w:hAnsi="宋体" w:eastAsia="宋体"/>
                <w:sz w:val="24"/>
                <w:szCs w:val="24"/>
              </w:rPr>
              <w:t>难点：可视化平台构建、基于eCharts实现多彩可视化。</w:t>
            </w:r>
          </w:p>
        </w:tc>
        <w:tc>
          <w:tcPr>
            <w:tcW w:w="1555" w:type="dxa"/>
            <w:vMerge w:val="restart"/>
            <w:vAlign w:val="center"/>
          </w:tcPr>
          <w:p w14:paraId="1844D685">
            <w:pPr>
              <w:jc w:val="center"/>
              <w:rPr>
                <w:rFonts w:ascii="宋体" w:hAnsi="宋体" w:eastAsia="宋体"/>
                <w:sz w:val="24"/>
                <w:szCs w:val="24"/>
              </w:rPr>
            </w:pPr>
          </w:p>
        </w:tc>
        <w:tc>
          <w:tcPr>
            <w:tcW w:w="5096" w:type="dxa"/>
            <w:vAlign w:val="center"/>
          </w:tcPr>
          <w:p w14:paraId="18B5F830">
            <w:pPr>
              <w:rPr>
                <w:rFonts w:ascii="宋体" w:hAnsi="宋体" w:eastAsia="宋体"/>
                <w:sz w:val="24"/>
                <w:szCs w:val="24"/>
              </w:rPr>
            </w:pPr>
          </w:p>
        </w:tc>
      </w:tr>
      <w:tr w14:paraId="6ED415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DDD88A">
            <w:pPr>
              <w:rPr>
                <w:rFonts w:ascii="宋体" w:hAnsi="宋体" w:eastAsia="宋体"/>
                <w:sz w:val="24"/>
                <w:szCs w:val="24"/>
              </w:rPr>
            </w:pPr>
            <w:r>
              <w:rPr>
                <w:rFonts w:hint="eastAsia" w:ascii="宋体" w:hAnsi="宋体" w:eastAsia="宋体"/>
                <w:sz w:val="24"/>
                <w:szCs w:val="24"/>
              </w:rPr>
              <w:t>第7章小班研讨</w:t>
            </w:r>
          </w:p>
        </w:tc>
        <w:tc>
          <w:tcPr>
            <w:tcW w:w="5096" w:type="dxa"/>
            <w:vAlign w:val="center"/>
          </w:tcPr>
          <w:p w14:paraId="04882EE0">
            <w:pPr>
              <w:rPr>
                <w:rFonts w:ascii="宋体" w:hAnsi="宋体" w:eastAsia="宋体"/>
                <w:sz w:val="24"/>
                <w:szCs w:val="24"/>
              </w:rPr>
            </w:pPr>
            <w:r>
              <w:rPr>
                <w:rFonts w:hint="eastAsia" w:ascii="宋体" w:hAnsi="宋体" w:eastAsia="宋体"/>
                <w:sz w:val="24"/>
                <w:szCs w:val="24"/>
              </w:rPr>
              <w:t>内容：围绕数据可视化的原理、工具及技巧开展研讨</w:t>
            </w:r>
          </w:p>
        </w:tc>
        <w:tc>
          <w:tcPr>
            <w:tcW w:w="5096" w:type="dxa"/>
            <w:vAlign w:val="center"/>
          </w:tcPr>
          <w:p w14:paraId="0300D0C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9ABE0B">
            <w:pPr>
              <w:rPr>
                <w:rFonts w:ascii="宋体" w:hAnsi="宋体" w:eastAsia="宋体"/>
                <w:sz w:val="24"/>
                <w:szCs w:val="24"/>
              </w:rPr>
            </w:pPr>
            <w:r>
              <w:rPr>
                <w:rFonts w:hint="eastAsia" w:ascii="宋体" w:hAnsi="宋体" w:eastAsia="宋体"/>
                <w:sz w:val="24"/>
                <w:szCs w:val="24"/>
              </w:rPr>
              <w:t>进一步掌握数据可视化在实际中的应用</w:t>
            </w:r>
          </w:p>
        </w:tc>
        <w:tc>
          <w:tcPr>
            <w:tcW w:w="5096" w:type="dxa"/>
            <w:vAlign w:val="center"/>
          </w:tcPr>
          <w:p w14:paraId="48DDE63D">
            <w:pPr>
              <w:rPr>
                <w:rFonts w:ascii="宋体" w:hAnsi="宋体" w:eastAsia="宋体"/>
                <w:sz w:val="24"/>
                <w:szCs w:val="24"/>
              </w:rPr>
            </w:pPr>
          </w:p>
        </w:tc>
        <w:tc>
          <w:tcPr>
            <w:tcW w:w="1555" w:type="dxa"/>
            <w:vMerge w:val="restart"/>
            <w:vAlign w:val="center"/>
          </w:tcPr>
          <w:p w14:paraId="04906DB9">
            <w:pPr>
              <w:jc w:val="center"/>
              <w:rPr>
                <w:rFonts w:ascii="宋体" w:hAnsi="宋体" w:eastAsia="宋体"/>
                <w:sz w:val="24"/>
                <w:szCs w:val="24"/>
              </w:rPr>
            </w:pPr>
          </w:p>
        </w:tc>
        <w:tc>
          <w:tcPr>
            <w:tcW w:w="5096" w:type="dxa"/>
            <w:vAlign w:val="center"/>
          </w:tcPr>
          <w:p w14:paraId="27DED7EE">
            <w:pPr>
              <w:rPr>
                <w:rFonts w:ascii="宋体" w:hAnsi="宋体" w:eastAsia="宋体"/>
                <w:sz w:val="24"/>
                <w:szCs w:val="24"/>
              </w:rPr>
            </w:pPr>
          </w:p>
        </w:tc>
      </w:tr>
      <w:tr w14:paraId="70A2CA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83E4F73">
            <w:pPr>
              <w:rPr>
                <w:rFonts w:ascii="宋体" w:hAnsi="宋体" w:eastAsia="宋体"/>
                <w:sz w:val="24"/>
                <w:szCs w:val="24"/>
              </w:rPr>
            </w:pPr>
            <w:r>
              <w:rPr>
                <w:rFonts w:hint="eastAsia" w:ascii="宋体" w:hAnsi="宋体" w:eastAsia="宋体"/>
                <w:sz w:val="24"/>
                <w:szCs w:val="24"/>
              </w:rPr>
              <w:t>第8章 智慧赋能创新应用：信息人的智慧人生（理论教学）</w:t>
            </w:r>
          </w:p>
        </w:tc>
        <w:tc>
          <w:tcPr>
            <w:tcW w:w="5096" w:type="dxa"/>
            <w:vAlign w:val="center"/>
          </w:tcPr>
          <w:p w14:paraId="40857984">
            <w:pPr>
              <w:rPr>
                <w:rFonts w:ascii="宋体" w:hAnsi="宋体" w:eastAsia="宋体"/>
                <w:sz w:val="24"/>
                <w:szCs w:val="24"/>
              </w:rPr>
            </w:pPr>
            <w:r>
              <w:rPr>
                <w:rFonts w:hint="eastAsia" w:ascii="宋体" w:hAnsi="宋体" w:eastAsia="宋体"/>
                <w:sz w:val="24"/>
                <w:szCs w:val="24"/>
              </w:rPr>
              <w:t>内容：智慧城市及智慧技术的基本特征、智慧赋能交通出行。</w:t>
            </w:r>
          </w:p>
        </w:tc>
        <w:tc>
          <w:tcPr>
            <w:tcW w:w="5096" w:type="dxa"/>
            <w:vAlign w:val="center"/>
          </w:tcPr>
          <w:p w14:paraId="49DF5E2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5BABDE6">
            <w:pPr>
              <w:rPr>
                <w:rFonts w:ascii="宋体" w:hAnsi="宋体" w:eastAsia="宋体"/>
                <w:sz w:val="24"/>
                <w:szCs w:val="24"/>
              </w:rPr>
            </w:pPr>
            <w:r>
              <w:rPr>
                <w:rFonts w:hint="eastAsia" w:ascii="宋体" w:hAnsi="宋体" w:eastAsia="宋体"/>
                <w:sz w:val="24"/>
                <w:szCs w:val="24"/>
              </w:rPr>
              <w:t>数字经济与十四五远景目标、智慧城市与智慧社会建设。</w:t>
            </w:r>
          </w:p>
        </w:tc>
        <w:tc>
          <w:tcPr>
            <w:tcW w:w="5096" w:type="dxa"/>
            <w:vAlign w:val="center"/>
          </w:tcPr>
          <w:p w14:paraId="6BB93684">
            <w:pPr>
              <w:rPr>
                <w:rFonts w:ascii="宋体" w:hAnsi="宋体" w:eastAsia="宋体"/>
                <w:sz w:val="24"/>
                <w:szCs w:val="24"/>
              </w:rPr>
            </w:pPr>
            <w:r>
              <w:rPr>
                <w:rFonts w:hint="eastAsia" w:ascii="宋体" w:hAnsi="宋体" w:eastAsia="宋体"/>
                <w:sz w:val="24"/>
                <w:szCs w:val="24"/>
              </w:rPr>
              <w:t>重点：数字经济时代5G、物联网、大数据与人工智能等智慧技术的特征与相互联系；前沿发展趋势及其对未来个人出行带来的变革。</w:t>
            </w:r>
          </w:p>
        </w:tc>
        <w:tc>
          <w:tcPr>
            <w:tcW w:w="1555" w:type="dxa"/>
            <w:vMerge w:val="restart"/>
            <w:vAlign w:val="center"/>
          </w:tcPr>
          <w:p w14:paraId="62056F93">
            <w:pPr>
              <w:jc w:val="center"/>
              <w:rPr>
                <w:rFonts w:ascii="宋体" w:hAnsi="宋体" w:eastAsia="宋体"/>
                <w:sz w:val="24"/>
                <w:szCs w:val="24"/>
              </w:rPr>
            </w:pPr>
          </w:p>
        </w:tc>
        <w:tc>
          <w:tcPr>
            <w:tcW w:w="5096" w:type="dxa"/>
            <w:vAlign w:val="center"/>
          </w:tcPr>
          <w:p w14:paraId="65B6605F">
            <w:pPr>
              <w:rPr>
                <w:rFonts w:ascii="宋体" w:hAnsi="宋体" w:eastAsia="宋体"/>
                <w:sz w:val="24"/>
                <w:szCs w:val="24"/>
              </w:rPr>
            </w:pPr>
          </w:p>
        </w:tc>
      </w:tr>
      <w:tr w14:paraId="7B636E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F269E2">
            <w:pPr>
              <w:rPr>
                <w:rFonts w:ascii="宋体" w:hAnsi="宋体" w:eastAsia="宋体"/>
                <w:sz w:val="24"/>
                <w:szCs w:val="24"/>
              </w:rPr>
            </w:pPr>
            <w:r>
              <w:rPr>
                <w:rFonts w:hint="eastAsia" w:ascii="宋体" w:hAnsi="宋体" w:eastAsia="宋体"/>
                <w:sz w:val="24"/>
                <w:szCs w:val="24"/>
              </w:rPr>
              <w:t>第8章 智慧赋能创新应用：信息人的智慧人生（理论教学）</w:t>
            </w:r>
          </w:p>
        </w:tc>
        <w:tc>
          <w:tcPr>
            <w:tcW w:w="5096" w:type="dxa"/>
            <w:vAlign w:val="center"/>
          </w:tcPr>
          <w:p w14:paraId="15412216">
            <w:pPr>
              <w:rPr>
                <w:rFonts w:ascii="宋体" w:hAnsi="宋体" w:eastAsia="宋体"/>
                <w:sz w:val="24"/>
                <w:szCs w:val="24"/>
              </w:rPr>
            </w:pPr>
            <w:r>
              <w:rPr>
                <w:rFonts w:hint="eastAsia" w:ascii="宋体" w:hAnsi="宋体" w:eastAsia="宋体"/>
                <w:sz w:val="24"/>
                <w:szCs w:val="24"/>
              </w:rPr>
              <w:t>内容：智慧赋能医疗健康、智慧赋能城市治理。</w:t>
            </w:r>
          </w:p>
        </w:tc>
        <w:tc>
          <w:tcPr>
            <w:tcW w:w="5096" w:type="dxa"/>
            <w:vAlign w:val="center"/>
          </w:tcPr>
          <w:p w14:paraId="4ABC5F9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A6B8C5E">
            <w:pPr>
              <w:rPr>
                <w:rFonts w:ascii="宋体" w:hAnsi="宋体" w:eastAsia="宋体"/>
                <w:sz w:val="24"/>
                <w:szCs w:val="24"/>
              </w:rPr>
            </w:pPr>
            <w:r>
              <w:rPr>
                <w:rFonts w:hint="eastAsia" w:ascii="宋体" w:hAnsi="宋体" w:eastAsia="宋体"/>
                <w:sz w:val="24"/>
                <w:szCs w:val="24"/>
              </w:rPr>
              <w:t>健康中国2030、医疗大健康。</w:t>
            </w:r>
          </w:p>
        </w:tc>
        <w:tc>
          <w:tcPr>
            <w:tcW w:w="5096" w:type="dxa"/>
            <w:vAlign w:val="center"/>
          </w:tcPr>
          <w:p w14:paraId="65F68A77">
            <w:pPr>
              <w:rPr>
                <w:rFonts w:ascii="宋体" w:hAnsi="宋体" w:eastAsia="宋体"/>
                <w:sz w:val="24"/>
                <w:szCs w:val="24"/>
              </w:rPr>
            </w:pPr>
            <w:r>
              <w:rPr>
                <w:rFonts w:hint="eastAsia" w:ascii="宋体" w:hAnsi="宋体" w:eastAsia="宋体"/>
                <w:sz w:val="24"/>
                <w:szCs w:val="24"/>
              </w:rPr>
              <w:t>重点：个人如何在智慧赋能场景下进行信息搜索与利用。</w:t>
            </w:r>
          </w:p>
        </w:tc>
        <w:tc>
          <w:tcPr>
            <w:tcW w:w="1555" w:type="dxa"/>
            <w:vMerge w:val="restart"/>
            <w:vAlign w:val="center"/>
          </w:tcPr>
          <w:p w14:paraId="0D056621">
            <w:pPr>
              <w:jc w:val="center"/>
              <w:rPr>
                <w:rFonts w:ascii="宋体" w:hAnsi="宋体" w:eastAsia="宋体"/>
                <w:sz w:val="24"/>
                <w:szCs w:val="24"/>
              </w:rPr>
            </w:pPr>
          </w:p>
        </w:tc>
        <w:tc>
          <w:tcPr>
            <w:tcW w:w="5096" w:type="dxa"/>
            <w:vAlign w:val="center"/>
          </w:tcPr>
          <w:p w14:paraId="2230C0D2">
            <w:pPr>
              <w:rPr>
                <w:rFonts w:ascii="宋体" w:hAnsi="宋体" w:eastAsia="宋体"/>
                <w:sz w:val="24"/>
                <w:szCs w:val="24"/>
              </w:rPr>
            </w:pPr>
          </w:p>
        </w:tc>
      </w:tr>
      <w:tr w14:paraId="44E05E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47687D">
            <w:pPr>
              <w:rPr>
                <w:rFonts w:ascii="宋体" w:hAnsi="宋体" w:eastAsia="宋体"/>
                <w:sz w:val="24"/>
                <w:szCs w:val="24"/>
              </w:rPr>
            </w:pPr>
            <w:r>
              <w:rPr>
                <w:rFonts w:hint="eastAsia" w:ascii="宋体" w:hAnsi="宋体" w:eastAsia="宋体"/>
                <w:sz w:val="24"/>
                <w:szCs w:val="24"/>
              </w:rPr>
              <w:t>第8章 智慧赋能创新应用：信息人的智慧人生（理论教学）</w:t>
            </w:r>
          </w:p>
        </w:tc>
        <w:tc>
          <w:tcPr>
            <w:tcW w:w="5096" w:type="dxa"/>
            <w:vAlign w:val="center"/>
          </w:tcPr>
          <w:p w14:paraId="3AFD8148">
            <w:pPr>
              <w:rPr>
                <w:rFonts w:ascii="宋体" w:hAnsi="宋体" w:eastAsia="宋体"/>
                <w:sz w:val="24"/>
                <w:szCs w:val="24"/>
              </w:rPr>
            </w:pPr>
            <w:r>
              <w:rPr>
                <w:rFonts w:hint="eastAsia" w:ascii="宋体" w:hAnsi="宋体" w:eastAsia="宋体"/>
                <w:sz w:val="24"/>
                <w:szCs w:val="24"/>
              </w:rPr>
              <w:t>内容：智慧赋能个性化购物；成为信息人，成为职场宠儿。</w:t>
            </w:r>
          </w:p>
        </w:tc>
        <w:tc>
          <w:tcPr>
            <w:tcW w:w="5096" w:type="dxa"/>
            <w:vAlign w:val="center"/>
          </w:tcPr>
          <w:p w14:paraId="3D00CD9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8B9F61F">
            <w:pPr>
              <w:rPr>
                <w:rFonts w:ascii="宋体" w:hAnsi="宋体" w:eastAsia="宋体"/>
                <w:sz w:val="24"/>
                <w:szCs w:val="24"/>
              </w:rPr>
            </w:pPr>
            <w:r>
              <w:rPr>
                <w:rFonts w:hint="eastAsia" w:ascii="宋体" w:hAnsi="宋体" w:eastAsia="宋体"/>
                <w:sz w:val="24"/>
                <w:szCs w:val="24"/>
              </w:rPr>
              <w:t>智能制造、中国制造2025、产业数字化、企业数字化转型。</w:t>
            </w:r>
          </w:p>
        </w:tc>
        <w:tc>
          <w:tcPr>
            <w:tcW w:w="5096" w:type="dxa"/>
            <w:vAlign w:val="center"/>
          </w:tcPr>
          <w:p w14:paraId="6AFBFEB6">
            <w:pPr>
              <w:rPr>
                <w:rFonts w:ascii="宋体" w:hAnsi="宋体" w:eastAsia="宋体"/>
                <w:sz w:val="24"/>
                <w:szCs w:val="24"/>
              </w:rPr>
            </w:pPr>
            <w:r>
              <w:rPr>
                <w:rFonts w:hint="eastAsia" w:ascii="宋体" w:hAnsi="宋体" w:eastAsia="宋体"/>
                <w:sz w:val="24"/>
                <w:szCs w:val="24"/>
              </w:rPr>
              <w:t>重点：讨论为何信息人将是未来职场宠儿。</w:t>
            </w:r>
          </w:p>
        </w:tc>
        <w:tc>
          <w:tcPr>
            <w:tcW w:w="1555" w:type="dxa"/>
            <w:vMerge w:val="restart"/>
            <w:vAlign w:val="center"/>
          </w:tcPr>
          <w:p w14:paraId="4D5FE3DC">
            <w:pPr>
              <w:jc w:val="center"/>
              <w:rPr>
                <w:rFonts w:ascii="宋体" w:hAnsi="宋体" w:eastAsia="宋体"/>
                <w:sz w:val="24"/>
                <w:szCs w:val="24"/>
              </w:rPr>
            </w:pPr>
          </w:p>
        </w:tc>
        <w:tc>
          <w:tcPr>
            <w:tcW w:w="5096" w:type="dxa"/>
            <w:vAlign w:val="center"/>
          </w:tcPr>
          <w:p w14:paraId="50E02916">
            <w:pPr>
              <w:rPr>
                <w:rFonts w:ascii="宋体" w:hAnsi="宋体" w:eastAsia="宋体"/>
                <w:sz w:val="24"/>
                <w:szCs w:val="24"/>
              </w:rPr>
            </w:pPr>
          </w:p>
        </w:tc>
      </w:tr>
      <w:tr w14:paraId="4B9706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A65A381">
            <w:pPr>
              <w:rPr>
                <w:rFonts w:ascii="宋体" w:hAnsi="宋体" w:eastAsia="宋体"/>
                <w:sz w:val="24"/>
                <w:szCs w:val="24"/>
              </w:rPr>
            </w:pPr>
            <w:r>
              <w:rPr>
                <w:rFonts w:hint="eastAsia" w:ascii="宋体" w:hAnsi="宋体" w:eastAsia="宋体"/>
                <w:sz w:val="24"/>
                <w:szCs w:val="24"/>
              </w:rPr>
              <w:t>复习</w:t>
            </w:r>
          </w:p>
        </w:tc>
        <w:tc>
          <w:tcPr>
            <w:tcW w:w="5096" w:type="dxa"/>
            <w:vAlign w:val="center"/>
          </w:tcPr>
          <w:p w14:paraId="4F35C515">
            <w:pPr>
              <w:rPr>
                <w:rFonts w:ascii="宋体" w:hAnsi="宋体" w:eastAsia="宋体"/>
                <w:sz w:val="24"/>
                <w:szCs w:val="24"/>
              </w:rPr>
            </w:pPr>
            <w:r>
              <w:rPr>
                <w:rFonts w:hint="eastAsia" w:ascii="宋体" w:hAnsi="宋体" w:eastAsia="宋体"/>
                <w:sz w:val="24"/>
                <w:szCs w:val="24"/>
              </w:rPr>
              <w:t>内容：课程内容回顾与总结。</w:t>
            </w:r>
          </w:p>
        </w:tc>
        <w:tc>
          <w:tcPr>
            <w:tcW w:w="5096" w:type="dxa"/>
            <w:vAlign w:val="center"/>
          </w:tcPr>
          <w:p w14:paraId="685604B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973DDB8">
            <w:pPr>
              <w:rPr>
                <w:rFonts w:ascii="宋体" w:hAnsi="宋体" w:eastAsia="宋体"/>
                <w:sz w:val="24"/>
                <w:szCs w:val="24"/>
              </w:rPr>
            </w:pPr>
          </w:p>
        </w:tc>
        <w:tc>
          <w:tcPr>
            <w:tcW w:w="5096" w:type="dxa"/>
            <w:vAlign w:val="center"/>
          </w:tcPr>
          <w:p w14:paraId="425EF7A7">
            <w:pPr>
              <w:rPr>
                <w:rFonts w:ascii="宋体" w:hAnsi="宋体" w:eastAsia="宋体"/>
                <w:sz w:val="24"/>
                <w:szCs w:val="24"/>
              </w:rPr>
            </w:pPr>
          </w:p>
        </w:tc>
        <w:tc>
          <w:tcPr>
            <w:tcW w:w="1555" w:type="dxa"/>
            <w:vMerge w:val="restart"/>
            <w:vAlign w:val="center"/>
          </w:tcPr>
          <w:p w14:paraId="2B2D2463">
            <w:pPr>
              <w:jc w:val="center"/>
              <w:rPr>
                <w:rFonts w:ascii="宋体" w:hAnsi="宋体" w:eastAsia="宋体"/>
                <w:sz w:val="24"/>
                <w:szCs w:val="24"/>
              </w:rPr>
            </w:pPr>
          </w:p>
        </w:tc>
        <w:tc>
          <w:tcPr>
            <w:tcW w:w="5096" w:type="dxa"/>
            <w:vAlign w:val="center"/>
          </w:tcPr>
          <w:p w14:paraId="6F87D0DC">
            <w:pPr>
              <w:rPr>
                <w:rFonts w:ascii="宋体" w:hAnsi="宋体" w:eastAsia="宋体"/>
                <w:sz w:val="24"/>
                <w:szCs w:val="24"/>
              </w:rPr>
            </w:pPr>
          </w:p>
        </w:tc>
      </w:tr>
      <w:tr w14:paraId="56BDC8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1686630">
            <w:pPr>
              <w:rPr>
                <w:rFonts w:ascii="宋体" w:hAnsi="宋体" w:eastAsia="宋体"/>
                <w:sz w:val="24"/>
                <w:szCs w:val="24"/>
              </w:rPr>
            </w:pPr>
            <w:r>
              <w:rPr>
                <w:rFonts w:hint="eastAsia" w:ascii="宋体" w:hAnsi="宋体" w:eastAsia="宋体"/>
                <w:sz w:val="24"/>
                <w:szCs w:val="24"/>
              </w:rPr>
              <w:t>期末考试</w:t>
            </w:r>
          </w:p>
        </w:tc>
        <w:tc>
          <w:tcPr>
            <w:tcW w:w="5096" w:type="dxa"/>
            <w:vAlign w:val="center"/>
          </w:tcPr>
          <w:p w14:paraId="473635DC">
            <w:pPr>
              <w:rPr>
                <w:rFonts w:ascii="宋体" w:hAnsi="宋体" w:eastAsia="宋体"/>
                <w:sz w:val="24"/>
                <w:szCs w:val="24"/>
              </w:rPr>
            </w:pPr>
            <w:r>
              <w:rPr>
                <w:rFonts w:hint="eastAsia" w:ascii="宋体" w:hAnsi="宋体" w:eastAsia="宋体"/>
                <w:sz w:val="24"/>
                <w:szCs w:val="24"/>
              </w:rPr>
              <w:t>期末考试</w:t>
            </w:r>
          </w:p>
        </w:tc>
        <w:tc>
          <w:tcPr>
            <w:tcW w:w="5096" w:type="dxa"/>
            <w:vAlign w:val="center"/>
          </w:tcPr>
          <w:p w14:paraId="7F4EA611">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0BEC91D">
            <w:pPr>
              <w:rPr>
                <w:rFonts w:ascii="宋体" w:hAnsi="宋体" w:eastAsia="宋体"/>
                <w:sz w:val="24"/>
                <w:szCs w:val="24"/>
              </w:rPr>
            </w:pPr>
          </w:p>
        </w:tc>
        <w:tc>
          <w:tcPr>
            <w:tcW w:w="5096" w:type="dxa"/>
            <w:vAlign w:val="center"/>
          </w:tcPr>
          <w:p w14:paraId="33D6484C">
            <w:pPr>
              <w:rPr>
                <w:rFonts w:ascii="宋体" w:hAnsi="宋体" w:eastAsia="宋体"/>
                <w:sz w:val="24"/>
                <w:szCs w:val="24"/>
              </w:rPr>
            </w:pPr>
          </w:p>
        </w:tc>
        <w:tc>
          <w:tcPr>
            <w:tcW w:w="1555" w:type="dxa"/>
            <w:vAlign w:val="center"/>
          </w:tcPr>
          <w:p w14:paraId="25B71163">
            <w:pPr>
              <w:jc w:val="center"/>
              <w:rPr>
                <w:rFonts w:ascii="宋体" w:hAnsi="宋体" w:eastAsia="宋体"/>
                <w:sz w:val="24"/>
                <w:szCs w:val="24"/>
              </w:rPr>
            </w:pPr>
          </w:p>
        </w:tc>
        <w:tc>
          <w:tcPr>
            <w:tcW w:w="5096" w:type="dxa"/>
            <w:vAlign w:val="center"/>
          </w:tcPr>
          <w:p w14:paraId="2159FAD5">
            <w:pPr>
              <w:rPr>
                <w:rFonts w:ascii="宋体" w:hAnsi="宋体" w:eastAsia="宋体"/>
                <w:sz w:val="24"/>
                <w:szCs w:val="24"/>
              </w:rPr>
            </w:pPr>
          </w:p>
        </w:tc>
      </w:tr>
    </w:tbl>
    <w:p w14:paraId="6DABAA4E">
      <w:pPr>
        <w:spacing w:line="480" w:lineRule="exact"/>
        <w:ind w:firstLine="360" w:firstLineChars="150"/>
        <w:rPr>
          <w:rFonts w:hint="eastAsia"/>
          <w:sz w:val="24"/>
        </w:rPr>
      </w:pPr>
      <w:r>
        <w:rPr>
          <w:sz w:val="24"/>
        </w:rPr>
        <w:t>合计:54</w:t>
      </w:r>
    </w:p>
    <w:p w14:paraId="7E28E0BB">
      <w:pPr>
        <w:spacing w:line="480" w:lineRule="exact"/>
        <w:rPr>
          <w:sz w:val="24"/>
        </w:rPr>
      </w:pPr>
    </w:p>
    <w:p w14:paraId="623CFE2F">
      <w:pPr>
        <w:spacing w:line="480" w:lineRule="exact"/>
        <w:rPr>
          <w:rFonts w:hint="eastAsia"/>
          <w:sz w:val="24"/>
        </w:rPr>
      </w:pPr>
    </w:p>
    <w:p w14:paraId="63A3ABEF">
      <w:pPr>
        <w:spacing w:line="480" w:lineRule="exact"/>
        <w:ind w:firstLine="480" w:firstLineChars="200"/>
        <w:rPr>
          <w:sz w:val="24"/>
        </w:rPr>
      </w:pPr>
      <w:r>
        <w:rPr>
          <w:sz w:val="24"/>
        </w:rPr>
        <w:t>（二）</w:t>
      </w:r>
      <w:r>
        <w:rPr>
          <w:b/>
          <w:sz w:val="24"/>
        </w:rPr>
        <w:t>教学环节安排</w:t>
      </w:r>
    </w:p>
    <w:p w14:paraId="3A5331FD">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3A031CFB">
      <w:pPr>
        <w:spacing w:line="480" w:lineRule="exact"/>
        <w:ind w:firstLine="360" w:firstLineChars="150"/>
        <w:rPr>
          <w:rFonts w:hint="eastAsia"/>
          <w:sz w:val="24"/>
        </w:rPr>
      </w:pPr>
      <w:r>
        <w:rPr>
          <w:sz w:val="24"/>
        </w:rPr>
        <w:t>课程内容共包含8个章节，均具有大班课堂讲授，过程中将引导学生围绕以下主题开展课堂讨论：</w:t>
      </w:r>
    </w:p>
    <w:p w14:paraId="15FE156F">
      <w:pPr>
        <w:spacing w:line="480" w:lineRule="exact"/>
        <w:ind w:firstLine="360" w:firstLineChars="150"/>
        <w:rPr>
          <w:rFonts w:hint="eastAsia"/>
          <w:sz w:val="24"/>
        </w:rPr>
      </w:pPr>
      <w:r>
        <w:rPr>
          <w:sz w:val="24"/>
        </w:rPr>
        <w:t>- 第1章：</w:t>
      </w:r>
    </w:p>
    <w:p w14:paraId="59C03721">
      <w:pPr>
        <w:spacing w:line="480" w:lineRule="exact"/>
        <w:ind w:firstLine="360" w:firstLineChars="150"/>
        <w:rPr>
          <w:rFonts w:hint="eastAsia"/>
          <w:sz w:val="24"/>
        </w:rPr>
      </w:pPr>
      <w:r>
        <w:rPr>
          <w:sz w:val="24"/>
        </w:rPr>
        <w:t>（1）从信息意识、信息能力、信息伦理等角度评价一下自己现阶段的信息素养。</w:t>
      </w:r>
    </w:p>
    <w:p w14:paraId="37CDD702">
      <w:pPr>
        <w:spacing w:line="480" w:lineRule="exact"/>
        <w:ind w:firstLine="360" w:firstLineChars="150"/>
        <w:rPr>
          <w:rFonts w:hint="eastAsia"/>
          <w:sz w:val="24"/>
        </w:rPr>
      </w:pPr>
      <w:r>
        <w:rPr>
          <w:sz w:val="24"/>
        </w:rPr>
        <w:t>（2）数字化时代我们应该具备哪些信息能力？请举例说明。</w:t>
      </w:r>
    </w:p>
    <w:p w14:paraId="2DE893E9">
      <w:pPr>
        <w:spacing w:line="480" w:lineRule="exact"/>
        <w:ind w:firstLine="360" w:firstLineChars="150"/>
        <w:rPr>
          <w:rFonts w:hint="eastAsia"/>
          <w:sz w:val="24"/>
        </w:rPr>
      </w:pPr>
      <w:r>
        <w:rPr>
          <w:sz w:val="24"/>
        </w:rPr>
        <w:t>- 第2章：</w:t>
      </w:r>
    </w:p>
    <w:p w14:paraId="20328B89">
      <w:pPr>
        <w:spacing w:line="480" w:lineRule="exact"/>
        <w:ind w:firstLine="360" w:firstLineChars="150"/>
        <w:rPr>
          <w:rFonts w:hint="eastAsia"/>
          <w:sz w:val="24"/>
        </w:rPr>
      </w:pPr>
      <w:r>
        <w:rPr>
          <w:sz w:val="24"/>
        </w:rPr>
        <w:t>（1）简述信息检索的一般过程，并举例说明。</w:t>
      </w:r>
    </w:p>
    <w:p w14:paraId="1335E384">
      <w:pPr>
        <w:spacing w:line="480" w:lineRule="exact"/>
        <w:ind w:firstLine="360" w:firstLineChars="150"/>
        <w:rPr>
          <w:rFonts w:hint="eastAsia"/>
          <w:sz w:val="24"/>
        </w:rPr>
      </w:pPr>
      <w:r>
        <w:rPr>
          <w:sz w:val="24"/>
        </w:rPr>
        <w:t>（2）设计一个需要用到3种以上信息检索技术的检索需求，并写出相应检索式（需对用到的每种检索技术进行说明，并给出检索式的构造过程）。</w:t>
      </w:r>
    </w:p>
    <w:p w14:paraId="7A399EEE">
      <w:pPr>
        <w:spacing w:line="480" w:lineRule="exact"/>
        <w:ind w:firstLine="360" w:firstLineChars="150"/>
        <w:rPr>
          <w:rFonts w:hint="eastAsia"/>
          <w:sz w:val="24"/>
        </w:rPr>
      </w:pPr>
      <w:r>
        <w:rPr>
          <w:sz w:val="24"/>
        </w:rPr>
        <w:t>（3）自拟一个与“双十一”相关的检索主题，运用尽可能多种检索技术进行检索（可围绕主题进行多次检索，检索工具不限）。</w:t>
      </w:r>
    </w:p>
    <w:p w14:paraId="657E78E6">
      <w:pPr>
        <w:spacing w:line="480" w:lineRule="exact"/>
        <w:ind w:firstLine="360" w:firstLineChars="150"/>
        <w:rPr>
          <w:rFonts w:hint="eastAsia"/>
          <w:sz w:val="24"/>
        </w:rPr>
      </w:pPr>
      <w:r>
        <w:rPr>
          <w:sz w:val="24"/>
        </w:rPr>
        <w:t>- 第3章：</w:t>
      </w:r>
    </w:p>
    <w:p w14:paraId="3C6657F4">
      <w:pPr>
        <w:spacing w:line="480" w:lineRule="exact"/>
        <w:ind w:firstLine="360" w:firstLineChars="150"/>
        <w:rPr>
          <w:rFonts w:hint="eastAsia"/>
          <w:sz w:val="24"/>
        </w:rPr>
      </w:pPr>
      <w:r>
        <w:rPr>
          <w:sz w:val="24"/>
        </w:rPr>
        <w:t>（1）利用中山大学图书馆已购买的数据库资源，自拟主题，进行信息检索，完成一份信息检索报告（课题名称、检索工具、检索策略、检索步骤（可截图）、检索结果）。</w:t>
      </w:r>
    </w:p>
    <w:p w14:paraId="6E811D90">
      <w:pPr>
        <w:spacing w:line="480" w:lineRule="exact"/>
        <w:ind w:firstLine="360" w:firstLineChars="150"/>
        <w:rPr>
          <w:rFonts w:hint="eastAsia"/>
          <w:sz w:val="24"/>
        </w:rPr>
      </w:pPr>
      <w:r>
        <w:rPr>
          <w:sz w:val="24"/>
        </w:rPr>
        <w:t>（2）假设你十一要外出旅游，请结合有关交通数据搜索相关的知识，制定一份出游的交通计划。</w:t>
      </w:r>
    </w:p>
    <w:p w14:paraId="33E7D34E">
      <w:pPr>
        <w:spacing w:line="480" w:lineRule="exact"/>
        <w:ind w:firstLine="360" w:firstLineChars="150"/>
        <w:rPr>
          <w:rFonts w:hint="eastAsia"/>
          <w:sz w:val="24"/>
        </w:rPr>
      </w:pPr>
      <w:r>
        <w:rPr>
          <w:sz w:val="24"/>
        </w:rPr>
        <w:t>- 第4章：</w:t>
      </w:r>
    </w:p>
    <w:p w14:paraId="46156E48">
      <w:pPr>
        <w:spacing w:line="480" w:lineRule="exact"/>
        <w:ind w:firstLine="360" w:firstLineChars="150"/>
        <w:rPr>
          <w:rFonts w:hint="eastAsia"/>
          <w:sz w:val="24"/>
        </w:rPr>
      </w:pPr>
      <w:r>
        <w:rPr>
          <w:sz w:val="24"/>
        </w:rPr>
        <w:t>（1）美国为了维护自身霸权，不断通过干扰科学信息交流来封锁中国科技发展。请结合课上所学知识，从人才、数据、工具、学术组织、情报体系等角度调研美国所采取的妨碍中国科学信息交流的实例，并谈谈我国可以采取的应对措施。</w:t>
      </w:r>
    </w:p>
    <w:p w14:paraId="190AB5E2">
      <w:pPr>
        <w:spacing w:line="480" w:lineRule="exact"/>
        <w:ind w:firstLine="360" w:firstLineChars="150"/>
        <w:rPr>
          <w:rFonts w:hint="eastAsia"/>
          <w:sz w:val="24"/>
        </w:rPr>
      </w:pPr>
      <w:r>
        <w:rPr>
          <w:sz w:val="24"/>
        </w:rPr>
        <w:t>（2）请结合舆情演化的机制，谈谈舆情引导的途径，以及舆情引导与言论自由的辩证关系。</w:t>
      </w:r>
    </w:p>
    <w:p w14:paraId="66044BBA">
      <w:pPr>
        <w:spacing w:line="480" w:lineRule="exact"/>
        <w:ind w:firstLine="360" w:firstLineChars="150"/>
        <w:rPr>
          <w:rFonts w:hint="eastAsia"/>
          <w:sz w:val="24"/>
        </w:rPr>
      </w:pPr>
      <w:r>
        <w:rPr>
          <w:sz w:val="24"/>
        </w:rPr>
        <w:t>（3）请结合区块链的工作原理，论述区块链机制在社会信息交流中应用的优点和缺点，并畅想若干种应用场景。</w:t>
      </w:r>
    </w:p>
    <w:p w14:paraId="083A03BD">
      <w:pPr>
        <w:spacing w:line="480" w:lineRule="exact"/>
        <w:ind w:firstLine="360" w:firstLineChars="150"/>
        <w:rPr>
          <w:rFonts w:hint="eastAsia"/>
          <w:sz w:val="24"/>
        </w:rPr>
      </w:pPr>
      <w:r>
        <w:rPr>
          <w:sz w:val="24"/>
        </w:rPr>
        <w:t>- 第5章：</w:t>
      </w:r>
    </w:p>
    <w:p w14:paraId="16580DDD">
      <w:pPr>
        <w:spacing w:line="480" w:lineRule="exact"/>
        <w:ind w:firstLine="360" w:firstLineChars="150"/>
        <w:rPr>
          <w:rFonts w:hint="eastAsia"/>
          <w:sz w:val="24"/>
        </w:rPr>
      </w:pPr>
      <w:r>
        <w:rPr>
          <w:sz w:val="24"/>
        </w:rPr>
        <w:t>（1）调研3-5款社交产品的隐私政策，并给与评价。</w:t>
      </w:r>
    </w:p>
    <w:p w14:paraId="05058B5F">
      <w:pPr>
        <w:spacing w:line="480" w:lineRule="exact"/>
        <w:ind w:firstLine="360" w:firstLineChars="150"/>
        <w:rPr>
          <w:rFonts w:hint="eastAsia"/>
          <w:sz w:val="24"/>
        </w:rPr>
      </w:pPr>
      <w:r>
        <w:rPr>
          <w:sz w:val="24"/>
        </w:rPr>
        <w:t>（2）使用波特方块对一个事件进行分析。</w:t>
      </w:r>
    </w:p>
    <w:p w14:paraId="6DEABF1A">
      <w:pPr>
        <w:spacing w:line="480" w:lineRule="exact"/>
        <w:ind w:firstLine="360" w:firstLineChars="150"/>
        <w:rPr>
          <w:rFonts w:hint="eastAsia"/>
          <w:sz w:val="24"/>
        </w:rPr>
      </w:pPr>
      <w:r>
        <w:rPr>
          <w:sz w:val="24"/>
        </w:rPr>
        <w:t>- 第6章：</w:t>
      </w:r>
    </w:p>
    <w:p w14:paraId="3FD32A65">
      <w:pPr>
        <w:spacing w:line="480" w:lineRule="exact"/>
        <w:ind w:firstLine="360" w:firstLineChars="150"/>
        <w:rPr>
          <w:rFonts w:hint="eastAsia"/>
          <w:sz w:val="24"/>
        </w:rPr>
      </w:pPr>
      <w:r>
        <w:rPr>
          <w:sz w:val="24"/>
        </w:rPr>
        <w:t>（1）使用LIBSVM进行自动分类操作，所使用的数据可以通过网络搜索获得，也可以自己设计数据。</w:t>
      </w:r>
    </w:p>
    <w:p w14:paraId="5AAB8F0E">
      <w:pPr>
        <w:spacing w:line="480" w:lineRule="exact"/>
        <w:ind w:firstLine="360" w:firstLineChars="150"/>
        <w:rPr>
          <w:rFonts w:hint="eastAsia"/>
          <w:sz w:val="24"/>
        </w:rPr>
      </w:pPr>
      <w:r>
        <w:rPr>
          <w:sz w:val="24"/>
        </w:rPr>
        <w:t>（2）使用K-Means进行自动聚类实验，所使用的数据可以通过网络搜索获得，也可以自己设计数据。</w:t>
      </w:r>
    </w:p>
    <w:p w14:paraId="4E8D48D7">
      <w:pPr>
        <w:spacing w:line="480" w:lineRule="exact"/>
        <w:ind w:firstLine="360" w:firstLineChars="150"/>
        <w:rPr>
          <w:rFonts w:hint="eastAsia"/>
          <w:sz w:val="24"/>
        </w:rPr>
      </w:pPr>
      <w:r>
        <w:rPr>
          <w:sz w:val="24"/>
        </w:rPr>
        <w:t>- 第7章：</w:t>
      </w:r>
    </w:p>
    <w:p w14:paraId="1999948A">
      <w:pPr>
        <w:spacing w:line="480" w:lineRule="exact"/>
        <w:ind w:firstLine="360" w:firstLineChars="150"/>
        <w:rPr>
          <w:rFonts w:hint="eastAsia"/>
          <w:sz w:val="24"/>
        </w:rPr>
      </w:pPr>
      <w:r>
        <w:rPr>
          <w:sz w:val="24"/>
        </w:rPr>
        <w:t>（1）请选取一个可视化案例，运用可视化设计标准对该案例进行分析，以及案例中采用了哪些可视化手段解决什么问题？</w:t>
      </w:r>
    </w:p>
    <w:p w14:paraId="6F294660">
      <w:pPr>
        <w:spacing w:line="480" w:lineRule="exact"/>
        <w:ind w:firstLine="360" w:firstLineChars="150"/>
        <w:rPr>
          <w:rFonts w:hint="eastAsia"/>
          <w:sz w:val="24"/>
        </w:rPr>
      </w:pPr>
      <w:r>
        <w:rPr>
          <w:sz w:val="24"/>
        </w:rPr>
        <w:t>（2）请完成手写字识别动态交互可视化系统搭建。</w:t>
      </w:r>
    </w:p>
    <w:p w14:paraId="1E452C60">
      <w:pPr>
        <w:spacing w:line="480" w:lineRule="exact"/>
        <w:ind w:firstLine="360" w:firstLineChars="150"/>
        <w:rPr>
          <w:rFonts w:hint="eastAsia"/>
          <w:sz w:val="24"/>
        </w:rPr>
      </w:pPr>
      <w:r>
        <w:rPr>
          <w:sz w:val="24"/>
        </w:rPr>
        <w:t>- 第8章：</w:t>
      </w:r>
    </w:p>
    <w:p w14:paraId="5E47617D">
      <w:pPr>
        <w:spacing w:line="480" w:lineRule="exact"/>
        <w:ind w:firstLine="360" w:firstLineChars="150"/>
        <w:rPr>
          <w:rFonts w:hint="eastAsia"/>
          <w:sz w:val="24"/>
        </w:rPr>
      </w:pPr>
      <w:r>
        <w:rPr>
          <w:sz w:val="24"/>
        </w:rPr>
        <w:t>（1）结合课堂知识，调研1-2个智慧城市超级app，探讨如何通过城市超级app串联交通、医疗、政务等不同应用场景，思考智慧城市超级app的未来发展方向与潜在问题。</w:t>
      </w:r>
    </w:p>
    <w:p w14:paraId="5CBC6CFB">
      <w:pPr>
        <w:spacing w:line="480" w:lineRule="exact"/>
        <w:ind w:firstLine="360" w:firstLineChars="150"/>
        <w:rPr>
          <w:rFonts w:hint="eastAsia"/>
          <w:sz w:val="24"/>
        </w:rPr>
      </w:pPr>
      <w:r>
        <w:rPr>
          <w:sz w:val="24"/>
        </w:rPr>
        <w:t>（2）结合自身兴趣与具体行业/工作特性，论述信息人在职场中可以如何运用信息与数据解决实际问题，从而发挥个人价值。</w:t>
      </w:r>
    </w:p>
    <w:p w14:paraId="4266715B">
      <w:pPr>
        <w:spacing w:line="480" w:lineRule="exact"/>
        <w:ind w:firstLine="360" w:firstLineChars="150"/>
        <w:rPr>
          <w:rFonts w:hint="eastAsia"/>
          <w:sz w:val="24"/>
        </w:rPr>
      </w:pPr>
    </w:p>
    <w:p w14:paraId="6614A699">
      <w:pPr>
        <w:spacing w:line="480" w:lineRule="exact"/>
        <w:ind w:firstLine="360" w:firstLineChars="150"/>
        <w:rPr>
          <w:rFonts w:hint="eastAsia"/>
          <w:sz w:val="24"/>
        </w:rPr>
      </w:pPr>
      <w:r>
        <w:rPr>
          <w:sz w:val="24"/>
        </w:rPr>
        <w:t>此外，在第三章信息检索、第五章信息伦理、第七章数据可视化的最后，各安排一次小班研讨，研讨主题示例如下：</w:t>
      </w:r>
    </w:p>
    <w:p w14:paraId="401F77E1">
      <w:pPr>
        <w:spacing w:line="480" w:lineRule="exact"/>
        <w:ind w:firstLine="360" w:firstLineChars="150"/>
        <w:rPr>
          <w:rFonts w:hint="eastAsia"/>
          <w:sz w:val="24"/>
        </w:rPr>
      </w:pPr>
      <w:r>
        <w:rPr>
          <w:sz w:val="24"/>
        </w:rPr>
        <w:t>- ChatGPT能否取代搜索引擎；</w:t>
      </w:r>
    </w:p>
    <w:p w14:paraId="72033C8F">
      <w:pPr>
        <w:spacing w:line="480" w:lineRule="exact"/>
        <w:ind w:firstLine="360" w:firstLineChars="150"/>
        <w:rPr>
          <w:rFonts w:hint="eastAsia"/>
          <w:sz w:val="24"/>
        </w:rPr>
      </w:pPr>
      <w:r>
        <w:rPr>
          <w:sz w:val="24"/>
        </w:rPr>
        <w:t>- 自动驾驶带来的伦理问题；</w:t>
      </w:r>
    </w:p>
    <w:p w14:paraId="6691DCEB">
      <w:pPr>
        <w:spacing w:line="480" w:lineRule="exact"/>
        <w:ind w:firstLine="360" w:firstLineChars="150"/>
        <w:rPr>
          <w:rFonts w:hint="eastAsia"/>
          <w:sz w:val="24"/>
        </w:rPr>
      </w:pPr>
      <w:r>
        <w:rPr>
          <w:sz w:val="24"/>
        </w:rPr>
        <w:t>- 人工智能时代数据可视化的潜在应用。</w:t>
      </w:r>
    </w:p>
    <w:p w14:paraId="26D62543">
      <w:pPr>
        <w:spacing w:line="480" w:lineRule="exact"/>
        <w:rPr>
          <w:sz w:val="24"/>
        </w:rPr>
      </w:pPr>
    </w:p>
    <w:p w14:paraId="2BCB5626">
      <w:pPr>
        <w:spacing w:line="480" w:lineRule="exact"/>
        <w:ind w:firstLine="480" w:firstLineChars="200"/>
        <w:rPr>
          <w:rFonts w:hint="eastAsia"/>
          <w:sz w:val="24"/>
        </w:rPr>
      </w:pPr>
      <w:r>
        <w:rPr>
          <w:sz w:val="24"/>
        </w:rPr>
        <w:t>（三）</w:t>
      </w:r>
      <w:r>
        <w:rPr>
          <w:b/>
          <w:sz w:val="24"/>
        </w:rPr>
        <w:t>教学方法</w:t>
      </w:r>
    </w:p>
    <w:p w14:paraId="7EB6D798">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4BD253A">
      <w:pPr>
        <w:spacing w:line="480" w:lineRule="exact"/>
        <w:ind w:firstLine="360" w:firstLineChars="150"/>
        <w:rPr>
          <w:rFonts w:hint="eastAsia"/>
          <w:sz w:val="24"/>
        </w:rPr>
      </w:pPr>
      <w:r>
        <w:rPr>
          <w:sz w:val="24"/>
        </w:rPr>
        <w:t>（1）大班课堂讲授：主要借助ppt投影讲授相关内容基本概念，课件中加入适量原理图、案例等，方便对相关内容的理解。必要时以板书形式引导学生思维，获得更好的教学效果。</w:t>
      </w:r>
    </w:p>
    <w:p w14:paraId="289C2EC7">
      <w:pPr>
        <w:spacing w:line="480" w:lineRule="exact"/>
        <w:ind w:firstLine="360" w:firstLineChars="150"/>
        <w:rPr>
          <w:rFonts w:hint="eastAsia"/>
          <w:sz w:val="24"/>
        </w:rPr>
      </w:pPr>
      <w:r>
        <w:rPr>
          <w:sz w:val="24"/>
        </w:rPr>
        <w:t>（2）课堂实践操作：学生可携带笔记本电脑，进行课堂演练。</w:t>
      </w:r>
    </w:p>
    <w:p w14:paraId="31372B5A">
      <w:pPr>
        <w:spacing w:line="480" w:lineRule="exact"/>
        <w:ind w:firstLine="360" w:firstLineChars="150"/>
        <w:rPr>
          <w:rFonts w:hint="eastAsia"/>
          <w:sz w:val="24"/>
        </w:rPr>
      </w:pPr>
      <w:r>
        <w:rPr>
          <w:sz w:val="24"/>
        </w:rPr>
        <w:t>（3）小班研讨：课程共有八章，每两章组织一次（课程期间共组织四次）小班研讨，与学生就章节内容开展深入互动、交流与答疑。</w:t>
      </w:r>
    </w:p>
    <w:p w14:paraId="67C934AE">
      <w:pPr>
        <w:spacing w:line="480" w:lineRule="exact"/>
        <w:ind w:firstLine="360" w:firstLineChars="150"/>
        <w:rPr>
          <w:rFonts w:hint="eastAsia"/>
          <w:sz w:val="24"/>
        </w:rPr>
      </w:pPr>
      <w:r>
        <w:rPr>
          <w:sz w:val="24"/>
        </w:rPr>
        <w:t>（4）课后习题：以讲义所附习题为主。</w:t>
      </w:r>
    </w:p>
    <w:p w14:paraId="7079398C">
      <w:pPr>
        <w:spacing w:line="480" w:lineRule="exact"/>
        <w:ind w:firstLine="360" w:firstLineChars="150"/>
        <w:rPr>
          <w:sz w:val="24"/>
        </w:rPr>
      </w:pPr>
    </w:p>
    <w:p w14:paraId="23FB5151">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085EE38">
      <w:pPr>
        <w:spacing w:line="480" w:lineRule="exact"/>
        <w:ind w:firstLine="360" w:firstLineChars="150"/>
        <w:rPr>
          <w:sz w:val="24"/>
        </w:rPr>
      </w:pPr>
      <w:r>
        <w:rPr>
          <w:rFonts w:hint="eastAsia"/>
          <w:sz w:val="24"/>
        </w:rPr>
        <w:t>自编讲义。</w:t>
      </w:r>
    </w:p>
    <w:p w14:paraId="42DFF203">
      <w:pPr>
        <w:spacing w:line="480" w:lineRule="exact"/>
        <w:ind w:firstLine="360" w:firstLineChars="150"/>
        <w:rPr>
          <w:sz w:val="24"/>
        </w:rPr>
      </w:pPr>
    </w:p>
    <w:p w14:paraId="6172F359">
      <w:pPr>
        <w:spacing w:line="480" w:lineRule="exact"/>
        <w:ind w:firstLine="480" w:firstLineChars="200"/>
        <w:rPr>
          <w:sz w:val="24"/>
        </w:rPr>
      </w:pPr>
      <w:r>
        <w:rPr>
          <w:sz w:val="24"/>
        </w:rPr>
        <w:t>（五）</w:t>
      </w:r>
      <w:r>
        <w:rPr>
          <w:b/>
          <w:sz w:val="24"/>
        </w:rPr>
        <w:t>主要参考书目</w:t>
      </w:r>
    </w:p>
    <w:p w14:paraId="5FB26284">
      <w:pPr>
        <w:spacing w:line="480" w:lineRule="exact"/>
        <w:ind w:firstLine="482" w:firstLineChars="200"/>
        <w:rPr>
          <w:sz w:val="24"/>
        </w:rPr>
      </w:pPr>
      <w:r>
        <w:rPr>
          <w:b/>
          <w:sz w:val="24"/>
        </w:rPr>
        <w:t>（推荐若干参考书，并注明书名、作者、出版社、版本、出版日期等，每个章节指定一定数量、明确的阅读资料）</w:t>
      </w:r>
    </w:p>
    <w:p w14:paraId="4A48334C">
      <w:pPr>
        <w:spacing w:line="480" w:lineRule="exact"/>
        <w:ind w:firstLine="360" w:firstLineChars="150"/>
        <w:rPr>
          <w:sz w:val="24"/>
        </w:rPr>
      </w:pPr>
      <w:r>
        <w:rPr>
          <w:rFonts w:hint="eastAsia"/>
          <w:sz w:val="24"/>
        </w:rPr>
        <w:t>林豪惠（2017）. 大学生信息素养. 北京：电子工业出版社。</w:t>
      </w:r>
    </w:p>
    <w:p w14:paraId="5A4ADB70">
      <w:pPr>
        <w:spacing w:line="480" w:lineRule="exact"/>
        <w:ind w:firstLine="360" w:firstLineChars="150"/>
        <w:rPr>
          <w:sz w:val="24"/>
        </w:rPr>
      </w:pPr>
      <w:r>
        <w:rPr>
          <w:rFonts w:hint="eastAsia"/>
          <w:sz w:val="24"/>
        </w:rPr>
        <w:t>熊璋, 杨晓哲（2020）. 信息素养·数字化学习与创新. 北京：人民教育出版社。</w:t>
      </w:r>
    </w:p>
    <w:p w14:paraId="051E4EAD">
      <w:pPr>
        <w:spacing w:line="480" w:lineRule="exact"/>
        <w:ind w:firstLine="480" w:firstLineChars="200"/>
        <w:rPr>
          <w:sz w:val="24"/>
        </w:rPr>
      </w:pPr>
      <w:r>
        <w:rPr>
          <w:sz w:val="24"/>
        </w:rPr>
        <w:t>（六）</w:t>
      </w:r>
      <w:r>
        <w:rPr>
          <w:b/>
          <w:sz w:val="24"/>
        </w:rPr>
        <w:t>成绩评定方式</w:t>
      </w:r>
    </w:p>
    <w:p w14:paraId="368F01B3">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45478909">
      <w:pPr>
        <w:spacing w:line="480" w:lineRule="exact"/>
        <w:ind w:firstLine="482" w:firstLineChars="200"/>
        <w:rPr>
          <w:sz w:val="24"/>
        </w:rPr>
      </w:pPr>
      <w:r>
        <w:rPr>
          <w:rFonts w:hint="eastAsia"/>
          <w:b/>
          <w:sz w:val="24"/>
        </w:rPr>
        <w:t>考 核 方 式：考试</w:t>
      </w:r>
    </w:p>
    <w:p w14:paraId="7F282B00">
      <w:pPr>
        <w:spacing w:line="480" w:lineRule="exact"/>
        <w:ind w:firstLine="482" w:firstLineChars="200"/>
        <w:rPr>
          <w:sz w:val="24"/>
        </w:rPr>
      </w:pPr>
      <w:r>
        <w:rPr>
          <w:rFonts w:hint="eastAsia"/>
          <w:b/>
          <w:sz w:val="24"/>
        </w:rPr>
        <w:t>成绩录入方式： 百分制</w:t>
      </w:r>
    </w:p>
    <w:p w14:paraId="6193CEBA">
      <w:pPr>
        <w:spacing w:line="480" w:lineRule="exact"/>
        <w:ind w:firstLine="360" w:firstLineChars="150"/>
        <w:rPr>
          <w:sz w:val="24"/>
        </w:rPr>
      </w:pPr>
      <w:r>
        <w:rPr>
          <w:rFonts w:hint="eastAsia"/>
          <w:sz w:val="24"/>
        </w:rPr>
        <w:t>一、总成绩构成：平时考核占比40%，期末考试占比60%。</w:t>
      </w:r>
    </w:p>
    <w:p w14:paraId="565EEBB9">
      <w:pPr>
        <w:spacing w:line="480" w:lineRule="exact"/>
        <w:ind w:firstLine="360" w:firstLineChars="150"/>
        <w:rPr>
          <w:sz w:val="24"/>
        </w:rPr>
      </w:pPr>
      <w:r>
        <w:rPr>
          <w:rFonts w:hint="eastAsia"/>
          <w:sz w:val="24"/>
        </w:rPr>
        <w:t>二、平时考核说明：</w:t>
      </w:r>
    </w:p>
    <w:p w14:paraId="7827B489">
      <w:pPr>
        <w:spacing w:line="480" w:lineRule="exact"/>
        <w:ind w:firstLine="360" w:firstLineChars="150"/>
        <w:rPr>
          <w:sz w:val="24"/>
        </w:rPr>
      </w:pPr>
      <w:r>
        <w:rPr>
          <w:rFonts w:hint="eastAsia"/>
          <w:sz w:val="24"/>
        </w:rPr>
        <w:t>（1）课堂参与度与出勤情况（占平时成绩10%）。每学期考勤次数不少于4次，每次考勤占平时成绩2.5%，无故旷课、迟到、早退等情况扣除当次考勤分数。请假须按照学校规定执行，须提前请假，不得由他人代请假；却因特殊情况未提前请假的，须事后1周内补齐请假手续，否则按旷课处理。</w:t>
      </w:r>
    </w:p>
    <w:p w14:paraId="48E0CD5A">
      <w:pPr>
        <w:spacing w:line="480" w:lineRule="exact"/>
        <w:ind w:firstLine="360" w:firstLineChars="150"/>
        <w:rPr>
          <w:sz w:val="24"/>
        </w:rPr>
      </w:pPr>
      <w:r>
        <w:rPr>
          <w:rFonts w:hint="eastAsia"/>
          <w:sz w:val="24"/>
        </w:rPr>
        <w:t>（2）三次课后作业（占平时成绩90%）。根据教学进度安排3次课后作业，每次作业占平时成绩30%。主要考察学生对讲授内容的理解和运用能力，由任课教师批阅并给分。未交、缓交作业的，当次不给分。因请假造成缓交作业的，须于销假时补交作业，否则按未交作业处理。</w:t>
      </w:r>
    </w:p>
    <w:p w14:paraId="7DE833B1">
      <w:pPr>
        <w:spacing w:line="480" w:lineRule="exact"/>
        <w:ind w:firstLine="360" w:firstLineChars="150"/>
        <w:rPr>
          <w:sz w:val="24"/>
        </w:rPr>
      </w:pPr>
      <w:r>
        <w:rPr>
          <w:rFonts w:hint="eastAsia"/>
          <w:sz w:val="24"/>
        </w:rPr>
        <w:t>三、期末考核说明：</w:t>
      </w:r>
    </w:p>
    <w:p w14:paraId="3FEE5C6F">
      <w:pPr>
        <w:spacing w:line="480" w:lineRule="exact"/>
        <w:ind w:firstLine="360" w:firstLineChars="150"/>
        <w:rPr>
          <w:sz w:val="24"/>
        </w:rPr>
      </w:pPr>
      <w:r>
        <w:rPr>
          <w:rFonts w:hint="eastAsia"/>
          <w:sz w:val="24"/>
        </w:rPr>
        <w:t>期末考核采用考试形式，考查内容包含信息检索、信息交流、信息伦理、数据挖掘、数据可视化、数智技术应用等主题，通过选择题、问答题、论述题等题型，对学生的课程知识掌握程度进行全面考核。</w:t>
      </w:r>
    </w:p>
    <w:p w14:paraId="36E6945F">
      <w:pPr>
        <w:spacing w:line="480" w:lineRule="exact"/>
        <w:rPr>
          <w:sz w:val="24"/>
        </w:rPr>
      </w:pPr>
    </w:p>
    <w:p w14:paraId="0BF6CA3D">
      <w:pPr>
        <w:spacing w:line="480" w:lineRule="exact"/>
        <w:rPr>
          <w:sz w:val="24"/>
        </w:rPr>
      </w:pPr>
    </w:p>
    <w:p w14:paraId="65A392FB">
      <w:pPr>
        <w:spacing w:line="480" w:lineRule="exact"/>
        <w:rPr>
          <w:sz w:val="24"/>
        </w:rPr>
      </w:pPr>
    </w:p>
    <w:p w14:paraId="1C73ADAA">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78A5B5F"/>
    <w:rsid w:val="09C74F1B"/>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10</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2026-04-12T06:23:09Z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0D8750769141481E8E8EE47BFF923BD5_13</vt:lpwstr>
  </property>
</Properties>
</file>