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22B36">
      <w:pPr>
        <w:spacing w:line="480" w:lineRule="exact"/>
        <w:rPr>
          <w:sz w:val="24"/>
        </w:rPr>
      </w:pPr>
      <w:bookmarkStart w:id="0" w:name="_GoBack"/>
      <w:bookmarkEnd w:id="0"/>
    </w:p>
    <w:p w14:paraId="6503F4AE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26015E93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79A0058">
      <w:pPr>
        <w:spacing w:line="1480" w:lineRule="exact"/>
        <w:jc w:val="center"/>
        <w:rPr>
          <w:sz w:val="52"/>
        </w:rPr>
      </w:pPr>
    </w:p>
    <w:p w14:paraId="5AE3EEBE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08AAFBE6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2FA06F37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知识产权</w:t>
      </w:r>
    </w:p>
    <w:p w14:paraId="4F5ACA51">
      <w:pPr>
        <w:spacing w:line="900" w:lineRule="exact"/>
        <w:ind w:firstLine="3600" w:firstLineChars="1200"/>
        <w:rPr>
          <w:sz w:val="30"/>
        </w:rPr>
      </w:pPr>
    </w:p>
    <w:p w14:paraId="5F10F18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775A2E2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646B52A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BE4275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DC7CFEB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5DD7CE26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F3F6C59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68874E25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148245DF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B61E50D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49A9F4B3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2E2881AA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75D6F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497E9BE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73BF885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知识产权</w:t>
            </w:r>
          </w:p>
          <w:p w14:paraId="503FDEA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Intellectual Property</w:t>
            </w:r>
          </w:p>
          <w:p w14:paraId="42262A1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2FAF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658D780A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3F8A3917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31259196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6A41CB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IM140</w:t>
            </w:r>
          </w:p>
        </w:tc>
        <w:tc>
          <w:tcPr>
            <w:tcW w:w="1400" w:type="dxa"/>
            <w:vAlign w:val="center"/>
          </w:tcPr>
          <w:p w14:paraId="67A12C3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532FB38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389E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2C8EA7A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2D95761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6354536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7E45E61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521E328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31D5B22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4898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2326611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2C0D2F1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Science,档案学Archival Science,信息管理与信息系统Information Management and Information Systems</w:t>
            </w:r>
          </w:p>
        </w:tc>
      </w:tr>
      <w:tr w14:paraId="2AE8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59D0D7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0E67528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韦景竹</w:t>
            </w:r>
          </w:p>
        </w:tc>
      </w:tr>
      <w:tr w14:paraId="1853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6F42BF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1D6941EF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7332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25F9CBD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603417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21C148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0CB7692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10C28C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1495A754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课程目的：</w:t>
            </w:r>
          </w:p>
          <w:p w14:paraId="64C56DC4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学习本课程，使学生了解知识产权的发展及现状，在掌握知识产权的基本概念、基本理论和基本知识的基础上，深刻理解知识产权的重要社会作用和价值，尤其是我国进入高质量发展新阶段的重要作用；结合党和国家对知识产权保护的重要论断，了解我国的知识产权战略。使学生系统掌握我国知识产权的基本理论知识，熟悉相关法律法规；培养学生运用知识产权的有关理论知识、根据法律规定分析和解决实际问题的能力。</w:t>
            </w:r>
          </w:p>
          <w:p w14:paraId="1B4A69BD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教学基本要求：</w:t>
            </w:r>
          </w:p>
          <w:p w14:paraId="1DDBE23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掌握主要知识产权形式的基本知识。包括知识产权的内涵、外延、基本特征；知识产权保护的途径；知识产权保护与图书馆、档案馆等信息文化机构的关系。著作权的基本知识。专利权和商标权的基本知识。了解其他知识产权形式的保护，国际知识产权发展。</w:t>
            </w:r>
          </w:p>
        </w:tc>
      </w:tr>
    </w:tbl>
    <w:p w14:paraId="61E6C57B">
      <w:pPr>
        <w:spacing w:line="480" w:lineRule="exact"/>
        <w:ind w:firstLine="480" w:firstLineChars="200"/>
        <w:rPr>
          <w:sz w:val="24"/>
        </w:rPr>
      </w:pPr>
    </w:p>
    <w:p w14:paraId="1EA7310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7F45EAD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195"/>
        <w:gridCol w:w="1067"/>
        <w:gridCol w:w="2046"/>
        <w:gridCol w:w="1197"/>
        <w:gridCol w:w="665"/>
        <w:gridCol w:w="1068"/>
      </w:tblGrid>
      <w:tr w14:paraId="566B22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49B19F64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518C5DA1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8A40FA3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7E0A401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2B1868E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760C9784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3F2C15A3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005C16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B747F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知识产权导论</w:t>
            </w:r>
          </w:p>
          <w:p w14:paraId="5E7624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什么是知识产权</w:t>
            </w:r>
          </w:p>
          <w:p w14:paraId="7E2DE5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我国知识产权战略</w:t>
            </w:r>
          </w:p>
          <w:p w14:paraId="28FC47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知识产权的分类</w:t>
            </w:r>
          </w:p>
          <w:p w14:paraId="1CE6AA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知识产权的性质</w:t>
            </w:r>
          </w:p>
          <w:p w14:paraId="1874B2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知识产权与其他民事财产权利的区别</w:t>
            </w:r>
          </w:p>
          <w:p w14:paraId="48E4EC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6.知识产权保护</w:t>
            </w:r>
          </w:p>
        </w:tc>
        <w:tc>
          <w:tcPr>
            <w:tcW w:w="5096" w:type="dxa"/>
            <w:vAlign w:val="center"/>
          </w:tcPr>
          <w:p w14:paraId="200EA2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知识产权的概念，历史，知识产权的分类、特征，知识产权与其他民事财产权利，知识产权保护的含义和途径</w:t>
            </w:r>
          </w:p>
        </w:tc>
        <w:tc>
          <w:tcPr>
            <w:tcW w:w="5096" w:type="dxa"/>
            <w:vAlign w:val="center"/>
          </w:tcPr>
          <w:p w14:paraId="03237E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B36C6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学习习近平总书记重要文章《全面加强知识产权保护工作 激发创新活力推动构建新发展格局》，《知识产权强国建设纲要（2021—2035年）》，掌握我国新时期加强知识产权保护的重要性、基本思路和战略方向。讲述我国知识产权制度的历史缘起和发展。援引优秀传统文化引出对知识产权保护的初步认知和理解。培养学生的历史观、民族自信心，中华优秀传统文化的自豪感。</w:t>
            </w:r>
          </w:p>
        </w:tc>
        <w:tc>
          <w:tcPr>
            <w:tcW w:w="5096" w:type="dxa"/>
            <w:vAlign w:val="center"/>
          </w:tcPr>
          <w:p w14:paraId="2638B8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重点是知识产权的特征，难点是知识产权与其他民事财产权利的联系与区别</w:t>
            </w:r>
          </w:p>
        </w:tc>
        <w:tc>
          <w:tcPr>
            <w:tcW w:w="1555" w:type="dxa"/>
            <w:vAlign w:val="center"/>
          </w:tcPr>
          <w:p w14:paraId="4D9B334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09C4F0F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627A7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76210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著作权及其原则</w:t>
            </w:r>
          </w:p>
          <w:p w14:paraId="110CB1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著作权</w:t>
            </w:r>
          </w:p>
          <w:p w14:paraId="413292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著作权原则</w:t>
            </w:r>
          </w:p>
        </w:tc>
        <w:tc>
          <w:tcPr>
            <w:tcW w:w="5096" w:type="dxa"/>
            <w:vAlign w:val="center"/>
          </w:tcPr>
          <w:p w14:paraId="1C646F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著作权概念，著作权原则</w:t>
            </w:r>
          </w:p>
        </w:tc>
        <w:tc>
          <w:tcPr>
            <w:tcW w:w="5096" w:type="dxa"/>
            <w:vAlign w:val="center"/>
          </w:tcPr>
          <w:p w14:paraId="627778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35CB6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28AFB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重点和难点是著作权的原则</w:t>
            </w:r>
          </w:p>
        </w:tc>
        <w:tc>
          <w:tcPr>
            <w:tcW w:w="1555" w:type="dxa"/>
            <w:vAlign w:val="center"/>
          </w:tcPr>
          <w:p w14:paraId="40EF339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2453020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EE077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BADEC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</w:t>
            </w:r>
          </w:p>
        </w:tc>
        <w:tc>
          <w:tcPr>
            <w:tcW w:w="5096" w:type="dxa"/>
            <w:vAlign w:val="center"/>
          </w:tcPr>
          <w:p w14:paraId="4DE6A6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上机实践</w:t>
            </w:r>
          </w:p>
        </w:tc>
        <w:tc>
          <w:tcPr>
            <w:tcW w:w="5096" w:type="dxa"/>
            <w:vAlign w:val="center"/>
          </w:tcPr>
          <w:p w14:paraId="31A9FC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A5EDB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E1430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668F610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3DE806E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38668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325AE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著作权的对象</w:t>
            </w:r>
          </w:p>
          <w:p w14:paraId="24CEF68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3240D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作品概念及要件，我国著作权法规定的作品形式</w:t>
            </w:r>
          </w:p>
        </w:tc>
        <w:tc>
          <w:tcPr>
            <w:tcW w:w="5096" w:type="dxa"/>
            <w:vAlign w:val="center"/>
          </w:tcPr>
          <w:p w14:paraId="016F15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CF515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图形作品、工程设计作品、戏剧、民间文学艺术作品、边疆战士主题摄影作品等的展示。弘扬中华优秀传统文化，增加民族自豪感、文化自信、家国情怀和责任意识。</w:t>
            </w:r>
          </w:p>
        </w:tc>
        <w:tc>
          <w:tcPr>
            <w:tcW w:w="5096" w:type="dxa"/>
            <w:vAlign w:val="center"/>
          </w:tcPr>
          <w:p w14:paraId="4CD9E3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重点是掌握各作品形式，难点是汇编作品、视听作品。</w:t>
            </w:r>
          </w:p>
        </w:tc>
        <w:tc>
          <w:tcPr>
            <w:tcW w:w="1555" w:type="dxa"/>
            <w:vAlign w:val="center"/>
          </w:tcPr>
          <w:p w14:paraId="49772BD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3C11FF8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7193D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E8A78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</w:t>
            </w:r>
          </w:p>
        </w:tc>
        <w:tc>
          <w:tcPr>
            <w:tcW w:w="5096" w:type="dxa"/>
            <w:vAlign w:val="center"/>
          </w:tcPr>
          <w:p w14:paraId="40883A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展示交流</w:t>
            </w:r>
          </w:p>
        </w:tc>
        <w:tc>
          <w:tcPr>
            <w:tcW w:w="5096" w:type="dxa"/>
            <w:vAlign w:val="center"/>
          </w:tcPr>
          <w:p w14:paraId="001615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A29BE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DADEB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24BBABC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551B32F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542CA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FC50E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著作权的内容、取得和期间</w:t>
            </w:r>
          </w:p>
          <w:p w14:paraId="6745DF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著作权的内容</w:t>
            </w:r>
          </w:p>
          <w:p w14:paraId="1D9AE6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2.著作权的取得</w:t>
            </w:r>
          </w:p>
          <w:p w14:paraId="58B35A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3.著作权的期间</w:t>
            </w:r>
          </w:p>
        </w:tc>
        <w:tc>
          <w:tcPr>
            <w:tcW w:w="5096" w:type="dxa"/>
            <w:vAlign w:val="center"/>
          </w:tcPr>
          <w:p w14:paraId="2DAE0E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著作权的人身权利和财产权利；著作权取得方式；不同作品著作权的保护期限</w:t>
            </w:r>
          </w:p>
        </w:tc>
        <w:tc>
          <w:tcPr>
            <w:tcW w:w="5096" w:type="dxa"/>
            <w:vAlign w:val="center"/>
          </w:tcPr>
          <w:p w14:paraId="440953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B9E04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引入劳动财产等理论帮助解释知识产权权利正当性。增强学生的哲学思想和理论反思能力。</w:t>
            </w:r>
          </w:p>
        </w:tc>
        <w:tc>
          <w:tcPr>
            <w:tcW w:w="5096" w:type="dxa"/>
            <w:vAlign w:val="center"/>
          </w:tcPr>
          <w:p w14:paraId="3CB41A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重点是著作权的人身权利，难点是表演权、信息网络传播权</w:t>
            </w:r>
          </w:p>
        </w:tc>
        <w:tc>
          <w:tcPr>
            <w:tcW w:w="1555" w:type="dxa"/>
            <w:vAlign w:val="center"/>
          </w:tcPr>
          <w:p w14:paraId="247F9A2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186F2A1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B9679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8BF91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著作权的内容、取得和期间</w:t>
            </w:r>
          </w:p>
          <w:p w14:paraId="186070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著作权的内容</w:t>
            </w:r>
          </w:p>
          <w:p w14:paraId="77EC1D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2.著作权的取得</w:t>
            </w:r>
          </w:p>
          <w:p w14:paraId="135F8C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3.著作权的期间</w:t>
            </w:r>
          </w:p>
        </w:tc>
        <w:tc>
          <w:tcPr>
            <w:tcW w:w="5096" w:type="dxa"/>
            <w:vAlign w:val="center"/>
          </w:tcPr>
          <w:p w14:paraId="1E0A1A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著作权的人身权利和财产权利；著作权取得方式；不同作品著作权的保护期限</w:t>
            </w:r>
          </w:p>
        </w:tc>
        <w:tc>
          <w:tcPr>
            <w:tcW w:w="5096" w:type="dxa"/>
            <w:vAlign w:val="center"/>
          </w:tcPr>
          <w:p w14:paraId="4D0C25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2849C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引入劳动财产理论等帮助解释知识产权权利正当性。增强学生的哲学思想和理论反思能力。</w:t>
            </w:r>
          </w:p>
        </w:tc>
        <w:tc>
          <w:tcPr>
            <w:tcW w:w="5096" w:type="dxa"/>
            <w:vAlign w:val="center"/>
          </w:tcPr>
          <w:p w14:paraId="5F8B52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重点是著作权的人身权利，难点是表演权、信息网络传播权</w:t>
            </w:r>
          </w:p>
        </w:tc>
        <w:tc>
          <w:tcPr>
            <w:tcW w:w="1555" w:type="dxa"/>
            <w:vAlign w:val="center"/>
          </w:tcPr>
          <w:p w14:paraId="01E3403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3880145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FE492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F5259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</w:t>
            </w:r>
          </w:p>
        </w:tc>
        <w:tc>
          <w:tcPr>
            <w:tcW w:w="5096" w:type="dxa"/>
            <w:vAlign w:val="center"/>
          </w:tcPr>
          <w:p w14:paraId="340F94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外出实践</w:t>
            </w:r>
          </w:p>
        </w:tc>
        <w:tc>
          <w:tcPr>
            <w:tcW w:w="5096" w:type="dxa"/>
            <w:vAlign w:val="center"/>
          </w:tcPr>
          <w:p w14:paraId="0226B5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2E724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6A7CF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20FF197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37DC195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BBA4F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855C7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著作权的主体</w:t>
            </w:r>
          </w:p>
          <w:p w14:paraId="7F4D28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1.著作权归属主体的一般原则</w:t>
            </w:r>
          </w:p>
          <w:p w14:paraId="188BBE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2.几种特殊作品的著作权归属</w:t>
            </w:r>
          </w:p>
        </w:tc>
        <w:tc>
          <w:tcPr>
            <w:tcW w:w="5096" w:type="dxa"/>
            <w:vAlign w:val="center"/>
          </w:tcPr>
          <w:p w14:paraId="363229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著作权归属主体的一般原则，几种特殊作品的著作权归属</w:t>
            </w:r>
          </w:p>
        </w:tc>
        <w:tc>
          <w:tcPr>
            <w:tcW w:w="5096" w:type="dxa"/>
            <w:vAlign w:val="center"/>
          </w:tcPr>
          <w:p w14:paraId="0C8A3E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09E64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以学生课程作业、毕业论文、微博发文等讲述大学生也可以是著作权的主体。培养学生的法治意识和自觉创新的时代精神。</w:t>
            </w:r>
          </w:p>
        </w:tc>
        <w:tc>
          <w:tcPr>
            <w:tcW w:w="5096" w:type="dxa"/>
            <w:vAlign w:val="center"/>
          </w:tcPr>
          <w:p w14:paraId="087A51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重点和难点是几种特殊作品的著作权归属</w:t>
            </w:r>
          </w:p>
        </w:tc>
        <w:tc>
          <w:tcPr>
            <w:tcW w:w="1555" w:type="dxa"/>
            <w:vAlign w:val="center"/>
          </w:tcPr>
          <w:p w14:paraId="7A4A0D4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4EA931B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D9C91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9E0C9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邻接权</w:t>
            </w:r>
          </w:p>
          <w:p w14:paraId="20AF4D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邻接权的界定</w:t>
            </w:r>
          </w:p>
          <w:p w14:paraId="43B096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邻接权与著作权的关系</w:t>
            </w:r>
          </w:p>
          <w:p w14:paraId="5DB032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表演者权</w:t>
            </w:r>
          </w:p>
          <w:p w14:paraId="5C5B32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4.出版者权</w:t>
            </w:r>
          </w:p>
          <w:p w14:paraId="1FF6C5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录音录像者权</w:t>
            </w:r>
          </w:p>
          <w:p w14:paraId="1EFB4D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 广播电台、电视台</w:t>
            </w:r>
          </w:p>
        </w:tc>
        <w:tc>
          <w:tcPr>
            <w:tcW w:w="5096" w:type="dxa"/>
            <w:vAlign w:val="center"/>
          </w:tcPr>
          <w:p w14:paraId="5B4127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邻接权的概念，表演者、录音录像制作者、广播电台、电视台、出版者的权利</w:t>
            </w:r>
          </w:p>
        </w:tc>
        <w:tc>
          <w:tcPr>
            <w:tcW w:w="5096" w:type="dxa"/>
            <w:vAlign w:val="center"/>
          </w:tcPr>
          <w:p w14:paraId="50543D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A96FC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以经典案例，增强学生尊重原创、尊重知识的法治意识。</w:t>
            </w:r>
          </w:p>
        </w:tc>
        <w:tc>
          <w:tcPr>
            <w:tcW w:w="5096" w:type="dxa"/>
            <w:vAlign w:val="center"/>
          </w:tcPr>
          <w:p w14:paraId="45C3DC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重点是邻接权与著作权的关系，难点是几种邻接权</w:t>
            </w:r>
          </w:p>
        </w:tc>
        <w:tc>
          <w:tcPr>
            <w:tcW w:w="1555" w:type="dxa"/>
            <w:vAlign w:val="center"/>
          </w:tcPr>
          <w:p w14:paraId="39C0CA4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6BCEC4E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67055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097A1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</w:t>
            </w:r>
          </w:p>
        </w:tc>
        <w:tc>
          <w:tcPr>
            <w:tcW w:w="5096" w:type="dxa"/>
            <w:vAlign w:val="center"/>
          </w:tcPr>
          <w:p w14:paraId="04643A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外出实践</w:t>
            </w:r>
          </w:p>
        </w:tc>
        <w:tc>
          <w:tcPr>
            <w:tcW w:w="5096" w:type="dxa"/>
            <w:vAlign w:val="center"/>
          </w:tcPr>
          <w:p w14:paraId="66E54D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D3E6C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11BAC3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583A46C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3DACB8A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2AADE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B64FD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著作权的限制</w:t>
            </w:r>
          </w:p>
          <w:p w14:paraId="775D6E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合理使用</w:t>
            </w:r>
          </w:p>
          <w:p w14:paraId="3AD7C5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法定许可</w:t>
            </w:r>
          </w:p>
        </w:tc>
        <w:tc>
          <w:tcPr>
            <w:tcW w:w="5096" w:type="dxa"/>
            <w:vAlign w:val="center"/>
          </w:tcPr>
          <w:p w14:paraId="330539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讲授著作权合理使用制度和法定许可制度及其情形。</w:t>
            </w:r>
          </w:p>
        </w:tc>
        <w:tc>
          <w:tcPr>
            <w:tcW w:w="5096" w:type="dxa"/>
            <w:vAlign w:val="center"/>
          </w:tcPr>
          <w:p w14:paraId="46FE31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04E85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以大学生的作品分享案例，讲授著作权的合理使用知识。以学生身边事、惯常事入手培养学生有限权利的思想，及尊重他人成果的优良品质。</w:t>
            </w:r>
          </w:p>
        </w:tc>
        <w:tc>
          <w:tcPr>
            <w:tcW w:w="5096" w:type="dxa"/>
            <w:vAlign w:val="center"/>
          </w:tcPr>
          <w:p w14:paraId="402FC9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重点和难点是合理使用制度</w:t>
            </w:r>
          </w:p>
        </w:tc>
        <w:tc>
          <w:tcPr>
            <w:tcW w:w="1555" w:type="dxa"/>
            <w:vAlign w:val="center"/>
          </w:tcPr>
          <w:p w14:paraId="7673766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17EA546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055BE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25633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 著作权的保护、利用、转移</w:t>
            </w:r>
          </w:p>
          <w:p w14:paraId="3CD905D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87420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著作权和与著作权有关的权利的保护路径，著作权许可使用以及其他利用方式。</w:t>
            </w:r>
          </w:p>
        </w:tc>
        <w:tc>
          <w:tcPr>
            <w:tcW w:w="5096" w:type="dxa"/>
            <w:vAlign w:val="center"/>
          </w:tcPr>
          <w:p w14:paraId="0802DA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1047D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以经典案例，培养学生规范授权的法治意识。与信息资源共享结合，树立学生规范信息使用、信息共享的意识。</w:t>
            </w:r>
          </w:p>
        </w:tc>
        <w:tc>
          <w:tcPr>
            <w:tcW w:w="5096" w:type="dxa"/>
            <w:vAlign w:val="center"/>
          </w:tcPr>
          <w:p w14:paraId="175F68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重点和难点是著作权许可使用合同、法律责任、特殊的程序规定。</w:t>
            </w:r>
          </w:p>
        </w:tc>
        <w:tc>
          <w:tcPr>
            <w:tcW w:w="1555" w:type="dxa"/>
            <w:vAlign w:val="center"/>
          </w:tcPr>
          <w:p w14:paraId="290A78E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070A510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CAF30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89D61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</w:t>
            </w:r>
          </w:p>
        </w:tc>
        <w:tc>
          <w:tcPr>
            <w:tcW w:w="5096" w:type="dxa"/>
            <w:vAlign w:val="center"/>
          </w:tcPr>
          <w:p w14:paraId="361D12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上机实践</w:t>
            </w:r>
          </w:p>
        </w:tc>
        <w:tc>
          <w:tcPr>
            <w:tcW w:w="5096" w:type="dxa"/>
            <w:vAlign w:val="center"/>
          </w:tcPr>
          <w:p w14:paraId="358F09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B1236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6D0C5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085E5CA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5E8D02C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DEB5B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D5542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 专利权</w:t>
            </w:r>
          </w:p>
          <w:p w14:paraId="08614C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1.专利权的对象</w:t>
            </w:r>
          </w:p>
          <w:p w14:paraId="6F18AC8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2.专利保护条件</w:t>
            </w:r>
          </w:p>
          <w:p w14:paraId="0ED3D5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3.专利保护内容</w:t>
            </w:r>
          </w:p>
          <w:p w14:paraId="60E032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专利保护期限</w:t>
            </w:r>
          </w:p>
          <w:p w14:paraId="61D60B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5.专利法律保护</w:t>
            </w:r>
          </w:p>
        </w:tc>
        <w:tc>
          <w:tcPr>
            <w:tcW w:w="5096" w:type="dxa"/>
            <w:vAlign w:val="center"/>
          </w:tcPr>
          <w:p w14:paraId="05D29F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专利权对象，掌握专利取得的实质条件</w:t>
            </w:r>
          </w:p>
        </w:tc>
        <w:tc>
          <w:tcPr>
            <w:tcW w:w="5096" w:type="dxa"/>
            <w:vAlign w:val="center"/>
          </w:tcPr>
          <w:p w14:paraId="776BF5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6831E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讲授当前国家重视“中国制造”到“中国创造”的转变。增强学生的时代责任感。</w:t>
            </w:r>
          </w:p>
        </w:tc>
        <w:tc>
          <w:tcPr>
            <w:tcW w:w="5096" w:type="dxa"/>
            <w:vAlign w:val="center"/>
          </w:tcPr>
          <w:p w14:paraId="69FE76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重点和难点是专利权的保护条件。</w:t>
            </w:r>
          </w:p>
        </w:tc>
        <w:tc>
          <w:tcPr>
            <w:tcW w:w="1555" w:type="dxa"/>
            <w:vAlign w:val="center"/>
          </w:tcPr>
          <w:p w14:paraId="702EF6D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3D90689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FAA8E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07C04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展示交流</w:t>
            </w:r>
          </w:p>
        </w:tc>
        <w:tc>
          <w:tcPr>
            <w:tcW w:w="5096" w:type="dxa"/>
            <w:vAlign w:val="center"/>
          </w:tcPr>
          <w:p w14:paraId="594B6B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展示交流</w:t>
            </w:r>
          </w:p>
        </w:tc>
        <w:tc>
          <w:tcPr>
            <w:tcW w:w="5096" w:type="dxa"/>
            <w:vAlign w:val="center"/>
          </w:tcPr>
          <w:p w14:paraId="443AC1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C8C3B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095E7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4CB6CC8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6A7D1FC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8A732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43697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第十章 商标权</w:t>
            </w:r>
          </w:p>
          <w:p w14:paraId="2BDEDB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1.商标权的对象</w:t>
            </w:r>
          </w:p>
          <w:p w14:paraId="21A2F9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2.商标权保护条件</w:t>
            </w:r>
          </w:p>
          <w:p w14:paraId="69EDD2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3.商标权保护内容</w:t>
            </w:r>
          </w:p>
          <w:p w14:paraId="1BA21E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商标权法律保护</w:t>
            </w:r>
          </w:p>
        </w:tc>
        <w:tc>
          <w:tcPr>
            <w:tcW w:w="5096" w:type="dxa"/>
            <w:vAlign w:val="center"/>
          </w:tcPr>
          <w:p w14:paraId="134B48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商标权基本知识</w:t>
            </w:r>
          </w:p>
        </w:tc>
        <w:tc>
          <w:tcPr>
            <w:tcW w:w="5096" w:type="dxa"/>
            <w:vAlign w:val="center"/>
          </w:tcPr>
          <w:p w14:paraId="67EEEA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C5400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举例国际知名商标带来的品牌竞争力，和我国民族品牌的流失、建设，强化中华民族伟大复兴的责任感、使命感。</w:t>
            </w:r>
          </w:p>
        </w:tc>
        <w:tc>
          <w:tcPr>
            <w:tcW w:w="5096" w:type="dxa"/>
            <w:vAlign w:val="center"/>
          </w:tcPr>
          <w:p w14:paraId="626FD1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重点难点是商标权内容和法律保护</w:t>
            </w:r>
          </w:p>
        </w:tc>
        <w:tc>
          <w:tcPr>
            <w:tcW w:w="1555" w:type="dxa"/>
            <w:vAlign w:val="center"/>
          </w:tcPr>
          <w:p w14:paraId="4D18D0B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76F1C6A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1E3C1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1EBC1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考试周</w:t>
            </w:r>
          </w:p>
        </w:tc>
        <w:tc>
          <w:tcPr>
            <w:tcW w:w="5096" w:type="dxa"/>
            <w:vAlign w:val="center"/>
          </w:tcPr>
          <w:p w14:paraId="4B0F08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考试周</w:t>
            </w:r>
          </w:p>
        </w:tc>
        <w:tc>
          <w:tcPr>
            <w:tcW w:w="5096" w:type="dxa"/>
            <w:vAlign w:val="center"/>
          </w:tcPr>
          <w:p w14:paraId="2DDFDE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F8AC5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BC8D5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562BC26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22EA179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69FFE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807E9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考试周</w:t>
            </w:r>
          </w:p>
        </w:tc>
        <w:tc>
          <w:tcPr>
            <w:tcW w:w="5096" w:type="dxa"/>
            <w:vAlign w:val="center"/>
          </w:tcPr>
          <w:p w14:paraId="305F49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考试周</w:t>
            </w:r>
          </w:p>
        </w:tc>
        <w:tc>
          <w:tcPr>
            <w:tcW w:w="5096" w:type="dxa"/>
            <w:vAlign w:val="center"/>
          </w:tcPr>
          <w:p w14:paraId="1F9F6D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3AED2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760E37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49E4F20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第19 周</w:t>
            </w:r>
          </w:p>
        </w:tc>
        <w:tc>
          <w:tcPr>
            <w:tcW w:w="5096" w:type="dxa"/>
            <w:vAlign w:val="center"/>
          </w:tcPr>
          <w:p w14:paraId="5FB4DBC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75CA8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5419A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C887C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95CE7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5096" w:type="dxa"/>
            <w:vAlign w:val="center"/>
          </w:tcPr>
          <w:p w14:paraId="463728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B862A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511B14F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第20 周</w:t>
            </w:r>
          </w:p>
        </w:tc>
        <w:tc>
          <w:tcPr>
            <w:tcW w:w="5096" w:type="dxa"/>
            <w:vAlign w:val="center"/>
          </w:tcPr>
          <w:p w14:paraId="6FFBBE6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0E83A45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合计:38</w:t>
      </w:r>
    </w:p>
    <w:p w14:paraId="62637F50">
      <w:pPr>
        <w:spacing w:line="480" w:lineRule="exact"/>
        <w:rPr>
          <w:sz w:val="24"/>
        </w:rPr>
      </w:pPr>
    </w:p>
    <w:p w14:paraId="4C4BA6E3">
      <w:pPr>
        <w:spacing w:line="480" w:lineRule="exact"/>
        <w:rPr>
          <w:rFonts w:hint="eastAsia"/>
          <w:sz w:val="24"/>
        </w:rPr>
      </w:pPr>
    </w:p>
    <w:p w14:paraId="5E45F58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6C83D05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00319C5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启发式讲授结合课堂研讨、调研展示、实践、案例分析等环节。调研和课堂讨论、交流展示体现学生的问题意识、对社会现象的观察理解能力、自主思考意识和创新意识。</w:t>
      </w:r>
    </w:p>
    <w:p w14:paraId="729F53B0">
      <w:pPr>
        <w:spacing w:line="480" w:lineRule="exact"/>
        <w:rPr>
          <w:sz w:val="24"/>
        </w:rPr>
      </w:pPr>
    </w:p>
    <w:p w14:paraId="10291825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7FEB989F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4B36FD5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以培养学生掌握基本知识和解决问题能力为主线，建立多渠道、多形式的教学方法。以教材整合案例资源和研究资源。本课程的教学方法主要是理论讲授、案例分析、调研展示、讨论相结合，适当布置课外作业。加强学生课堂研讨、团队学习力度，训练学生自主学习方法，培养学生应用知识和创新思维能力。</w:t>
      </w:r>
    </w:p>
    <w:p w14:paraId="3722ABFB">
      <w:pPr>
        <w:spacing w:line="480" w:lineRule="exact"/>
        <w:ind w:firstLine="360" w:firstLineChars="150"/>
        <w:rPr>
          <w:sz w:val="24"/>
        </w:rPr>
      </w:pPr>
    </w:p>
    <w:p w14:paraId="2DBF7F64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208F3F8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刘春田、李明德.知识产权法学(（第二版）.北京：高等教育出版社，2022.</w:t>
      </w:r>
    </w:p>
    <w:p w14:paraId="0813C7B1">
      <w:pPr>
        <w:spacing w:line="480" w:lineRule="exact"/>
        <w:ind w:firstLine="360" w:firstLineChars="150"/>
        <w:rPr>
          <w:sz w:val="24"/>
        </w:rPr>
      </w:pPr>
    </w:p>
    <w:p w14:paraId="3513B47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5205B07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31C3DD5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郑成思.知识产权法.北京：法律出版社，2004.</w:t>
      </w:r>
    </w:p>
    <w:p w14:paraId="4C37792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3FC5CF2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1F597F9C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745FA810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1DEBB8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考核形式：考查</w:t>
      </w:r>
    </w:p>
    <w:p w14:paraId="46CB98A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成绩评定：平时成绩占总评成绩的40%（其中考勤20%，无故旷课、迟到、早退等情况扣除当次考勤分数。平时作业80%，两次进行，每次16分，由学生根据教师布置的任务完成）。期末考查报告占总评成绩的60%（考查内容为学生在本课程范围内，自主选择一个研究问题，按照指定的论文格式撰写1份分析报告。评分标准包括报告的条理性、创新性、完整性和学术规范性等。）</w:t>
      </w:r>
    </w:p>
    <w:p w14:paraId="477CAC31">
      <w:pPr>
        <w:spacing w:line="480" w:lineRule="exact"/>
        <w:ind w:firstLine="360" w:firstLineChars="150"/>
        <w:rPr>
          <w:sz w:val="24"/>
        </w:rPr>
      </w:pPr>
    </w:p>
    <w:p w14:paraId="091A9041">
      <w:pPr>
        <w:spacing w:line="480" w:lineRule="exact"/>
        <w:rPr>
          <w:sz w:val="24"/>
        </w:rPr>
      </w:pPr>
    </w:p>
    <w:p w14:paraId="5449AC0E">
      <w:pPr>
        <w:spacing w:line="480" w:lineRule="exact"/>
        <w:rPr>
          <w:sz w:val="24"/>
        </w:rPr>
      </w:pPr>
    </w:p>
    <w:p w14:paraId="5C743175">
      <w:pPr>
        <w:spacing w:line="480" w:lineRule="exact"/>
        <w:rPr>
          <w:sz w:val="24"/>
        </w:rPr>
      </w:pPr>
    </w:p>
    <w:p w14:paraId="27ACC34E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5BFA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2026-04-12T06:23:12Z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AE6116A44FF64EBC833B27FF5A247BFD_13</vt:lpwstr>
  </property>
</Properties>
</file>