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96FC0">
      <w:pPr>
        <w:spacing w:line="480" w:lineRule="exact"/>
        <w:rPr>
          <w:sz w:val="24"/>
        </w:rPr>
      </w:pPr>
      <w:bookmarkStart w:id="0" w:name="_GoBack"/>
      <w:bookmarkEnd w:id="0"/>
    </w:p>
    <w:p w14:paraId="56015F6B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04EBA687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4491BCEC">
      <w:pPr>
        <w:spacing w:line="1480" w:lineRule="exact"/>
        <w:jc w:val="center"/>
        <w:rPr>
          <w:sz w:val="52"/>
        </w:rPr>
      </w:pPr>
    </w:p>
    <w:p w14:paraId="1182DED7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A004007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64BB4F97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图书与图书馆史</w:t>
      </w:r>
    </w:p>
    <w:p w14:paraId="5F1DA4C5">
      <w:pPr>
        <w:spacing w:line="900" w:lineRule="exact"/>
        <w:ind w:firstLine="3600" w:firstLineChars="1200"/>
        <w:rPr>
          <w:sz w:val="30"/>
        </w:rPr>
      </w:pPr>
    </w:p>
    <w:p w14:paraId="2BDE595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834162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6A9C0CB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C137C6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BDEDBB7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453595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3BC6396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0DD5D2E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ECE9EDF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BD452C8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50D5E18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CBE6A33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09902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732489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184F083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图书与图书馆史</w:t>
            </w:r>
          </w:p>
          <w:p w14:paraId="67157D4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History of Books &amp; Libraries</w:t>
            </w:r>
          </w:p>
          <w:p w14:paraId="3226338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7D41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14D412F0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2F2E407F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186FAB25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3816E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IM204</w:t>
            </w:r>
          </w:p>
        </w:tc>
        <w:tc>
          <w:tcPr>
            <w:tcW w:w="1400" w:type="dxa"/>
            <w:vAlign w:val="center"/>
          </w:tcPr>
          <w:p w14:paraId="55938C9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B37DDDA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366A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A83E6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62A7C7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7B68D2E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5FA32F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034D2D3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1DD36B0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37C1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7EC38ED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316730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0FF2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E72E96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6344829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肖鹏</w:t>
            </w:r>
          </w:p>
        </w:tc>
      </w:tr>
      <w:tr w14:paraId="3C15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AF7EF4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5311E167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3DD1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19716E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5E8079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3440D7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1FE7FEC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2C27DA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2674E12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根据教育部高教司于1995年制定的文科教学大纲，“图书与图书馆史”课程属于高等学校图书馆学专业的基础课程。根据教育部图书馆学科教学指导委员会于2009年制定的《高等学校图书馆学本科指导性专业规范》，“图书与图书馆史”课程属于图书馆学专业课程体系中的推荐选修课程。图书馆学专业知识体系由图书馆学理论、图书馆方法、图书馆服务、图书馆信息技术和图书馆管理五个模块构成。“图书与图书馆史”课程所包括的中外图书史、中外藏书史/图书馆史、专门史理论等，主要从属于理论模块；而具体如图书的生产条件、图书的装帧与版式、图书的传播、藏书处所与思想等，则兼涉方法、服务、信息技术和管理模块。</w:t>
            </w:r>
          </w:p>
          <w:p w14:paraId="3445E50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“图书与图书馆史”课程的教学，学生应能够：1.掌握中外图书史、中外藏书史/图书馆史发展脉络；2.了解中外图书和藏书/图书馆发展过程中的重要历史事件、人物和事物，重点加强学生对中国传统书籍文化的认识和了解，提高文化自信；3.掌握专门史研究的基本方法，包括历史文本的阅读与一手史料的利用等，更好地丛书中华优秀传统文化的学习和研究；5.从事图书的装帧与版式的设计及制作；6.开拓学科视野。</w:t>
            </w:r>
          </w:p>
        </w:tc>
      </w:tr>
    </w:tbl>
    <w:p w14:paraId="31BC08EC">
      <w:pPr>
        <w:spacing w:line="480" w:lineRule="exact"/>
        <w:ind w:firstLine="480" w:firstLineChars="200"/>
        <w:rPr>
          <w:sz w:val="24"/>
        </w:rPr>
      </w:pPr>
    </w:p>
    <w:p w14:paraId="152A073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82C70F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117"/>
        <w:gridCol w:w="986"/>
        <w:gridCol w:w="1334"/>
        <w:gridCol w:w="1334"/>
        <w:gridCol w:w="1212"/>
        <w:gridCol w:w="1118"/>
      </w:tblGrid>
      <w:tr w14:paraId="5F8090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6FB3668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51DB96B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B3416D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7B18530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61B758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BAADB1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567C2F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E7908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2F903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第一章：绪论</w:t>
            </w:r>
          </w:p>
          <w:p w14:paraId="31E6BF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课程介绍</w:t>
            </w:r>
          </w:p>
          <w:p w14:paraId="1C77A2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课程作业说明</w:t>
            </w:r>
          </w:p>
          <w:p w14:paraId="05BEABE3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EEA79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第二章：古代文明时期（上）</w:t>
            </w:r>
          </w:p>
          <w:p w14:paraId="474D94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文明出现之前</w:t>
            </w:r>
          </w:p>
          <w:p w14:paraId="5C7B1E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结绳记事</w:t>
            </w:r>
          </w:p>
          <w:p w14:paraId="6E1158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图像与图像史</w:t>
            </w:r>
          </w:p>
        </w:tc>
        <w:tc>
          <w:tcPr>
            <w:tcW w:w="5096" w:type="dxa"/>
            <w:vAlign w:val="center"/>
          </w:tcPr>
          <w:p w14:paraId="6531DE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课程介绍</w:t>
            </w:r>
          </w:p>
          <w:p w14:paraId="0148B8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课程作业说明</w:t>
            </w:r>
          </w:p>
          <w:p w14:paraId="643D36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古代文明时期的图像与文本</w:t>
            </w:r>
          </w:p>
        </w:tc>
        <w:tc>
          <w:tcPr>
            <w:tcW w:w="5096" w:type="dxa"/>
            <w:vAlign w:val="center"/>
          </w:tcPr>
          <w:p w14:paraId="1D0AF1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9A0F1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中华优秀传统文化与图书馆史</w:t>
            </w:r>
          </w:p>
        </w:tc>
        <w:tc>
          <w:tcPr>
            <w:tcW w:w="5096" w:type="dxa"/>
            <w:vAlign w:val="center"/>
          </w:tcPr>
          <w:p w14:paraId="3BEF9A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</w:t>
            </w:r>
          </w:p>
          <w:p w14:paraId="713D5F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重点：了解课程基本情况</w:t>
            </w:r>
          </w:p>
          <w:p w14:paraId="1FF5E7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难点：了解课程学习意义</w:t>
            </w:r>
          </w:p>
          <w:p w14:paraId="7404A65B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8264D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第二章（上）</w:t>
            </w:r>
          </w:p>
          <w:p w14:paraId="042A17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重点：古代文明的信息交流和保存方法</w:t>
            </w:r>
          </w:p>
          <w:p w14:paraId="360F8B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难点：古代文明形成特定信息保存方式的原因</w:t>
            </w:r>
          </w:p>
        </w:tc>
        <w:tc>
          <w:tcPr>
            <w:tcW w:w="1555" w:type="dxa"/>
            <w:vAlign w:val="center"/>
          </w:tcPr>
          <w:p w14:paraId="6AB798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538B70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前九周每周两次课</w:t>
            </w:r>
          </w:p>
        </w:tc>
      </w:tr>
      <w:tr w14:paraId="356E67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0959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第二章：古代文明时期（下）</w:t>
            </w:r>
          </w:p>
          <w:p w14:paraId="22B656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符号与文字</w:t>
            </w:r>
          </w:p>
          <w:p w14:paraId="7BEBB8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古埃及、苏美尔、古印度、克里特岛</w:t>
            </w:r>
          </w:p>
          <w:p w14:paraId="00A63F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商周时期的中国与青铜文化</w:t>
            </w:r>
          </w:p>
          <w:p w14:paraId="75784F72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CAE320D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52275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第三章：古典文明时期（上）</w:t>
            </w:r>
          </w:p>
          <w:p w14:paraId="633088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从春秋到两汉</w:t>
            </w:r>
          </w:p>
          <w:p w14:paraId="5DC684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书于竹帛的时代</w:t>
            </w:r>
          </w:p>
        </w:tc>
        <w:tc>
          <w:tcPr>
            <w:tcW w:w="5096" w:type="dxa"/>
            <w:vAlign w:val="center"/>
          </w:tcPr>
          <w:p w14:paraId="1B51AE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符号与文字</w:t>
            </w:r>
          </w:p>
          <w:p w14:paraId="08ECCA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古埃及、苏美尔、古印度、克里特岛以及中国商周时期的书写文化</w:t>
            </w:r>
          </w:p>
          <w:p w14:paraId="51831F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书于竹帛的时代</w:t>
            </w:r>
          </w:p>
          <w:p w14:paraId="4D385E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63728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88728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中国文化与中华优秀传统文化</w:t>
            </w:r>
          </w:p>
        </w:tc>
        <w:tc>
          <w:tcPr>
            <w:tcW w:w="5096" w:type="dxa"/>
            <w:vAlign w:val="center"/>
          </w:tcPr>
          <w:p w14:paraId="65CF09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第二章（下）</w:t>
            </w:r>
          </w:p>
          <w:p w14:paraId="77711A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重点：商周时期的中国与青铜文化</w:t>
            </w:r>
          </w:p>
          <w:p w14:paraId="09CD14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难点：青铜文化与书籍文化的关系</w:t>
            </w:r>
          </w:p>
          <w:p w14:paraId="2DD26449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7C1A3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第三章（上）</w:t>
            </w:r>
          </w:p>
          <w:p w14:paraId="520AEF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重点：《书于竹帛》的阅读</w:t>
            </w:r>
          </w:p>
          <w:p w14:paraId="6A767A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难点：竹帛作为书写载体的转换</w:t>
            </w:r>
          </w:p>
        </w:tc>
        <w:tc>
          <w:tcPr>
            <w:tcW w:w="1555" w:type="dxa"/>
            <w:vAlign w:val="center"/>
          </w:tcPr>
          <w:p w14:paraId="3538B4E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792DB4B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63DE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95A8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第三章：古典文明时期（下）</w:t>
            </w:r>
          </w:p>
          <w:p w14:paraId="7F6579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简策</w:t>
            </w:r>
          </w:p>
          <w:p w14:paraId="38EF7C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帛书</w:t>
            </w:r>
          </w:p>
          <w:p w14:paraId="21BC18E6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762447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第四章：中古时期（一）</w:t>
            </w:r>
          </w:p>
          <w:p w14:paraId="570B18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魏晋南北朝的书籍文化</w:t>
            </w:r>
          </w:p>
          <w:p w14:paraId="0EFD23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从西方纸到中国纸</w:t>
            </w:r>
          </w:p>
          <w:p w14:paraId="67AE0B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造纸术</w:t>
            </w:r>
          </w:p>
          <w:p w14:paraId="370B776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23136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简策与帛书的行制</w:t>
            </w:r>
          </w:p>
          <w:p w14:paraId="772650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东西方的纸</w:t>
            </w:r>
          </w:p>
          <w:p w14:paraId="19E376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造纸术</w:t>
            </w:r>
          </w:p>
          <w:p w14:paraId="20851D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0FCB4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17FD2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中华优秀传统文化的精神标志：汉字</w:t>
            </w:r>
          </w:p>
        </w:tc>
        <w:tc>
          <w:tcPr>
            <w:tcW w:w="5096" w:type="dxa"/>
            <w:vAlign w:val="center"/>
          </w:tcPr>
          <w:p w14:paraId="0004C0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第三章（下）</w:t>
            </w:r>
          </w:p>
          <w:p w14:paraId="5F4C18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重点：简牍的形制与利用</w:t>
            </w:r>
          </w:p>
          <w:p w14:paraId="45FAE5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难点：简牍的形制</w:t>
            </w:r>
          </w:p>
          <w:p w14:paraId="7DBC01EC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2D7A07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第四章（一）</w:t>
            </w:r>
          </w:p>
          <w:p w14:paraId="3F2B84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重点：造纸术</w:t>
            </w:r>
          </w:p>
          <w:p w14:paraId="48479B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难点：西方纸与中国纸的区别</w:t>
            </w:r>
          </w:p>
        </w:tc>
        <w:tc>
          <w:tcPr>
            <w:tcW w:w="1555" w:type="dxa"/>
            <w:vAlign w:val="center"/>
          </w:tcPr>
          <w:p w14:paraId="1ADDF80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6BEF606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039D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3B4D5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第四章：中古时期（二）</w:t>
            </w:r>
          </w:p>
          <w:p w14:paraId="28A9FF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唐宋转型</w:t>
            </w:r>
          </w:p>
          <w:p w14:paraId="663854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从卷轴到写本</w:t>
            </w:r>
          </w:p>
          <w:p w14:paraId="4729E6B3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A88AD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第四章：中古时期（三）</w:t>
            </w:r>
          </w:p>
          <w:p w14:paraId="45359B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印刷术的起源</w:t>
            </w:r>
          </w:p>
          <w:p w14:paraId="3F5DF5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重点：印刷术的发明</w:t>
            </w:r>
          </w:p>
          <w:p w14:paraId="5540BF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难点：印刷术的发明时间</w:t>
            </w:r>
          </w:p>
        </w:tc>
        <w:tc>
          <w:tcPr>
            <w:tcW w:w="5096" w:type="dxa"/>
            <w:vAlign w:val="center"/>
          </w:tcPr>
          <w:p w14:paraId="17A6D3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唐宋转型的学术话语</w:t>
            </w:r>
          </w:p>
          <w:p w14:paraId="0C9FB7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从卷轴到写本</w:t>
            </w:r>
          </w:p>
          <w:p w14:paraId="66A144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印刷术的起源</w:t>
            </w:r>
          </w:p>
          <w:p w14:paraId="547DA1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01F4D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0DA43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中华优秀传统文化的精神标志：印刷术</w:t>
            </w:r>
          </w:p>
        </w:tc>
        <w:tc>
          <w:tcPr>
            <w:tcW w:w="5096" w:type="dxa"/>
            <w:vAlign w:val="center"/>
          </w:tcPr>
          <w:p w14:paraId="193782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第四章（二）</w:t>
            </w:r>
          </w:p>
          <w:p w14:paraId="1A54BD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重点：卷轴与写本</w:t>
            </w:r>
          </w:p>
          <w:p w14:paraId="568B49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难点：卷轴与写本之间的关系</w:t>
            </w:r>
          </w:p>
          <w:p w14:paraId="78A18516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742D0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第四章（三）</w:t>
            </w:r>
          </w:p>
          <w:p w14:paraId="225308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重点：印刷术的发明</w:t>
            </w:r>
          </w:p>
          <w:p w14:paraId="17F40A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难点：印刷术的发明时间</w:t>
            </w:r>
          </w:p>
        </w:tc>
        <w:tc>
          <w:tcPr>
            <w:tcW w:w="1555" w:type="dxa"/>
            <w:vAlign w:val="center"/>
          </w:tcPr>
          <w:p w14:paraId="4569467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510198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69A0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8059D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第四章：中古时期（四）</w:t>
            </w:r>
          </w:p>
          <w:p w14:paraId="62FCE5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印刷术的传播</w:t>
            </w:r>
          </w:p>
          <w:p w14:paraId="37B4D4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册页制度</w:t>
            </w:r>
          </w:p>
          <w:p w14:paraId="2394F010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D0FE4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第五章：近古时期（一）</w:t>
            </w:r>
          </w:p>
          <w:p w14:paraId="238DEC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宋本书</w:t>
            </w:r>
          </w:p>
          <w:p w14:paraId="227D10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图书收藏与图书市场</w:t>
            </w:r>
          </w:p>
          <w:p w14:paraId="2F51ED3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D2A36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印刷术的传播</w:t>
            </w:r>
          </w:p>
          <w:p w14:paraId="0D0DA5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册页制度</w:t>
            </w:r>
          </w:p>
          <w:p w14:paraId="477F1D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宋本书与图书收藏</w:t>
            </w:r>
          </w:p>
        </w:tc>
        <w:tc>
          <w:tcPr>
            <w:tcW w:w="5096" w:type="dxa"/>
            <w:vAlign w:val="center"/>
          </w:tcPr>
          <w:p w14:paraId="0FC4E2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CE5BE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中华优秀传统文化的精神标志：宋本书</w:t>
            </w:r>
          </w:p>
        </w:tc>
        <w:tc>
          <w:tcPr>
            <w:tcW w:w="5096" w:type="dxa"/>
            <w:vAlign w:val="center"/>
          </w:tcPr>
          <w:p w14:paraId="5DABCA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第四章（四）</w:t>
            </w:r>
          </w:p>
          <w:p w14:paraId="4D4481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重点：册页制度</w:t>
            </w:r>
          </w:p>
          <w:p w14:paraId="4C7640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难点：不同册页制度的关系</w:t>
            </w:r>
          </w:p>
          <w:p w14:paraId="72F7435D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21D67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第五章（一）</w:t>
            </w:r>
          </w:p>
          <w:p w14:paraId="2018CC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重点：宋本书</w:t>
            </w:r>
          </w:p>
          <w:p w14:paraId="7F3E79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难点：宋本书的特点</w:t>
            </w:r>
          </w:p>
          <w:p w14:paraId="3C2A31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452877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7B2C7B7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752B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0142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第五章：近古时期（二）</w:t>
            </w:r>
          </w:p>
          <w:p w14:paraId="0DC2D3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明代的藏书活动与理论</w:t>
            </w:r>
          </w:p>
          <w:p w14:paraId="702EF0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《永乐大典》</w:t>
            </w:r>
          </w:p>
          <w:p w14:paraId="49E712BB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6D54B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第五章：近古时期（三）</w:t>
            </w:r>
          </w:p>
          <w:p w14:paraId="6EE6DD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清代的藏书活动与理论</w:t>
            </w:r>
          </w:p>
          <w:p w14:paraId="30FC2F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《四库全书》</w:t>
            </w:r>
          </w:p>
          <w:p w14:paraId="70CD9B9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DE2F3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明清两代的藏书活动与理论</w:t>
            </w:r>
          </w:p>
          <w:p w14:paraId="43A7C5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《永乐大典》</w:t>
            </w:r>
          </w:p>
          <w:p w14:paraId="75D48D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3.《四库全书》</w:t>
            </w:r>
          </w:p>
          <w:p w14:paraId="2032C8B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FA9BF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70182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永乐大典与中国文化的复兴之路</w:t>
            </w:r>
          </w:p>
        </w:tc>
        <w:tc>
          <w:tcPr>
            <w:tcW w:w="5096" w:type="dxa"/>
            <w:vAlign w:val="center"/>
          </w:tcPr>
          <w:p w14:paraId="59EC35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第五章（二）</w:t>
            </w:r>
          </w:p>
          <w:p w14:paraId="6755F4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重点：了解《永乐大典》</w:t>
            </w:r>
          </w:p>
          <w:p w14:paraId="632E81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难点：《永乐大典》的流失与回归</w:t>
            </w:r>
          </w:p>
          <w:p w14:paraId="0710A047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49CFED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第五章（三）</w:t>
            </w:r>
          </w:p>
          <w:p w14:paraId="6038B6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重点：了解《四库全书》</w:t>
            </w:r>
          </w:p>
          <w:p w14:paraId="335BD8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难点：《四库全书》的保存</w:t>
            </w:r>
          </w:p>
          <w:p w14:paraId="0DBFFB0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BCB1A4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3C82768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D5F1D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974B2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第六章：从藏书楼到图书馆（一）</w:t>
            </w:r>
          </w:p>
          <w:p w14:paraId="777E7F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晚清的时代变局</w:t>
            </w:r>
          </w:p>
          <w:p w14:paraId="36FCF7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2.藏书楼与图书馆</w:t>
            </w:r>
          </w:p>
          <w:p w14:paraId="695637C2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7682E7D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6334E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第六章：从藏书楼到图书馆（二）</w:t>
            </w:r>
          </w:p>
          <w:p w14:paraId="70D64D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民国时期的图书馆事业</w:t>
            </w:r>
          </w:p>
          <w:p w14:paraId="3B0D10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民国时期的图书馆学</w:t>
            </w:r>
          </w:p>
          <w:p w14:paraId="3EE88BA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DBAC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藏书楼到图书馆的转型</w:t>
            </w:r>
          </w:p>
          <w:p w14:paraId="6EC6D5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民国时期的图书馆事业</w:t>
            </w:r>
          </w:p>
          <w:p w14:paraId="35FDFD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抗日战争过程中的图书损失</w:t>
            </w:r>
          </w:p>
        </w:tc>
        <w:tc>
          <w:tcPr>
            <w:tcW w:w="5096" w:type="dxa"/>
            <w:vAlign w:val="center"/>
          </w:tcPr>
          <w:p w14:paraId="50D914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72ED5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书籍、出版与中国共产党的发展</w:t>
            </w:r>
          </w:p>
        </w:tc>
        <w:tc>
          <w:tcPr>
            <w:tcW w:w="5096" w:type="dxa"/>
            <w:vAlign w:val="center"/>
          </w:tcPr>
          <w:p w14:paraId="6F1E64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第六章（一）</w:t>
            </w:r>
          </w:p>
          <w:p w14:paraId="0E50C5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重点：藏书楼到图书馆的转型</w:t>
            </w:r>
          </w:p>
          <w:p w14:paraId="6AE032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难点：藏书楼与图书馆的区别</w:t>
            </w:r>
          </w:p>
          <w:p w14:paraId="5694FB23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26CF16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第六章（二）</w:t>
            </w:r>
          </w:p>
          <w:p w14:paraId="6ECA94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重点：民国时期图书馆事业的基本情况</w:t>
            </w:r>
          </w:p>
          <w:p w14:paraId="63156F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难点：抗日战争过程中的图书损失</w:t>
            </w:r>
          </w:p>
        </w:tc>
        <w:tc>
          <w:tcPr>
            <w:tcW w:w="1555" w:type="dxa"/>
            <w:vAlign w:val="center"/>
          </w:tcPr>
          <w:p w14:paraId="6C35FE0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6F03FC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85AEF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4197D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实践课：古代书籍装帧制作</w:t>
            </w:r>
          </w:p>
          <w:p w14:paraId="721D5B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B5351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雕版印刷的应用</w:t>
            </w:r>
          </w:p>
          <w:p w14:paraId="026717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难点：动手操作雕版印刷</w:t>
            </w:r>
          </w:p>
          <w:p w14:paraId="3B3727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重点：书籍装帧制度的实际应用</w:t>
            </w:r>
          </w:p>
          <w:p w14:paraId="44D82A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难点：动手制作线装书</w:t>
            </w:r>
          </w:p>
        </w:tc>
        <w:tc>
          <w:tcPr>
            <w:tcW w:w="5096" w:type="dxa"/>
            <w:vAlign w:val="center"/>
          </w:tcPr>
          <w:p w14:paraId="0052C1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5096" w:type="dxa"/>
            <w:vAlign w:val="center"/>
          </w:tcPr>
          <w:p w14:paraId="3FCC98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中国古代装帧形式与中华优秀传统文化</w:t>
            </w:r>
          </w:p>
        </w:tc>
        <w:tc>
          <w:tcPr>
            <w:tcW w:w="5096" w:type="dxa"/>
            <w:vAlign w:val="center"/>
          </w:tcPr>
          <w:p w14:paraId="5C204C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重点：雕版印刷的应用</w:t>
            </w:r>
          </w:p>
          <w:p w14:paraId="1F8167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难点：动手操作雕版印刷</w:t>
            </w:r>
          </w:p>
        </w:tc>
        <w:tc>
          <w:tcPr>
            <w:tcW w:w="1555" w:type="dxa"/>
            <w:vAlign w:val="center"/>
          </w:tcPr>
          <w:p w14:paraId="064E77F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401867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实践课程，不在课堂上课。准备在这两周，根据学生上课时间情况，安排2个合适的时间开展操作。课程地点拟安排在中山大学东校区古籍保护与修复实验室</w:t>
            </w:r>
          </w:p>
        </w:tc>
      </w:tr>
      <w:tr w14:paraId="5DFDC7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1C48E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第七章：中国现代图书馆学的开启</w:t>
            </w:r>
          </w:p>
          <w:p w14:paraId="008B60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韦棣华与中国图书馆事业</w:t>
            </w:r>
          </w:p>
          <w:p w14:paraId="7DD22D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韦棣华的生平</w:t>
            </w:r>
          </w:p>
          <w:p w14:paraId="1FC21D94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1A111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第八章：近现代的图书馆事业</w:t>
            </w:r>
          </w:p>
          <w:p w14:paraId="70094A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新中国的图书馆事业简说</w:t>
            </w:r>
          </w:p>
          <w:p w14:paraId="13FC97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图书馆事业的历史与未来</w:t>
            </w:r>
          </w:p>
          <w:p w14:paraId="766374E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592AD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了解韦棣华、沈祖荣等重要学科人物的基本情况</w:t>
            </w:r>
          </w:p>
          <w:p w14:paraId="19C1E1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新中国的图书馆事业简说</w:t>
            </w:r>
          </w:p>
          <w:p w14:paraId="5390ED2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07CC9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2BA661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史料整理与文化自信提升</w:t>
            </w:r>
          </w:p>
        </w:tc>
        <w:tc>
          <w:tcPr>
            <w:tcW w:w="5096" w:type="dxa"/>
            <w:vAlign w:val="center"/>
          </w:tcPr>
          <w:p w14:paraId="324A01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</w:t>
            </w:r>
          </w:p>
          <w:p w14:paraId="791696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重点：了解韦棣华、沈祖荣等重要学科人物的基本情况</w:t>
            </w:r>
          </w:p>
          <w:p w14:paraId="5E64D4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难点：韦棣华与中国图书馆事业</w:t>
            </w:r>
          </w:p>
          <w:p w14:paraId="0D340E3A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FD0AC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</w:t>
            </w:r>
          </w:p>
          <w:p w14:paraId="70FA34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重点：新中国图书馆史的重要节点</w:t>
            </w:r>
          </w:p>
          <w:p w14:paraId="6D1A06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难点：新中国图书馆事业蓬勃发展的原因</w:t>
            </w:r>
          </w:p>
          <w:p w14:paraId="58335E2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E93CF2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第10,11,12 周</w:t>
            </w:r>
          </w:p>
        </w:tc>
        <w:tc>
          <w:tcPr>
            <w:tcW w:w="5096" w:type="dxa"/>
            <w:vAlign w:val="center"/>
          </w:tcPr>
          <w:p w14:paraId="4AF185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65ACF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3699A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第九章：西方图书馆史（一）</w:t>
            </w:r>
          </w:p>
          <w:p w14:paraId="7EBAFD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1.东西方的图书馆史之交汇</w:t>
            </w:r>
          </w:p>
          <w:p w14:paraId="7D7D96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2.印刷书的诞生</w:t>
            </w:r>
          </w:p>
          <w:p w14:paraId="33B8A8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从印刷术到图书馆</w:t>
            </w:r>
          </w:p>
          <w:p w14:paraId="3369EB2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A5B16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1.印刷书的诞生</w:t>
            </w:r>
          </w:p>
          <w:p w14:paraId="33607F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2.从印刷书到图书馆</w:t>
            </w:r>
          </w:p>
        </w:tc>
        <w:tc>
          <w:tcPr>
            <w:tcW w:w="5096" w:type="dxa"/>
            <w:vAlign w:val="center"/>
          </w:tcPr>
          <w:p w14:paraId="4CAFDD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F36DE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中华优秀传统文化的世界传播之路</w:t>
            </w:r>
          </w:p>
        </w:tc>
        <w:tc>
          <w:tcPr>
            <w:tcW w:w="5096" w:type="dxa"/>
            <w:vAlign w:val="center"/>
          </w:tcPr>
          <w:p w14:paraId="406431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重点：中国印刷术对西方世界的影响</w:t>
            </w:r>
          </w:p>
          <w:p w14:paraId="080EAF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难点：中国印刷术在西方世界的改进</w:t>
            </w:r>
          </w:p>
        </w:tc>
        <w:tc>
          <w:tcPr>
            <w:tcW w:w="1555" w:type="dxa"/>
            <w:vAlign w:val="center"/>
          </w:tcPr>
          <w:p w14:paraId="46EFC0B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01E3F3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D52C1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01B6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第九章：西方图书馆史（二）</w:t>
            </w:r>
          </w:p>
          <w:p w14:paraId="04FBF3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美国图书馆事业的发展</w:t>
            </w:r>
          </w:p>
          <w:p w14:paraId="0E48C9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美国图书馆模式的全球化</w:t>
            </w:r>
          </w:p>
          <w:p w14:paraId="7EA0869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8D7AF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1.美国图书馆事业的发展</w:t>
            </w:r>
          </w:p>
          <w:p w14:paraId="7618ED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2.美国图书馆模式的全球化</w:t>
            </w:r>
          </w:p>
          <w:p w14:paraId="256DF6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美国图书馆模式的批判性认知与学习</w:t>
            </w:r>
          </w:p>
          <w:p w14:paraId="2739E0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A6D80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EC4FA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中西方的文化对比和中华文化的优势所在</w:t>
            </w:r>
          </w:p>
        </w:tc>
        <w:tc>
          <w:tcPr>
            <w:tcW w:w="5096" w:type="dxa"/>
            <w:vAlign w:val="center"/>
          </w:tcPr>
          <w:p w14:paraId="460061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重点：美国图书馆模式</w:t>
            </w:r>
          </w:p>
          <w:p w14:paraId="088EE1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难点：美国图书馆模式的全球传播</w:t>
            </w:r>
          </w:p>
        </w:tc>
        <w:tc>
          <w:tcPr>
            <w:tcW w:w="1555" w:type="dxa"/>
            <w:vAlign w:val="center"/>
          </w:tcPr>
          <w:p w14:paraId="78C772F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2EE60E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58521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A4FCB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图书馆史史料研究：一个家庭的阅读史与书籍史（实践探索课）</w:t>
            </w:r>
          </w:p>
        </w:tc>
        <w:tc>
          <w:tcPr>
            <w:tcW w:w="5096" w:type="dxa"/>
            <w:vAlign w:val="center"/>
          </w:tcPr>
          <w:p w14:paraId="2AA16B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实践探索：图书馆史史料研究：一个家庭的阅读史与书籍史</w:t>
            </w:r>
          </w:p>
        </w:tc>
        <w:tc>
          <w:tcPr>
            <w:tcW w:w="5096" w:type="dxa"/>
            <w:vAlign w:val="center"/>
          </w:tcPr>
          <w:p w14:paraId="73F0DA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CDDBA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记住文化与文明的记忆（上）</w:t>
            </w:r>
          </w:p>
        </w:tc>
        <w:tc>
          <w:tcPr>
            <w:tcW w:w="5096" w:type="dxa"/>
            <w:vAlign w:val="center"/>
          </w:tcPr>
          <w:p w14:paraId="0AE23B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重点：了解图书馆史的基本研究模式</w:t>
            </w:r>
          </w:p>
          <w:p w14:paraId="1BCE5E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难点：对已有研究做出深入评价</w:t>
            </w:r>
          </w:p>
        </w:tc>
        <w:tc>
          <w:tcPr>
            <w:tcW w:w="1555" w:type="dxa"/>
            <w:vAlign w:val="center"/>
          </w:tcPr>
          <w:p w14:paraId="076C18D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1762F0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实践课程，不在课堂上课。学生由教师远程指导，对自己的家庭成员进行采访和口述访谈工作</w:t>
            </w:r>
          </w:p>
        </w:tc>
      </w:tr>
      <w:tr w14:paraId="5AFB3D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8484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学生汇报：图书馆史研究汇报</w:t>
            </w:r>
          </w:p>
          <w:p w14:paraId="6F563A8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A72F1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学生汇报：图书馆史研究汇报</w:t>
            </w:r>
          </w:p>
          <w:p w14:paraId="0B272F0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B767B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53A2C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记住文化与文明的记忆（下）</w:t>
            </w:r>
          </w:p>
        </w:tc>
        <w:tc>
          <w:tcPr>
            <w:tcW w:w="5096" w:type="dxa"/>
            <w:vAlign w:val="center"/>
          </w:tcPr>
          <w:p w14:paraId="2921CB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重点：了解图书馆史的基本研究模式</w:t>
            </w:r>
          </w:p>
          <w:p w14:paraId="5F66B1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难点：对已有研究做出深入评价</w:t>
            </w:r>
          </w:p>
        </w:tc>
        <w:tc>
          <w:tcPr>
            <w:tcW w:w="1555" w:type="dxa"/>
            <w:vAlign w:val="center"/>
          </w:tcPr>
          <w:p w14:paraId="58D247A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213088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C3D7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1EA2D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课程答疑与总结</w:t>
            </w:r>
          </w:p>
        </w:tc>
        <w:tc>
          <w:tcPr>
            <w:tcW w:w="5096" w:type="dxa"/>
            <w:vAlign w:val="center"/>
          </w:tcPr>
          <w:p w14:paraId="7E70ED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课程答疑与总结</w:t>
            </w:r>
          </w:p>
        </w:tc>
        <w:tc>
          <w:tcPr>
            <w:tcW w:w="5096" w:type="dxa"/>
            <w:vAlign w:val="center"/>
          </w:tcPr>
          <w:p w14:paraId="7F08E2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F478A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图书馆史与人类文明的传承</w:t>
            </w:r>
          </w:p>
        </w:tc>
        <w:tc>
          <w:tcPr>
            <w:tcW w:w="5096" w:type="dxa"/>
            <w:vAlign w:val="center"/>
          </w:tcPr>
          <w:p w14:paraId="011D84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重点：回顾主要课程内容</w:t>
            </w:r>
          </w:p>
          <w:p w14:paraId="2488CC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难点；掌握课程重要知识点</w:t>
            </w:r>
          </w:p>
        </w:tc>
        <w:tc>
          <w:tcPr>
            <w:tcW w:w="1555" w:type="dxa"/>
            <w:vAlign w:val="center"/>
          </w:tcPr>
          <w:p w14:paraId="4B7938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6DCA6A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4F06D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A05F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期末考核</w:t>
            </w:r>
          </w:p>
        </w:tc>
        <w:tc>
          <w:tcPr>
            <w:tcW w:w="5096" w:type="dxa"/>
            <w:vAlign w:val="center"/>
          </w:tcPr>
          <w:p w14:paraId="05DB2A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期末考核</w:t>
            </w:r>
          </w:p>
        </w:tc>
        <w:tc>
          <w:tcPr>
            <w:tcW w:w="5096" w:type="dxa"/>
            <w:vAlign w:val="center"/>
          </w:tcPr>
          <w:p w14:paraId="7781B3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513440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699924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CF420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2DF2A3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2EC1413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1DF6BE8D">
      <w:pPr>
        <w:spacing w:line="480" w:lineRule="exact"/>
        <w:rPr>
          <w:sz w:val="24"/>
        </w:rPr>
      </w:pPr>
    </w:p>
    <w:p w14:paraId="3616744A">
      <w:pPr>
        <w:spacing w:line="480" w:lineRule="exact"/>
        <w:rPr>
          <w:rFonts w:hint="eastAsia"/>
          <w:sz w:val="24"/>
        </w:rPr>
      </w:pPr>
    </w:p>
    <w:p w14:paraId="4D8637F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CB5A4E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64AA19A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根据教育部高教司于1995年制定的文科教学大纲，“图书与图书馆史”课程属于高等学校图书馆学专业的基础课程。根据教育部图书馆学科教学指导委员会于2009年制定的《高等学校图书馆学本科指导性专业规范》，“图书与图书馆史”课程属于图书馆学专业课程体系中的推荐选修课程。图书馆学专业知识体系由图书馆学理论、图书馆方法、图书馆服务、图书馆信息技术和图书馆管理五个模块构成。“图书与图书馆史”课程所包括的中外图书史、中外藏书史/图书馆史、专门史理论等，主要从属于理论模块；而具体如图书的生产条件、图书的装帧与版式、图书的传播、藏书处所与思想等，则兼涉方法、服务、信息技术和管理模块。</w:t>
      </w:r>
    </w:p>
    <w:p w14:paraId="76D4234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（2）教师授课内容占42学时，具体安排可见课程进度表，具体讲授由肖鹏负责。</w:t>
      </w:r>
    </w:p>
    <w:p w14:paraId="1A7C53D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（3）学生汇报内容占4学时，与“图书馆史创新性学习作业”配套展开</w:t>
      </w:r>
    </w:p>
    <w:p w14:paraId="574C33C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（4）实践内容书籍装帧制作，占6学时，主要在中山大学东校区古籍修复实验室展开</w:t>
      </w:r>
    </w:p>
    <w:p w14:paraId="1B7B4BA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（5）第1-17周为授课周，18-19周为考核周，授课与考核均为课堂教学的重要组成部分，考核可计一周的课堂教学工作量，占2学时</w:t>
      </w:r>
    </w:p>
    <w:p w14:paraId="5CFEBEE8">
      <w:pPr>
        <w:spacing w:line="480" w:lineRule="exact"/>
        <w:ind w:firstLine="360" w:firstLineChars="150"/>
        <w:rPr>
          <w:rFonts w:hint="eastAsia"/>
          <w:sz w:val="24"/>
        </w:rPr>
      </w:pPr>
    </w:p>
    <w:p w14:paraId="2D1D270A">
      <w:pPr>
        <w:spacing w:line="480" w:lineRule="exact"/>
        <w:rPr>
          <w:sz w:val="24"/>
        </w:rPr>
      </w:pPr>
    </w:p>
    <w:p w14:paraId="1FFA88E2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2E88DBFB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BA0354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综合采用“教师讲授”“学生汇报”“教师点评” “实践操作”等教学形式；广泛借助文献、影视、实物等教学材料。</w:t>
      </w:r>
    </w:p>
    <w:p w14:paraId="3758B4A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图书馆史一手档案整理与阅读</w:t>
      </w:r>
    </w:p>
    <w:p w14:paraId="378A081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整理少量一手档案资料，并进行思考和讨论。</w:t>
      </w:r>
    </w:p>
    <w:p w14:paraId="341C06B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图书馆史创新性学习</w:t>
      </w:r>
    </w:p>
    <w:p w14:paraId="298640F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每人选择一个和图书馆相互关联交叉的故事，用一个学期的时间进行相关阅读，进行批判性思考，然后在课堂上讲述故事。</w:t>
      </w:r>
    </w:p>
    <w:p w14:paraId="283FA67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3.书籍制作的要求</w:t>
      </w:r>
    </w:p>
    <w:p w14:paraId="622B2AE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ab/>
        <w:t>形式：中式书籍装帧作品；数量：至少提交1件；</w:t>
      </w:r>
    </w:p>
    <w:p w14:paraId="0E670A4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4.课程论文的要求</w:t>
      </w:r>
    </w:p>
    <w:p w14:paraId="78C3ADD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ab/>
        <w:t>以“一个家庭的阅读史与书籍史”为题，结合本学期的授课与训练，完成一份关于你自己的家庭的口述历史的调查，并在口述历史的基础上，完成一份不低于800字的学术反思。</w:t>
      </w:r>
    </w:p>
    <w:p w14:paraId="07279D2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ab/>
        <w:t>鼓励与课堂汇报的内容相结合；采用规范的参考文献标引格式；</w:t>
      </w:r>
    </w:p>
    <w:p w14:paraId="5DAA8DE1">
      <w:pPr>
        <w:spacing w:line="480" w:lineRule="exact"/>
        <w:ind w:firstLine="360" w:firstLineChars="150"/>
        <w:rPr>
          <w:sz w:val="24"/>
        </w:rPr>
      </w:pPr>
    </w:p>
    <w:p w14:paraId="2DFD613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705A1D2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《中国图书和图书馆史（第三版）》（谢灼华主编，武汉大学出版社2011年版）【教科书】</w:t>
      </w:r>
    </w:p>
    <w:p w14:paraId="3C418DB7">
      <w:pPr>
        <w:spacing w:line="480" w:lineRule="exact"/>
        <w:ind w:firstLine="360" w:firstLineChars="150"/>
        <w:rPr>
          <w:sz w:val="24"/>
        </w:rPr>
      </w:pPr>
    </w:p>
    <w:p w14:paraId="11B4A7B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1DDF70C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28645E5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  <w:t>韩永进. 中国图书馆史（1-4卷）. 北京：国家图书馆出版社, 2017年11月</w:t>
      </w:r>
    </w:p>
    <w:p w14:paraId="2A560ED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>陈登原. 古今典籍聚散考. 上海书店，1983年重印</w:t>
      </w:r>
    </w:p>
    <w:p w14:paraId="04A4DED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ab/>
        <w:t>钱存训. 中国纸和印刷文化史. 桂林：广西师范大学出版社,2004年5月</w:t>
      </w:r>
    </w:p>
    <w:p w14:paraId="38C8C19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ab/>
        <w:t>张秀民.中国印刷史.上海：上海人民出版社，1989年。2006年又由韩琦增订，在浙江古籍出版社出版“插图珍藏增订版”</w:t>
      </w:r>
    </w:p>
    <w:p w14:paraId="07A5024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ab/>
        <w:t>肖东发，杨虎.插图本中国图书史.桂林：广西师范大学出版社，2005.</w:t>
      </w:r>
    </w:p>
    <w:p w14:paraId="1E8A14C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6.</w:t>
      </w:r>
      <w:r>
        <w:rPr>
          <w:rFonts w:hint="eastAsia"/>
          <w:sz w:val="24"/>
        </w:rPr>
        <w:tab/>
        <w:t>杨威理.西方图书馆史.北京：商务印书馆，1988.</w:t>
      </w:r>
    </w:p>
    <w:p w14:paraId="40DC517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7.</w:t>
      </w:r>
      <w:r>
        <w:rPr>
          <w:rFonts w:hint="eastAsia"/>
          <w:sz w:val="24"/>
        </w:rPr>
        <w:tab/>
        <w:t>王余光.中国阅读通史（1-10）. 合肥：安徽教育出版社, 2018年1月</w:t>
      </w:r>
    </w:p>
    <w:p w14:paraId="24834D3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8.</w:t>
      </w:r>
      <w:r>
        <w:rPr>
          <w:rFonts w:hint="eastAsia"/>
          <w:sz w:val="24"/>
        </w:rPr>
        <w:tab/>
        <w:t>徐雁. 中国书业百年. 北京：科学出版社,2005年5月</w:t>
      </w:r>
    </w:p>
    <w:p w14:paraId="5320777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5A765D3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DE8C75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40BC8E7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081124B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课程成绩*100%=平时成绩*60%+期末成绩*40%。</w:t>
      </w:r>
    </w:p>
    <w:p w14:paraId="6825FC0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平时成绩（按100分计）：</w:t>
      </w:r>
    </w:p>
    <w:p w14:paraId="4A1F85B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A. 考勤和参与度，10分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4167409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B.图书馆史一手档案整理与阅读，30分。考察学生对图书馆史史料阅读的相关能力，在阅读史料后，提交相关的整理作业，任课教师批阅并给分。未交、缓交作业的不给分。因请假造成缓交作业的，须于销假时补交作业，否则按未交作业处理。评分标准包括整理报告的完整性、科学性和学术规范性。</w:t>
      </w:r>
    </w:p>
    <w:p w14:paraId="545B96D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C. 图书馆史创新性学习，30分。考察学生将图书馆史运用于现代图书馆事业中的思维和考察能力，经过沟通交流确定题目后，在15-16周进行课堂汇报。未汇报的不给分。评分标准包括表达能力、创新能力和学术规范性。</w:t>
      </w:r>
    </w:p>
    <w:p w14:paraId="3238C13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D书籍制作，30分。考察学生在中国传统书籍装帧方面的理论与实践能力，在9-10周进行课堂操作实践，实践后提交相应的线装书实物。评分标准包括作品的完整性、完成度与美观度。</w:t>
      </w:r>
    </w:p>
    <w:p w14:paraId="43E45FC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 期末成绩（按100分计）：A. 课程论文，100分，均按个人计分。</w:t>
      </w:r>
    </w:p>
    <w:p w14:paraId="1DEBA1F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以“一个家庭的阅读史与书籍史”为题，结合本学期的授课与训练，完成口述历史记录访谈和不低于800字的课程论文；鼓励与课堂汇报的内容相结合；尽量采用第一手史料；采用规范的参考文献标引格式。由任课教师批阅并给分，评分标准包括史料运用能力、创新能力和学术规范性。</w:t>
      </w:r>
    </w:p>
    <w:p w14:paraId="04356F79">
      <w:pPr>
        <w:spacing w:line="480" w:lineRule="exact"/>
        <w:rPr>
          <w:sz w:val="24"/>
        </w:rPr>
      </w:pPr>
    </w:p>
    <w:p w14:paraId="5FB3D770">
      <w:pPr>
        <w:spacing w:line="480" w:lineRule="exact"/>
        <w:rPr>
          <w:sz w:val="24"/>
        </w:rPr>
      </w:pPr>
    </w:p>
    <w:p w14:paraId="18CDA12A">
      <w:pPr>
        <w:spacing w:line="480" w:lineRule="exact"/>
        <w:rPr>
          <w:sz w:val="24"/>
        </w:rPr>
      </w:pPr>
    </w:p>
    <w:p w14:paraId="42639897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250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11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2026-04-12T06:23:15Z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2273F24AF944456ABBE47E8E29D21FDF_13</vt:lpwstr>
  </property>
</Properties>
</file>