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8A470">
      <w:pPr>
        <w:spacing w:line="480" w:lineRule="exact"/>
        <w:rPr>
          <w:sz w:val="24"/>
        </w:rPr>
      </w:pPr>
      <w:bookmarkStart w:id="0" w:name="_GoBack"/>
      <w:bookmarkEnd w:id="0"/>
    </w:p>
    <w:p w14:paraId="1A4F188A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3623F123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5A67B07D">
      <w:pPr>
        <w:spacing w:line="1480" w:lineRule="exact"/>
        <w:jc w:val="center"/>
        <w:rPr>
          <w:sz w:val="52"/>
        </w:rPr>
      </w:pPr>
    </w:p>
    <w:p w14:paraId="69EBE135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0E4F149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A342B18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面向对象程序设计</w:t>
      </w:r>
    </w:p>
    <w:p w14:paraId="2D80CFDE">
      <w:pPr>
        <w:spacing w:line="900" w:lineRule="exact"/>
        <w:ind w:firstLine="3600" w:firstLineChars="1200"/>
        <w:rPr>
          <w:sz w:val="30"/>
        </w:rPr>
      </w:pPr>
    </w:p>
    <w:p w14:paraId="72C2B759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3E0E15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D22CB1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63FBEF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FABD5B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117D306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8B48172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61C45782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21ED175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F9C71E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417BA9CE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7F0EC8B3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401D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69A7C15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691BDDC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面向对象程序设计</w:t>
            </w:r>
          </w:p>
          <w:p w14:paraId="030E053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Object-Oriented Programming</w:t>
            </w:r>
          </w:p>
          <w:p w14:paraId="7EB7407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42AF6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4F916AE4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7AEBED5D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679DBE26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E3386A0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IM2101</w:t>
            </w:r>
          </w:p>
        </w:tc>
        <w:tc>
          <w:tcPr>
            <w:tcW w:w="1400" w:type="dxa"/>
            <w:vAlign w:val="center"/>
          </w:tcPr>
          <w:p w14:paraId="523E021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36F65BA7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2EAE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82D10C0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24A9030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484C0B7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F210EA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72</w:t>
            </w:r>
          </w:p>
        </w:tc>
        <w:tc>
          <w:tcPr>
            <w:tcW w:w="1400" w:type="dxa"/>
            <w:vAlign w:val="center"/>
          </w:tcPr>
          <w:p w14:paraId="58394BB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E43A38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0C89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73F048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61A4C67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</w:t>
            </w:r>
          </w:p>
        </w:tc>
      </w:tr>
      <w:tr w14:paraId="39447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82CAE8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229615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李岱峰</w:t>
            </w:r>
          </w:p>
        </w:tc>
      </w:tr>
      <w:tr w14:paraId="20FE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182D55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073B2FE5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3FBD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28FF68F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AE1486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EC6219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7FC2008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C4C3AC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107693D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课程目的是介绍面向对象编程的基本概念和思想，结合Java语言的语法规则、编程特点和设计方法，使学生能对Java技术有一个总体了解，通过本课程学习，使学生理解和牢固掌握Java语言的基础知识及面向对象程序设计的基本思想，熟练地使用Java语言进行程序的编写、编译以及调试工作，能独立进行信息管理系统开发的能力，培养学生的职业素养和软件工匠精神。为后继课程的学习和进行计算机应用的实际工作奠定基础。</w:t>
            </w:r>
          </w:p>
        </w:tc>
      </w:tr>
    </w:tbl>
    <w:p w14:paraId="1C1916C0">
      <w:pPr>
        <w:spacing w:line="480" w:lineRule="exact"/>
        <w:ind w:firstLine="480" w:firstLineChars="200"/>
        <w:rPr>
          <w:sz w:val="24"/>
        </w:rPr>
      </w:pPr>
    </w:p>
    <w:p w14:paraId="4D09E14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34DB310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937"/>
        <w:gridCol w:w="1063"/>
        <w:gridCol w:w="1192"/>
        <w:gridCol w:w="1194"/>
        <w:gridCol w:w="664"/>
        <w:gridCol w:w="1192"/>
      </w:tblGrid>
      <w:tr w14:paraId="06A4D5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CEDA84E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3827574E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4C6A54B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3FF510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07C2A56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4A40ADA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4140360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859D8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FB8E3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 Java语言概述</w:t>
            </w:r>
          </w:p>
          <w:p w14:paraId="58ED09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Java语言的特点</w:t>
            </w:r>
          </w:p>
          <w:p w14:paraId="57FA89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Java程序运行机制</w:t>
            </w:r>
          </w:p>
          <w:p w14:paraId="7E48F3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第一个Java程序</w:t>
            </w:r>
          </w:p>
          <w:p w14:paraId="7D5798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Java程序开发平台</w:t>
            </w:r>
          </w:p>
        </w:tc>
        <w:tc>
          <w:tcPr>
            <w:tcW w:w="5096" w:type="dxa"/>
            <w:vAlign w:val="center"/>
          </w:tcPr>
          <w:p w14:paraId="244251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Java语言概述与开发环境，Java程序运行机制，编写第一个Java程序</w:t>
            </w:r>
          </w:p>
        </w:tc>
        <w:tc>
          <w:tcPr>
            <w:tcW w:w="5096" w:type="dxa"/>
            <w:vAlign w:val="center"/>
          </w:tcPr>
          <w:p w14:paraId="7CF29F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72E91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培养学生专业自豪感和社会责任感</w:t>
            </w:r>
          </w:p>
        </w:tc>
        <w:tc>
          <w:tcPr>
            <w:tcW w:w="5096" w:type="dxa"/>
            <w:vAlign w:val="center"/>
          </w:tcPr>
          <w:p w14:paraId="3ADB904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25B72F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2A65F56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7C32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F67EB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 Java基础语法</w:t>
            </w:r>
          </w:p>
          <w:p w14:paraId="509905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标识符和关键字</w:t>
            </w:r>
          </w:p>
          <w:p w14:paraId="133892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常量和变量</w:t>
            </w:r>
          </w:p>
          <w:p w14:paraId="7EA7E3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基本数据类型</w:t>
            </w:r>
          </w:p>
          <w:p w14:paraId="2DB70D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运算符</w:t>
            </w:r>
          </w:p>
        </w:tc>
        <w:tc>
          <w:tcPr>
            <w:tcW w:w="5096" w:type="dxa"/>
            <w:vAlign w:val="center"/>
          </w:tcPr>
          <w:p w14:paraId="0A43A4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标识符，关键字，常量和变量，基本数据类型，基本类型的类型转换，运算符，表达式</w:t>
            </w:r>
          </w:p>
        </w:tc>
        <w:tc>
          <w:tcPr>
            <w:tcW w:w="5096" w:type="dxa"/>
            <w:vAlign w:val="center"/>
          </w:tcPr>
          <w:p w14:paraId="7F15DA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AA326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通过讲解Java语言规范，培养学生的职业素养和软件工匠精神。</w:t>
            </w:r>
          </w:p>
        </w:tc>
        <w:tc>
          <w:tcPr>
            <w:tcW w:w="5096" w:type="dxa"/>
            <w:vAlign w:val="center"/>
          </w:tcPr>
          <w:p w14:paraId="0478F4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743EF6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32FAE9D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88BF1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2C0B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流程控制与数组</w:t>
            </w:r>
          </w:p>
          <w:p w14:paraId="0BD49A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顺序结构</w:t>
            </w:r>
          </w:p>
          <w:p w14:paraId="3795ED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分支结构</w:t>
            </w:r>
          </w:p>
        </w:tc>
        <w:tc>
          <w:tcPr>
            <w:tcW w:w="5096" w:type="dxa"/>
            <w:vAlign w:val="center"/>
          </w:tcPr>
          <w:p w14:paraId="7B6982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顺序结构，分支结构（if条件语句、switch选择语句）</w:t>
            </w:r>
          </w:p>
        </w:tc>
        <w:tc>
          <w:tcPr>
            <w:tcW w:w="5096" w:type="dxa"/>
            <w:vAlign w:val="center"/>
          </w:tcPr>
          <w:p w14:paraId="00C8E2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2CA2A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通过讲解选择结构，引导学生树立正确的人生观和价值观，在今后人生道路上做出正确选择。</w:t>
            </w:r>
          </w:p>
        </w:tc>
        <w:tc>
          <w:tcPr>
            <w:tcW w:w="5096" w:type="dxa"/>
            <w:vAlign w:val="center"/>
          </w:tcPr>
          <w:p w14:paraId="78F9BA0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73D2D5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16D5811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66F7C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A9F69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流程控制与数组</w:t>
            </w:r>
          </w:p>
          <w:p w14:paraId="1AEFBD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循环结构</w:t>
            </w:r>
          </w:p>
          <w:p w14:paraId="224DBD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 控制循环结构</w:t>
            </w:r>
          </w:p>
        </w:tc>
        <w:tc>
          <w:tcPr>
            <w:tcW w:w="5096" w:type="dxa"/>
            <w:vAlign w:val="center"/>
          </w:tcPr>
          <w:p w14:paraId="458718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循环结构（while循环语句、do while循环语句、for循环、嵌套循环），循环中的跳转语句</w:t>
            </w:r>
          </w:p>
        </w:tc>
        <w:tc>
          <w:tcPr>
            <w:tcW w:w="5096" w:type="dxa"/>
            <w:vAlign w:val="center"/>
          </w:tcPr>
          <w:p w14:paraId="3261CB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77990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通过讲解循环结构，培养学生持之以恒，百折不挠，不断打磨专业能力的品质和工匠精神。</w:t>
            </w:r>
          </w:p>
        </w:tc>
        <w:tc>
          <w:tcPr>
            <w:tcW w:w="5096" w:type="dxa"/>
            <w:vAlign w:val="center"/>
          </w:tcPr>
          <w:p w14:paraId="4451D21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3C499A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0765A10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99CC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0A21A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 流程控制与数组</w:t>
            </w:r>
          </w:p>
          <w:p w14:paraId="336979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3.5 数组</w:t>
            </w:r>
          </w:p>
        </w:tc>
        <w:tc>
          <w:tcPr>
            <w:tcW w:w="5096" w:type="dxa"/>
            <w:vAlign w:val="center"/>
          </w:tcPr>
          <w:p w14:paraId="0A41FC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理解数组，定义数组，数组的初始化，使用数组</w:t>
            </w:r>
          </w:p>
        </w:tc>
        <w:tc>
          <w:tcPr>
            <w:tcW w:w="5096" w:type="dxa"/>
            <w:vAlign w:val="center"/>
          </w:tcPr>
          <w:p w14:paraId="0976A0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18044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启发学生在程序中发挥数组这一集体优势，就能解决很多单独变量难以解决的问题。</w:t>
            </w:r>
          </w:p>
        </w:tc>
        <w:tc>
          <w:tcPr>
            <w:tcW w:w="5096" w:type="dxa"/>
            <w:vAlign w:val="center"/>
          </w:tcPr>
          <w:p w14:paraId="365D136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5AE0C7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39CCCAF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9500A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54A85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2FBE59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类和对象</w:t>
            </w:r>
          </w:p>
        </w:tc>
        <w:tc>
          <w:tcPr>
            <w:tcW w:w="5096" w:type="dxa"/>
            <w:vAlign w:val="center"/>
          </w:tcPr>
          <w:p w14:paraId="57F135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类的定义，对象的创建和使用，对象和引用，成员变量与局部变量</w:t>
            </w:r>
          </w:p>
        </w:tc>
        <w:tc>
          <w:tcPr>
            <w:tcW w:w="5096" w:type="dxa"/>
            <w:vAlign w:val="center"/>
          </w:tcPr>
          <w:p w14:paraId="50AD72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1EF2D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通过类和对象解决实际问题，加深学生对专业知识技能学习的认可度与专注度。</w:t>
            </w:r>
          </w:p>
        </w:tc>
        <w:tc>
          <w:tcPr>
            <w:tcW w:w="5096" w:type="dxa"/>
            <w:vAlign w:val="center"/>
          </w:tcPr>
          <w:p w14:paraId="22CE2F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A4A895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0CEB515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3CE21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13CEE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67732E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方法</w:t>
            </w:r>
          </w:p>
        </w:tc>
        <w:tc>
          <w:tcPr>
            <w:tcW w:w="5096" w:type="dxa"/>
            <w:vAlign w:val="center"/>
          </w:tcPr>
          <w:p w14:paraId="173105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方法的定义和使用，方法的参数传递机制，引用类型的参数传递，构造方法，方法重载</w:t>
            </w:r>
          </w:p>
        </w:tc>
        <w:tc>
          <w:tcPr>
            <w:tcW w:w="5096" w:type="dxa"/>
            <w:vAlign w:val="center"/>
          </w:tcPr>
          <w:p w14:paraId="252637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2F9F8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B3C586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0B4070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700EE27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CB80E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550E5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5631B3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成员变量和局部变量</w:t>
            </w:r>
          </w:p>
        </w:tc>
        <w:tc>
          <w:tcPr>
            <w:tcW w:w="5096" w:type="dxa"/>
            <w:vAlign w:val="center"/>
          </w:tcPr>
          <w:p w14:paraId="699200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类变量（静态变量），static关键字，实例变量，方法局部变量，代码块局部变量，变量的使用规则</w:t>
            </w:r>
          </w:p>
        </w:tc>
        <w:tc>
          <w:tcPr>
            <w:tcW w:w="5096" w:type="dxa"/>
            <w:vAlign w:val="center"/>
          </w:tcPr>
          <w:p w14:paraId="4EAFA5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23395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09D992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42DC00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367528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C932A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AD787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72070D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 封装和隐藏</w:t>
            </w:r>
          </w:p>
        </w:tc>
        <w:tc>
          <w:tcPr>
            <w:tcW w:w="5096" w:type="dxa"/>
            <w:vAlign w:val="center"/>
          </w:tcPr>
          <w:p w14:paraId="5D223B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理解封装，使用访问控制符，package语句，import语句，Java的常用包</w:t>
            </w:r>
          </w:p>
        </w:tc>
        <w:tc>
          <w:tcPr>
            <w:tcW w:w="5096" w:type="dxa"/>
            <w:vAlign w:val="center"/>
          </w:tcPr>
          <w:p w14:paraId="54372D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5426B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3E0AF8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559569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105F4C1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C1D89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A8AC5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78EE92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4.5 类的继承</w:t>
            </w:r>
          </w:p>
        </w:tc>
        <w:tc>
          <w:tcPr>
            <w:tcW w:w="5096" w:type="dxa"/>
            <w:vAlign w:val="center"/>
          </w:tcPr>
          <w:p w14:paraId="6B9894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继承的特点，子类的创建，在子类中访问父类的成员，super关键字，重写父类的方法，不可被重写的方法，最终类，不可变类，Object类</w:t>
            </w:r>
          </w:p>
        </w:tc>
        <w:tc>
          <w:tcPr>
            <w:tcW w:w="5096" w:type="dxa"/>
            <w:vAlign w:val="center"/>
          </w:tcPr>
          <w:p w14:paraId="242914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2AE2A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AA159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43DE7A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701CE13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56A5F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2FF5C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4BE642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4.6 多态</w:t>
            </w:r>
          </w:p>
        </w:tc>
        <w:tc>
          <w:tcPr>
            <w:tcW w:w="5096" w:type="dxa"/>
            <w:vAlign w:val="center"/>
          </w:tcPr>
          <w:p w14:paraId="464563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多态性，instanceof运算符，对象转型</w:t>
            </w:r>
          </w:p>
        </w:tc>
        <w:tc>
          <w:tcPr>
            <w:tcW w:w="5096" w:type="dxa"/>
            <w:vAlign w:val="center"/>
          </w:tcPr>
          <w:p w14:paraId="01F33F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BB3C4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305DBA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B8AAB2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3E7D49A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1B40A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8BAEF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46A4B7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4.7 初始化块</w:t>
            </w:r>
          </w:p>
        </w:tc>
        <w:tc>
          <w:tcPr>
            <w:tcW w:w="5096" w:type="dxa"/>
            <w:vAlign w:val="center"/>
          </w:tcPr>
          <w:p w14:paraId="444161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使用初始化块，实例初始化块，类初始化块</w:t>
            </w:r>
          </w:p>
        </w:tc>
        <w:tc>
          <w:tcPr>
            <w:tcW w:w="5096" w:type="dxa"/>
            <w:vAlign w:val="center"/>
          </w:tcPr>
          <w:p w14:paraId="0AA2F0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0AD23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7D90D5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38217F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4A55439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EF232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9AA7A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448E23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4.8 抽象类</w:t>
            </w:r>
          </w:p>
        </w:tc>
        <w:tc>
          <w:tcPr>
            <w:tcW w:w="5096" w:type="dxa"/>
            <w:vAlign w:val="center"/>
          </w:tcPr>
          <w:p w14:paraId="1D9700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抽象方法和抽象类，抽象类的作用，抽象类的应用</w:t>
            </w:r>
          </w:p>
        </w:tc>
        <w:tc>
          <w:tcPr>
            <w:tcW w:w="5096" w:type="dxa"/>
            <w:vAlign w:val="center"/>
          </w:tcPr>
          <w:p w14:paraId="46B4D6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8C923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E4607E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00563E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72D7544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B72A5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D7CE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5212C6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4.9 接口</w:t>
            </w:r>
          </w:p>
        </w:tc>
        <w:tc>
          <w:tcPr>
            <w:tcW w:w="5096" w:type="dxa"/>
            <w:vAlign w:val="center"/>
          </w:tcPr>
          <w:p w14:paraId="4BAB14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接口的定义，接口的继承，使用接口，接口和抽象类，面向接口编程</w:t>
            </w:r>
          </w:p>
        </w:tc>
        <w:tc>
          <w:tcPr>
            <w:tcW w:w="5096" w:type="dxa"/>
            <w:vAlign w:val="center"/>
          </w:tcPr>
          <w:p w14:paraId="060CAA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23BF4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D13953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A2D1C2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00636FC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E2A01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029FD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 面向对象程序设计</w:t>
            </w:r>
          </w:p>
          <w:p w14:paraId="27C28D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4.10 内部类</w:t>
            </w:r>
          </w:p>
        </w:tc>
        <w:tc>
          <w:tcPr>
            <w:tcW w:w="5096" w:type="dxa"/>
            <w:vAlign w:val="center"/>
          </w:tcPr>
          <w:p w14:paraId="7F7813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非静态内部类，静态内部类，使用内部类，匿名内部类</w:t>
            </w:r>
          </w:p>
        </w:tc>
        <w:tc>
          <w:tcPr>
            <w:tcW w:w="5096" w:type="dxa"/>
            <w:vAlign w:val="center"/>
          </w:tcPr>
          <w:p w14:paraId="3598F5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37534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BCC4F9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C23A18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1CD1C3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冯小东老师上第15周的课。</w:t>
            </w:r>
          </w:p>
        </w:tc>
      </w:tr>
      <w:tr w14:paraId="03A9CA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626A2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 异常处理</w:t>
            </w:r>
          </w:p>
          <w:p w14:paraId="76957E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异常的概念</w:t>
            </w:r>
          </w:p>
          <w:p w14:paraId="29ED0A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异常处理机制</w:t>
            </w:r>
          </w:p>
          <w:p w14:paraId="65AC12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 抛出异常</w:t>
            </w:r>
          </w:p>
        </w:tc>
        <w:tc>
          <w:tcPr>
            <w:tcW w:w="5096" w:type="dxa"/>
            <w:vAlign w:val="center"/>
          </w:tcPr>
          <w:p w14:paraId="5A8B2E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使用try...catch捕获异常，异常捕获流程，异常处理的嵌套，使用throws声明抛出异常，使用throw抛出异常</w:t>
            </w:r>
          </w:p>
        </w:tc>
        <w:tc>
          <w:tcPr>
            <w:tcW w:w="5096" w:type="dxa"/>
            <w:vAlign w:val="center"/>
          </w:tcPr>
          <w:p w14:paraId="2089D1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A365D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124661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4C0162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077776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8938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E25E0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期末总结、复习</w:t>
            </w:r>
          </w:p>
        </w:tc>
        <w:tc>
          <w:tcPr>
            <w:tcW w:w="5096" w:type="dxa"/>
            <w:vAlign w:val="center"/>
          </w:tcPr>
          <w:p w14:paraId="0F9AB1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期末总结、复习</w:t>
            </w:r>
          </w:p>
        </w:tc>
        <w:tc>
          <w:tcPr>
            <w:tcW w:w="5096" w:type="dxa"/>
            <w:vAlign w:val="center"/>
          </w:tcPr>
          <w:p w14:paraId="6029E6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D94CB9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2D4689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EFD37B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028DEBA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34D04C9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合计:68</w:t>
      </w:r>
    </w:p>
    <w:p w14:paraId="5E72716C">
      <w:pPr>
        <w:spacing w:line="480" w:lineRule="exact"/>
        <w:rPr>
          <w:sz w:val="24"/>
        </w:rPr>
      </w:pPr>
    </w:p>
    <w:p w14:paraId="0BE27474">
      <w:pPr>
        <w:spacing w:line="480" w:lineRule="exact"/>
        <w:rPr>
          <w:rFonts w:hint="eastAsia"/>
          <w:sz w:val="24"/>
        </w:rPr>
      </w:pPr>
    </w:p>
    <w:p w14:paraId="3769EB2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5220CD2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166371D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1、每周安排2学时的实验课，将课堂所学的知识通过上机编程牢固掌握；</w:t>
      </w:r>
    </w:p>
    <w:p w14:paraId="5A39DFE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2、安排4-6学时左右的时间专门上习题课，巩固与提高编程能力；</w:t>
      </w:r>
    </w:p>
    <w:p w14:paraId="409913B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3、每章布置作业及批改；</w:t>
      </w:r>
    </w:p>
    <w:p w14:paraId="176D2C6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4、安排教学辅助人员参与教学活动。</w:t>
      </w:r>
    </w:p>
    <w:p w14:paraId="5343A638">
      <w:pPr>
        <w:spacing w:line="480" w:lineRule="exact"/>
        <w:rPr>
          <w:sz w:val="24"/>
        </w:rPr>
      </w:pPr>
    </w:p>
    <w:p w14:paraId="42C82FEA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0B79EF64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DC7A96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1、课堂讲授通过多媒体课件方式进行，教材做参考；</w:t>
      </w:r>
    </w:p>
    <w:p w14:paraId="29C6244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2、提问采用抽查方式，让学生在黑板上写程序及在电脑上直接编程调试；</w:t>
      </w:r>
    </w:p>
    <w:p w14:paraId="382D130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3、每章布置作业及批改，在课间和实验课期间进行答疑。</w:t>
      </w:r>
    </w:p>
    <w:p w14:paraId="4FE5746D">
      <w:pPr>
        <w:spacing w:line="480" w:lineRule="exact"/>
        <w:ind w:firstLine="360" w:firstLineChars="150"/>
        <w:rPr>
          <w:sz w:val="24"/>
        </w:rPr>
      </w:pPr>
    </w:p>
    <w:p w14:paraId="1D17F9E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3E2CD16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陈国君.《Java程序设计基础（第6版）》，清华大学出版社，2018.12</w:t>
      </w:r>
    </w:p>
    <w:p w14:paraId="17F4C455">
      <w:pPr>
        <w:spacing w:line="480" w:lineRule="exact"/>
        <w:ind w:firstLine="360" w:firstLineChars="150"/>
        <w:rPr>
          <w:sz w:val="24"/>
        </w:rPr>
      </w:pPr>
    </w:p>
    <w:p w14:paraId="3E993F5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C5DA4C4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075FC0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陈国君.《Java程序设计基础（第6版）实验指导与习题解答》，清华大学出版社，2019.3</w:t>
      </w:r>
    </w:p>
    <w:p w14:paraId="47EA0B3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叶核亚.《Java程序设计实用教程（第5版）》，电子工业出版社，2020.8</w:t>
      </w:r>
    </w:p>
    <w:p w14:paraId="23B619D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45AC17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7F494565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0F1217D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2EEEAD6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一、总成绩构成：平时考核占比40%，期末考核占比60%。</w:t>
      </w:r>
    </w:p>
    <w:p w14:paraId="56379D1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二、期末考核说明：</w:t>
      </w:r>
    </w:p>
    <w:p w14:paraId="5F9CC27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期末考核采用闭卷笔试，卷面为百分制。考试内容涵盖全部章节，每章节分数基本平均。题型包括选择题、填空题、问答题、程序分析题与程序设计题。</w:t>
      </w:r>
    </w:p>
    <w:p w14:paraId="5D1D9B9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三、平时考核说明：</w:t>
      </w:r>
    </w:p>
    <w:p w14:paraId="0B91B5A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20%）。每学期考勤次数不少于5次，每次考勤4分，无故旷课、迟到、早退等情况扣除当次考勤分数。请假须按照学校规定执行，须提前请假，不得由他人代请假；确因特殊情况未提前请假的，须事后1周内补齐请假手续，否则按旷课处理。</w:t>
      </w:r>
    </w:p>
    <w:p w14:paraId="32FC29E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十次课后作业（占平时成绩50%）。根据教学进度安排10次课后作业，每次作业5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19378C5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（3）三次课堂小测（占平时成绩30%）。根据教学进度安排不少于3次随堂小测，每次小测10分。题型为程序分析题、程序设计题等，根据学生答题情况赋分。</w:t>
      </w:r>
    </w:p>
    <w:p w14:paraId="6780DF7D">
      <w:pPr>
        <w:spacing w:line="480" w:lineRule="exact"/>
        <w:rPr>
          <w:sz w:val="24"/>
        </w:rPr>
      </w:pPr>
    </w:p>
    <w:p w14:paraId="31FD58F2">
      <w:pPr>
        <w:spacing w:line="480" w:lineRule="exact"/>
        <w:rPr>
          <w:sz w:val="24"/>
        </w:rPr>
      </w:pPr>
    </w:p>
    <w:p w14:paraId="3A4B21B8">
      <w:pPr>
        <w:spacing w:line="480" w:lineRule="exact"/>
        <w:rPr>
          <w:sz w:val="24"/>
        </w:rPr>
      </w:pPr>
    </w:p>
    <w:p w14:paraId="307A688B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3D851F86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2026-04-12T06:23:51Z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3659B9E1843F43FCA55FCB979548CF09_13</vt:lpwstr>
  </property>
</Properties>
</file>