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86D51">
      <w:pPr>
        <w:spacing w:line="480" w:lineRule="exact"/>
        <w:rPr>
          <w:sz w:val="24"/>
        </w:rPr>
      </w:pPr>
      <w:bookmarkStart w:id="0" w:name="_GoBack"/>
      <w:bookmarkEnd w:id="0"/>
    </w:p>
    <w:p w14:paraId="43048ED5">
      <w:pPr>
        <w:spacing w:line="1480" w:lineRule="exact"/>
        <w:jc w:val="center"/>
        <w:rPr>
          <w:rFonts w:eastAsia="楷体_GB2312"/>
          <w:b/>
          <w:bCs/>
          <w:spacing w:val="40"/>
          <w:sz w:val="72"/>
        </w:rPr>
      </w:pPr>
      <w:r>
        <w:rPr>
          <w:rFonts w:eastAsia="楷体_GB2312"/>
          <w:b/>
          <w:bCs/>
          <w:spacing w:val="40"/>
          <w:sz w:val="72"/>
        </w:rPr>
        <w:t>中山大学</w:t>
      </w:r>
    </w:p>
    <w:p w14:paraId="6F9BA3C9">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7A927948">
      <w:pPr>
        <w:spacing w:line="1480" w:lineRule="exact"/>
        <w:jc w:val="center"/>
        <w:rPr>
          <w:sz w:val="52"/>
        </w:rPr>
      </w:pPr>
    </w:p>
    <w:p w14:paraId="22AB1350">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11146F57">
      <w:pPr>
        <w:spacing w:line="480" w:lineRule="exact"/>
        <w:ind w:firstLine="2127" w:firstLineChars="709"/>
        <w:rPr>
          <w:rFonts w:eastAsia="黑体"/>
          <w:sz w:val="30"/>
          <w:u w:val="single"/>
        </w:rPr>
      </w:pPr>
    </w:p>
    <w:p w14:paraId="542F1623">
      <w:pPr>
        <w:spacing w:line="480" w:lineRule="exact"/>
        <w:ind w:firstLine="2127" w:firstLineChars="709"/>
        <w:rPr>
          <w:sz w:val="30"/>
          <w:u w:val="single"/>
        </w:rPr>
      </w:pPr>
      <w:r>
        <w:rPr>
          <w:rFonts w:eastAsia="黑体"/>
          <w:sz w:val="30"/>
        </w:rPr>
        <w:t>课程名称</w:t>
      </w:r>
      <w:r>
        <w:rPr>
          <w:rFonts w:eastAsia="黑体"/>
          <w:sz w:val="30"/>
          <w:u w:val="single"/>
        </w:rPr>
        <w:t xml:space="preserve"> 信息服务营销</w:t>
      </w:r>
    </w:p>
    <w:p w14:paraId="0073A176">
      <w:pPr>
        <w:spacing w:line="900" w:lineRule="exact"/>
        <w:ind w:firstLine="3600" w:firstLineChars="1200"/>
        <w:rPr>
          <w:sz w:val="30"/>
        </w:rPr>
      </w:pPr>
    </w:p>
    <w:p w14:paraId="24348419">
      <w:pPr>
        <w:spacing w:line="900" w:lineRule="exact"/>
        <w:jc w:val="center"/>
        <w:rPr>
          <w:rFonts w:eastAsia="仿宋_GB2312"/>
          <w:b/>
          <w:bCs/>
          <w:kern w:val="28"/>
          <w:sz w:val="32"/>
          <w:szCs w:val="32"/>
        </w:rPr>
      </w:pPr>
    </w:p>
    <w:p w14:paraId="1AC4A3C5">
      <w:pPr>
        <w:spacing w:line="900" w:lineRule="exact"/>
        <w:jc w:val="center"/>
        <w:rPr>
          <w:rFonts w:eastAsia="仿宋_GB2312"/>
          <w:b/>
          <w:bCs/>
          <w:kern w:val="28"/>
          <w:sz w:val="32"/>
          <w:szCs w:val="32"/>
        </w:rPr>
      </w:pPr>
    </w:p>
    <w:p w14:paraId="35FAE0F9">
      <w:pPr>
        <w:spacing w:line="900" w:lineRule="exact"/>
        <w:jc w:val="center"/>
        <w:rPr>
          <w:rFonts w:eastAsia="仿宋_GB2312"/>
          <w:b/>
          <w:bCs/>
          <w:kern w:val="28"/>
          <w:sz w:val="32"/>
          <w:szCs w:val="32"/>
        </w:rPr>
      </w:pPr>
    </w:p>
    <w:p w14:paraId="286684DA">
      <w:pPr>
        <w:spacing w:line="900" w:lineRule="exact"/>
        <w:jc w:val="center"/>
        <w:rPr>
          <w:rFonts w:eastAsia="仿宋_GB2312"/>
          <w:b/>
          <w:bCs/>
          <w:kern w:val="28"/>
          <w:sz w:val="32"/>
          <w:szCs w:val="32"/>
        </w:rPr>
      </w:pPr>
    </w:p>
    <w:p w14:paraId="5BB484EF">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2C6E2F77">
      <w:pPr>
        <w:spacing w:line="900" w:lineRule="exact"/>
        <w:jc w:val="center"/>
        <w:rPr>
          <w:rFonts w:ascii="仿宋_GB2312" w:hAnsi="仿宋_GB2312" w:eastAsia="仿宋_GB2312" w:cs="仿宋_GB2312"/>
          <w:b/>
          <w:bCs/>
          <w:kern w:val="28"/>
          <w:sz w:val="32"/>
          <w:szCs w:val="32"/>
        </w:rPr>
      </w:pPr>
    </w:p>
    <w:p w14:paraId="634F2E37">
      <w:pPr>
        <w:spacing w:line="900" w:lineRule="exact"/>
        <w:jc w:val="center"/>
        <w:rPr>
          <w:rFonts w:hint="eastAsia" w:ascii="仿宋_GB2312" w:hAnsi="仿宋_GB2312" w:eastAsia="仿宋_GB2312" w:cs="仿宋_GB2312"/>
          <w:b/>
          <w:bCs/>
          <w:kern w:val="28"/>
          <w:sz w:val="32"/>
          <w:szCs w:val="32"/>
        </w:rPr>
      </w:pPr>
    </w:p>
    <w:p w14:paraId="1D7D97F1">
      <w:pPr>
        <w:spacing w:line="900" w:lineRule="exact"/>
        <w:jc w:val="center"/>
        <w:rPr>
          <w:rFonts w:hint="eastAsia" w:eastAsia="仿宋_GB2312"/>
          <w:b/>
          <w:bCs/>
          <w:kern w:val="28"/>
          <w:sz w:val="32"/>
          <w:szCs w:val="32"/>
        </w:rPr>
      </w:pPr>
    </w:p>
    <w:p w14:paraId="779C08F1">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0710C3D7">
      <w:pPr>
        <w:pStyle w:val="2"/>
        <w:spacing w:line="480" w:lineRule="exact"/>
        <w:ind w:firstLine="0" w:firstLineChars="0"/>
        <w:jc w:val="center"/>
        <w:rPr>
          <w:rFonts w:eastAsia="宋体"/>
          <w:sz w:val="24"/>
        </w:rPr>
      </w:pPr>
      <w:r>
        <w:rPr>
          <w:rFonts w:eastAsia="宋体"/>
          <w:sz w:val="24"/>
        </w:rPr>
        <w:t>（编写日期：2025年06月）</w:t>
      </w:r>
    </w:p>
    <w:p w14:paraId="4F3E98E4">
      <w:pPr>
        <w:pStyle w:val="2"/>
        <w:spacing w:line="480" w:lineRule="exact"/>
        <w:ind w:firstLine="0" w:firstLineChars="0"/>
        <w:jc w:val="center"/>
        <w:rPr>
          <w:rFonts w:eastAsia="宋体"/>
          <w:sz w:val="24"/>
        </w:rPr>
      </w:pPr>
    </w:p>
    <w:p w14:paraId="7000F335">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57B8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7AF434C9">
            <w:pPr>
              <w:pStyle w:val="2"/>
              <w:spacing w:line="480" w:lineRule="exact"/>
              <w:ind w:firstLine="0" w:firstLineChars="0"/>
              <w:jc w:val="center"/>
              <w:rPr>
                <w:rFonts w:eastAsia="宋体"/>
                <w:sz w:val="24"/>
              </w:rPr>
            </w:pPr>
          </w:p>
          <w:p w14:paraId="3ACA2257">
            <w:pPr>
              <w:pStyle w:val="2"/>
              <w:adjustRightInd w:val="0"/>
              <w:snapToGrid w:val="0"/>
              <w:ind w:firstLine="0" w:firstLineChars="0"/>
              <w:jc w:val="center"/>
              <w:rPr>
                <w:rFonts w:eastAsia="宋体"/>
                <w:sz w:val="24"/>
                <w:lang w:val="en-US" w:eastAsia="zh-CN"/>
              </w:rPr>
            </w:pPr>
            <w:r>
              <w:rPr>
                <w:rFonts w:eastAsia="宋体"/>
                <w:sz w:val="24"/>
                <w:lang w:val="en-US" w:eastAsia="zh-CN"/>
              </w:rPr>
              <w:t>信息服务营销</w:t>
            </w:r>
          </w:p>
          <w:p w14:paraId="76A69AF8">
            <w:pPr>
              <w:pStyle w:val="2"/>
              <w:adjustRightInd w:val="0"/>
              <w:snapToGrid w:val="0"/>
              <w:ind w:firstLine="0" w:firstLineChars="0"/>
              <w:jc w:val="center"/>
              <w:rPr>
                <w:rFonts w:eastAsia="宋体"/>
                <w:sz w:val="24"/>
                <w:lang w:val="en-US" w:eastAsia="zh-CN"/>
              </w:rPr>
            </w:pPr>
            <w:r>
              <w:rPr>
                <w:rFonts w:eastAsia="宋体"/>
                <w:sz w:val="24"/>
                <w:lang w:val="en-US" w:eastAsia="zh-CN"/>
              </w:rPr>
              <w:t>Information Service Marketing</w:t>
            </w:r>
          </w:p>
          <w:p w14:paraId="36AFBC0D">
            <w:pPr>
              <w:pStyle w:val="2"/>
              <w:spacing w:line="480" w:lineRule="exact"/>
              <w:ind w:firstLine="0" w:firstLineChars="0"/>
              <w:jc w:val="center"/>
              <w:rPr>
                <w:rFonts w:eastAsia="宋体"/>
                <w:sz w:val="24"/>
              </w:rPr>
            </w:pPr>
          </w:p>
        </w:tc>
      </w:tr>
      <w:tr w14:paraId="7288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1FD89B29">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2C517BEE">
            <w:pPr>
              <w:jc w:val="center"/>
              <w:rPr>
                <w:sz w:val="24"/>
              </w:rPr>
            </w:pPr>
            <w:r>
              <w:rPr>
                <w:rFonts w:hint="eastAsia" w:eastAsia="宋体"/>
                <w:sz w:val="24"/>
                <w:lang w:val="en-US" w:eastAsia="zh-CN"/>
              </w:rPr>
              <w:t>专选</w:t>
            </w:r>
          </w:p>
        </w:tc>
        <w:tc>
          <w:tcPr>
            <w:tcW w:w="1598" w:type="dxa"/>
            <w:vAlign w:val="center"/>
          </w:tcPr>
          <w:p w14:paraId="4990281F">
            <w:pPr>
              <w:rPr>
                <w:sz w:val="24"/>
              </w:rPr>
            </w:pPr>
            <w:r>
              <w:rPr>
                <w:sz w:val="24"/>
              </w:rPr>
              <w:t>课程编码</w:t>
            </w:r>
          </w:p>
        </w:tc>
        <w:tc>
          <w:tcPr>
            <w:tcW w:w="1435" w:type="dxa"/>
            <w:vAlign w:val="center"/>
          </w:tcPr>
          <w:p w14:paraId="705BE281">
            <w:pPr>
              <w:jc w:val="center"/>
              <w:rPr>
                <w:sz w:val="24"/>
              </w:rPr>
            </w:pPr>
            <w:r>
              <w:rPr>
                <w:sz w:val="24"/>
              </w:rPr>
              <w:t>IM225</w:t>
            </w:r>
          </w:p>
        </w:tc>
        <w:tc>
          <w:tcPr>
            <w:tcW w:w="1400" w:type="dxa"/>
            <w:vAlign w:val="center"/>
          </w:tcPr>
          <w:p w14:paraId="57FE6135">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09FBD954">
            <w:pPr>
              <w:jc w:val="center"/>
              <w:rPr>
                <w:sz w:val="24"/>
              </w:rPr>
            </w:pPr>
            <w:r>
              <w:rPr>
                <w:rFonts w:eastAsia="宋体"/>
                <w:sz w:val="24"/>
                <w:lang w:val="en-US" w:eastAsia="zh-CN"/>
              </w:rPr>
              <w:t>信息管理学院</w:t>
            </w:r>
          </w:p>
        </w:tc>
      </w:tr>
      <w:tr w14:paraId="3C04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36C1783">
            <w:pPr>
              <w:jc w:val="center"/>
              <w:rPr>
                <w:sz w:val="24"/>
              </w:rPr>
            </w:pPr>
            <w:r>
              <w:rPr>
                <w:sz w:val="24"/>
              </w:rPr>
              <w:t>学分</w:t>
            </w:r>
          </w:p>
        </w:tc>
        <w:tc>
          <w:tcPr>
            <w:tcW w:w="1379" w:type="dxa"/>
            <w:vAlign w:val="center"/>
          </w:tcPr>
          <w:p w14:paraId="5B6D280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049C2B01">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5C22D4A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2D348887">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7ED8E14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5C76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1456CAA4">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35B3441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Science,档案学Archival Science,信息管理与信息系统Information Management and Information Systems</w:t>
            </w:r>
          </w:p>
        </w:tc>
      </w:tr>
      <w:tr w14:paraId="40385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26E507A">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3CAE0001">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唐琼</w:t>
            </w:r>
          </w:p>
        </w:tc>
      </w:tr>
      <w:tr w14:paraId="1451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2AF561D">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69452BB5">
            <w:pPr>
              <w:pStyle w:val="2"/>
              <w:adjustRightInd w:val="0"/>
              <w:snapToGrid w:val="0"/>
              <w:ind w:firstLine="0" w:firstLineChars="0"/>
              <w:jc w:val="left"/>
              <w:rPr>
                <w:rFonts w:hint="eastAsia" w:eastAsia="宋体"/>
                <w:sz w:val="24"/>
                <w:lang w:val="en-US" w:eastAsia="zh-CN"/>
              </w:rPr>
            </w:pPr>
          </w:p>
        </w:tc>
      </w:tr>
      <w:tr w14:paraId="64955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52BEE85C">
            <w:pPr>
              <w:pStyle w:val="2"/>
              <w:spacing w:line="480" w:lineRule="exact"/>
              <w:ind w:firstLine="0" w:firstLineChars="0"/>
              <w:jc w:val="center"/>
              <w:rPr>
                <w:rFonts w:eastAsia="宋体"/>
                <w:sz w:val="24"/>
                <w:lang w:val="en-US" w:eastAsia="zh-CN"/>
              </w:rPr>
            </w:pPr>
          </w:p>
          <w:p w14:paraId="22F35388">
            <w:pPr>
              <w:pStyle w:val="2"/>
              <w:spacing w:line="480" w:lineRule="exact"/>
              <w:ind w:firstLine="0" w:firstLineChars="0"/>
              <w:jc w:val="center"/>
              <w:rPr>
                <w:rFonts w:eastAsia="宋体"/>
                <w:sz w:val="24"/>
                <w:lang w:val="en-US" w:eastAsia="zh-CN"/>
              </w:rPr>
            </w:pPr>
          </w:p>
          <w:p w14:paraId="524F69D4">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6DBE3B98">
            <w:pPr>
              <w:pStyle w:val="2"/>
              <w:spacing w:line="480" w:lineRule="exact"/>
              <w:ind w:firstLine="0" w:firstLineChars="0"/>
              <w:jc w:val="center"/>
              <w:rPr>
                <w:rFonts w:eastAsia="宋体"/>
                <w:sz w:val="24"/>
                <w:lang w:val="en-US" w:eastAsia="zh-CN"/>
              </w:rPr>
            </w:pPr>
          </w:p>
          <w:p w14:paraId="467FD60A">
            <w:pPr>
              <w:pStyle w:val="2"/>
              <w:spacing w:line="480" w:lineRule="exact"/>
              <w:ind w:firstLine="0" w:firstLineChars="0"/>
              <w:jc w:val="center"/>
              <w:rPr>
                <w:rFonts w:eastAsia="宋体"/>
                <w:sz w:val="24"/>
                <w:lang w:val="en-US" w:eastAsia="zh-CN"/>
              </w:rPr>
            </w:pPr>
          </w:p>
        </w:tc>
        <w:tc>
          <w:tcPr>
            <w:tcW w:w="7157" w:type="dxa"/>
            <w:gridSpan w:val="5"/>
            <w:vAlign w:val="center"/>
          </w:tcPr>
          <w:p w14:paraId="3969B4AC">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了解信息服务的概念、服务营销的演变，牢固掌握信息服务营销组合、信息服务营销管理过程，能够应用信息服务营销的相关知识解决信息机构在实践中遇到的各类服务营销问题，掌握图书馆阅读推广活动构思、策划、操作和执行的程序和方法，为增强全民文化自信添砖加瓦。</w:t>
            </w:r>
          </w:p>
        </w:tc>
      </w:tr>
    </w:tbl>
    <w:p w14:paraId="2146C803">
      <w:pPr>
        <w:spacing w:line="480" w:lineRule="exact"/>
        <w:ind w:firstLine="480" w:firstLineChars="200"/>
        <w:rPr>
          <w:sz w:val="24"/>
        </w:rPr>
      </w:pPr>
    </w:p>
    <w:p w14:paraId="1854C73F">
      <w:pPr>
        <w:spacing w:line="480" w:lineRule="exact"/>
        <w:ind w:firstLine="480" w:firstLineChars="200"/>
        <w:rPr>
          <w:sz w:val="24"/>
        </w:rPr>
      </w:pPr>
      <w:r>
        <w:rPr>
          <w:sz w:val="24"/>
        </w:rPr>
        <w:t>二、课程基本内容（要求有一定的字数，不能过于简单）</w:t>
      </w:r>
    </w:p>
    <w:p w14:paraId="573B1ADC">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32"/>
        <w:gridCol w:w="1227"/>
        <w:gridCol w:w="1099"/>
        <w:gridCol w:w="1227"/>
        <w:gridCol w:w="1229"/>
        <w:gridCol w:w="1222"/>
        <w:gridCol w:w="1099"/>
      </w:tblGrid>
      <w:tr w14:paraId="2ABED7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5423A589">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602736D1">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3181C3CE">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26249095">
            <w:pPr>
              <w:jc w:val="center"/>
              <w:rPr>
                <w:rFonts w:hint="eastAsia"/>
                <w:b/>
                <w:bCs/>
                <w:sz w:val="24"/>
                <w:szCs w:val="20"/>
              </w:rPr>
            </w:pPr>
            <w:r>
              <w:rPr>
                <w:rFonts w:hint="eastAsia" w:ascii="24x12 宋体"/>
                <w:b/>
                <w:bCs/>
                <w:sz w:val="24"/>
                <w:szCs w:val="20"/>
              </w:rPr>
              <w:t>育人元素</w:t>
            </w:r>
          </w:p>
        </w:tc>
        <w:tc>
          <w:tcPr>
            <w:tcW w:w="1920" w:type="dxa"/>
            <w:vAlign w:val="center"/>
          </w:tcPr>
          <w:p w14:paraId="7086538D">
            <w:pPr>
              <w:jc w:val="center"/>
              <w:rPr>
                <w:rFonts w:hint="eastAsia"/>
                <w:b/>
                <w:bCs/>
                <w:sz w:val="24"/>
                <w:szCs w:val="20"/>
              </w:rPr>
            </w:pPr>
            <w:r>
              <w:rPr>
                <w:rFonts w:hint="eastAsia" w:ascii="24x12 宋体"/>
                <w:b/>
                <w:bCs/>
                <w:sz w:val="24"/>
                <w:szCs w:val="20"/>
              </w:rPr>
              <w:t>重点、难点(选填)</w:t>
            </w:r>
          </w:p>
        </w:tc>
        <w:tc>
          <w:tcPr>
            <w:tcW w:w="1419" w:type="dxa"/>
            <w:vAlign w:val="center"/>
          </w:tcPr>
          <w:p w14:paraId="19395464">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2CF8AB63">
            <w:pPr>
              <w:jc w:val="center"/>
              <w:rPr>
                <w:rFonts w:hint="eastAsia"/>
                <w:b/>
                <w:bCs/>
                <w:sz w:val="24"/>
                <w:szCs w:val="20"/>
              </w:rPr>
            </w:pPr>
            <w:r>
              <w:rPr>
                <w:rFonts w:hint="eastAsia" w:ascii="24x12 宋体"/>
                <w:b/>
                <w:bCs/>
                <w:sz w:val="24"/>
                <w:szCs w:val="20"/>
              </w:rPr>
              <w:t>备注(选填)</w:t>
            </w:r>
          </w:p>
        </w:tc>
      </w:tr>
      <w:tr w14:paraId="64857E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E1D4796">
            <w:pPr>
              <w:rPr>
                <w:rFonts w:ascii="宋体" w:hAnsi="宋体" w:eastAsia="宋体"/>
                <w:sz w:val="24"/>
                <w:szCs w:val="24"/>
              </w:rPr>
            </w:pPr>
            <w:r>
              <w:rPr>
                <w:rFonts w:hint="eastAsia" w:ascii="宋体" w:hAnsi="宋体" w:eastAsia="宋体"/>
                <w:sz w:val="24"/>
                <w:szCs w:val="24"/>
              </w:rPr>
              <w:t>第一章 课程简介与服务导论</w:t>
            </w:r>
          </w:p>
          <w:p w14:paraId="12D4B821">
            <w:pPr>
              <w:rPr>
                <w:rFonts w:ascii="宋体" w:hAnsi="宋体" w:eastAsia="宋体"/>
                <w:sz w:val="24"/>
                <w:szCs w:val="24"/>
              </w:rPr>
            </w:pPr>
            <w:r>
              <w:rPr>
                <w:rFonts w:hint="eastAsia" w:ascii="宋体" w:hAnsi="宋体" w:eastAsia="宋体"/>
                <w:sz w:val="24"/>
                <w:szCs w:val="24"/>
              </w:rPr>
              <w:t>1.1 课程简介</w:t>
            </w:r>
          </w:p>
          <w:p w14:paraId="0657BD4F">
            <w:pPr>
              <w:rPr>
                <w:rFonts w:ascii="宋体" w:hAnsi="宋体" w:eastAsia="宋体"/>
                <w:sz w:val="24"/>
                <w:szCs w:val="24"/>
              </w:rPr>
            </w:pPr>
            <w:r>
              <w:rPr>
                <w:rFonts w:hint="eastAsia" w:ascii="宋体" w:hAnsi="宋体" w:eastAsia="宋体"/>
                <w:sz w:val="24"/>
                <w:szCs w:val="24"/>
              </w:rPr>
              <w:t>1.2 服务导论</w:t>
            </w:r>
          </w:p>
          <w:p w14:paraId="28A2C68A">
            <w:pPr>
              <w:rPr>
                <w:rFonts w:ascii="宋体" w:hAnsi="宋体" w:eastAsia="宋体"/>
                <w:sz w:val="24"/>
                <w:szCs w:val="24"/>
              </w:rPr>
            </w:pPr>
            <w:r>
              <w:rPr>
                <w:rFonts w:hint="eastAsia" w:ascii="宋体" w:hAnsi="宋体" w:eastAsia="宋体"/>
                <w:sz w:val="24"/>
                <w:szCs w:val="24"/>
              </w:rPr>
              <w:t>1.2.1 什么是服务</w:t>
            </w:r>
          </w:p>
          <w:p w14:paraId="26CECA4F">
            <w:pPr>
              <w:rPr>
                <w:rFonts w:ascii="宋体" w:hAnsi="宋体" w:eastAsia="宋体"/>
                <w:sz w:val="24"/>
                <w:szCs w:val="24"/>
              </w:rPr>
            </w:pPr>
            <w:r>
              <w:rPr>
                <w:rFonts w:hint="eastAsia" w:ascii="宋体" w:hAnsi="宋体" w:eastAsia="宋体"/>
                <w:sz w:val="24"/>
                <w:szCs w:val="24"/>
              </w:rPr>
              <w:t>1.2.2 构建服务体验</w:t>
            </w:r>
          </w:p>
          <w:p w14:paraId="6A030F35">
            <w:pPr>
              <w:rPr>
                <w:rFonts w:ascii="宋体" w:hAnsi="宋体" w:eastAsia="宋体"/>
                <w:sz w:val="24"/>
                <w:szCs w:val="24"/>
              </w:rPr>
            </w:pPr>
            <w:r>
              <w:rPr>
                <w:rFonts w:hint="eastAsia" w:ascii="宋体" w:hAnsi="宋体" w:eastAsia="宋体"/>
                <w:sz w:val="24"/>
                <w:szCs w:val="24"/>
              </w:rPr>
              <w:t>1.2.3 信息服务业定义与分类</w:t>
            </w:r>
          </w:p>
        </w:tc>
        <w:tc>
          <w:tcPr>
            <w:tcW w:w="5096" w:type="dxa"/>
            <w:vAlign w:val="center"/>
          </w:tcPr>
          <w:p w14:paraId="3DB014B1">
            <w:pPr>
              <w:rPr>
                <w:rFonts w:ascii="宋体" w:hAnsi="宋体" w:eastAsia="宋体"/>
                <w:sz w:val="24"/>
                <w:szCs w:val="24"/>
              </w:rPr>
            </w:pPr>
            <w:r>
              <w:rPr>
                <w:rFonts w:hint="eastAsia" w:ascii="宋体" w:hAnsi="宋体" w:eastAsia="宋体"/>
                <w:sz w:val="24"/>
                <w:szCs w:val="24"/>
              </w:rPr>
              <w:t>本章主要讲授学习“信息服务营销”课程的重要意义，服务的定义、特点，服务体验的的构成，以及信息服务业的内涵与外延。</w:t>
            </w:r>
          </w:p>
          <w:p w14:paraId="7A3717ED">
            <w:pPr>
              <w:rPr>
                <w:rFonts w:ascii="宋体" w:hAnsi="宋体" w:eastAsia="宋体"/>
                <w:sz w:val="24"/>
                <w:szCs w:val="24"/>
              </w:rPr>
            </w:pPr>
          </w:p>
        </w:tc>
        <w:tc>
          <w:tcPr>
            <w:tcW w:w="5096" w:type="dxa"/>
            <w:vAlign w:val="center"/>
          </w:tcPr>
          <w:p w14:paraId="5C6D7F9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CF4D8D3">
            <w:pPr>
              <w:rPr>
                <w:rFonts w:ascii="宋体" w:hAnsi="宋体" w:eastAsia="宋体"/>
                <w:sz w:val="24"/>
                <w:szCs w:val="24"/>
              </w:rPr>
            </w:pPr>
            <w:r>
              <w:rPr>
                <w:rFonts w:hint="eastAsia" w:ascii="宋体" w:hAnsi="宋体" w:eastAsia="宋体"/>
                <w:sz w:val="24"/>
                <w:szCs w:val="24"/>
              </w:rPr>
              <w:t>深刻理解信息服务行业的特点，树立信息职业的服务精神，明确营销对于信息服务业的重要意义。</w:t>
            </w:r>
          </w:p>
        </w:tc>
        <w:tc>
          <w:tcPr>
            <w:tcW w:w="5096" w:type="dxa"/>
            <w:vAlign w:val="center"/>
          </w:tcPr>
          <w:p w14:paraId="17B51304">
            <w:pPr>
              <w:rPr>
                <w:rFonts w:ascii="宋体" w:hAnsi="宋体" w:eastAsia="宋体"/>
                <w:sz w:val="24"/>
                <w:szCs w:val="24"/>
              </w:rPr>
            </w:pPr>
            <w:r>
              <w:rPr>
                <w:rFonts w:hint="eastAsia" w:ascii="宋体" w:hAnsi="宋体" w:eastAsia="宋体"/>
                <w:sz w:val="24"/>
                <w:szCs w:val="24"/>
              </w:rPr>
              <w:t>1、重点：服务的定义、如何构建服务体验</w:t>
            </w:r>
          </w:p>
          <w:p w14:paraId="5CD51B27">
            <w:pPr>
              <w:rPr>
                <w:rFonts w:ascii="宋体" w:hAnsi="宋体" w:eastAsia="宋体"/>
                <w:sz w:val="24"/>
                <w:szCs w:val="24"/>
              </w:rPr>
            </w:pPr>
            <w:r>
              <w:rPr>
                <w:rFonts w:hint="eastAsia" w:ascii="宋体" w:hAnsi="宋体" w:eastAsia="宋体"/>
                <w:sz w:val="24"/>
                <w:szCs w:val="24"/>
              </w:rPr>
              <w:t>2、难点：服务体验由哪些因素构成</w:t>
            </w:r>
          </w:p>
        </w:tc>
        <w:tc>
          <w:tcPr>
            <w:tcW w:w="1555" w:type="dxa"/>
            <w:vAlign w:val="center"/>
          </w:tcPr>
          <w:p w14:paraId="7CA704AF">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1E86F10D">
            <w:pPr>
              <w:rPr>
                <w:rFonts w:ascii="宋体" w:hAnsi="宋体" w:eastAsia="宋体"/>
                <w:sz w:val="24"/>
                <w:szCs w:val="24"/>
              </w:rPr>
            </w:pPr>
            <w:r>
              <w:rPr>
                <w:rFonts w:hint="eastAsia" w:ascii="宋体" w:hAnsi="宋体" w:eastAsia="宋体"/>
                <w:sz w:val="24"/>
                <w:szCs w:val="24"/>
              </w:rPr>
              <w:t>理论课</w:t>
            </w:r>
          </w:p>
        </w:tc>
      </w:tr>
      <w:tr w14:paraId="04FD14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C74D879">
            <w:pPr>
              <w:rPr>
                <w:rFonts w:ascii="宋体" w:hAnsi="宋体" w:eastAsia="宋体"/>
                <w:sz w:val="24"/>
                <w:szCs w:val="24"/>
              </w:rPr>
            </w:pPr>
            <w:r>
              <w:rPr>
                <w:rFonts w:hint="eastAsia" w:ascii="宋体" w:hAnsi="宋体" w:eastAsia="宋体"/>
                <w:sz w:val="24"/>
                <w:szCs w:val="24"/>
              </w:rPr>
              <w:t>第二章 信息服务营销的基本问题</w:t>
            </w:r>
          </w:p>
          <w:p w14:paraId="2FEBDD08">
            <w:pPr>
              <w:rPr>
                <w:rFonts w:ascii="宋体" w:hAnsi="宋体" w:eastAsia="宋体"/>
                <w:sz w:val="24"/>
                <w:szCs w:val="24"/>
              </w:rPr>
            </w:pPr>
            <w:r>
              <w:rPr>
                <w:rFonts w:hint="eastAsia" w:ascii="宋体" w:hAnsi="宋体" w:eastAsia="宋体"/>
                <w:sz w:val="24"/>
                <w:szCs w:val="24"/>
              </w:rPr>
              <w:t>2.1 服务和产品之间的基本差异</w:t>
            </w:r>
          </w:p>
          <w:p w14:paraId="2DB46FCC">
            <w:pPr>
              <w:rPr>
                <w:rFonts w:ascii="宋体" w:hAnsi="宋体" w:eastAsia="宋体"/>
                <w:sz w:val="24"/>
                <w:szCs w:val="24"/>
              </w:rPr>
            </w:pPr>
            <w:r>
              <w:rPr>
                <w:rFonts w:hint="eastAsia" w:ascii="宋体" w:hAnsi="宋体" w:eastAsia="宋体"/>
                <w:sz w:val="24"/>
                <w:szCs w:val="24"/>
              </w:rPr>
              <w:t>2.2 服务营销的含义</w:t>
            </w:r>
          </w:p>
          <w:p w14:paraId="0A673D92">
            <w:pPr>
              <w:rPr>
                <w:rFonts w:ascii="宋体" w:hAnsi="宋体" w:eastAsia="宋体"/>
                <w:sz w:val="24"/>
                <w:szCs w:val="24"/>
              </w:rPr>
            </w:pPr>
            <w:r>
              <w:rPr>
                <w:rFonts w:hint="eastAsia" w:ascii="宋体" w:hAnsi="宋体" w:eastAsia="宋体"/>
                <w:sz w:val="24"/>
                <w:szCs w:val="24"/>
              </w:rPr>
              <w:t>2.3 服务营销组合</w:t>
            </w:r>
          </w:p>
        </w:tc>
        <w:tc>
          <w:tcPr>
            <w:tcW w:w="5096" w:type="dxa"/>
            <w:vAlign w:val="center"/>
          </w:tcPr>
          <w:p w14:paraId="73415560">
            <w:pPr>
              <w:rPr>
                <w:rFonts w:ascii="宋体" w:hAnsi="宋体" w:eastAsia="宋体"/>
                <w:sz w:val="24"/>
                <w:szCs w:val="24"/>
              </w:rPr>
            </w:pPr>
            <w:r>
              <w:rPr>
                <w:rFonts w:hint="eastAsia" w:ascii="宋体" w:hAnsi="宋体" w:eastAsia="宋体"/>
                <w:sz w:val="24"/>
                <w:szCs w:val="24"/>
              </w:rPr>
              <w:t>讲授服务与产品的四个主要差异：无形性、不可分离性、差异性、易逝性。明确服务营销的含义，以及服务营销的7P组合。</w:t>
            </w:r>
          </w:p>
          <w:p w14:paraId="3BB33DFD">
            <w:pPr>
              <w:rPr>
                <w:rFonts w:ascii="宋体" w:hAnsi="宋体" w:eastAsia="宋体"/>
                <w:sz w:val="24"/>
                <w:szCs w:val="24"/>
              </w:rPr>
            </w:pPr>
          </w:p>
        </w:tc>
        <w:tc>
          <w:tcPr>
            <w:tcW w:w="5096" w:type="dxa"/>
            <w:vAlign w:val="center"/>
          </w:tcPr>
          <w:p w14:paraId="2773889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B124501">
            <w:pPr>
              <w:rPr>
                <w:rFonts w:ascii="宋体" w:hAnsi="宋体" w:eastAsia="宋体"/>
                <w:sz w:val="24"/>
                <w:szCs w:val="24"/>
              </w:rPr>
            </w:pPr>
            <w:r>
              <w:rPr>
                <w:rFonts w:hint="eastAsia" w:ascii="宋体" w:hAnsi="宋体" w:eastAsia="宋体"/>
                <w:sz w:val="24"/>
                <w:szCs w:val="24"/>
              </w:rPr>
              <w:t>了解信息服务营销的特点，建立服务营销意识。</w:t>
            </w:r>
          </w:p>
        </w:tc>
        <w:tc>
          <w:tcPr>
            <w:tcW w:w="5096" w:type="dxa"/>
            <w:vAlign w:val="center"/>
          </w:tcPr>
          <w:p w14:paraId="229F3A12">
            <w:pPr>
              <w:rPr>
                <w:rFonts w:ascii="宋体" w:hAnsi="宋体" w:eastAsia="宋体"/>
                <w:sz w:val="24"/>
                <w:szCs w:val="24"/>
              </w:rPr>
            </w:pPr>
            <w:r>
              <w:rPr>
                <w:rFonts w:hint="eastAsia" w:ascii="宋体" w:hAnsi="宋体" w:eastAsia="宋体"/>
                <w:sz w:val="24"/>
                <w:szCs w:val="24"/>
              </w:rPr>
              <w:t>1、重点：产品和服务之间的基本差异以及由此带来的营销的区别；信息服务营销的基本特点。</w:t>
            </w:r>
          </w:p>
          <w:p w14:paraId="1AF01259">
            <w:pPr>
              <w:rPr>
                <w:rFonts w:ascii="宋体" w:hAnsi="宋体" w:eastAsia="宋体"/>
                <w:sz w:val="24"/>
                <w:szCs w:val="24"/>
              </w:rPr>
            </w:pPr>
            <w:r>
              <w:rPr>
                <w:rFonts w:hint="eastAsia" w:ascii="宋体" w:hAnsi="宋体" w:eastAsia="宋体"/>
                <w:sz w:val="24"/>
                <w:szCs w:val="24"/>
              </w:rPr>
              <w:t>2、难点：产品和服务之间的基本差异以及由此带来的营销的区别</w:t>
            </w:r>
          </w:p>
        </w:tc>
        <w:tc>
          <w:tcPr>
            <w:tcW w:w="1555" w:type="dxa"/>
            <w:vAlign w:val="center"/>
          </w:tcPr>
          <w:p w14:paraId="2072B86C">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176D54D5">
            <w:pPr>
              <w:rPr>
                <w:rFonts w:ascii="宋体" w:hAnsi="宋体" w:eastAsia="宋体"/>
                <w:sz w:val="24"/>
                <w:szCs w:val="24"/>
              </w:rPr>
            </w:pPr>
            <w:r>
              <w:rPr>
                <w:rFonts w:hint="eastAsia" w:ascii="宋体" w:hAnsi="宋体" w:eastAsia="宋体"/>
                <w:sz w:val="24"/>
                <w:szCs w:val="24"/>
              </w:rPr>
              <w:t>理论课</w:t>
            </w:r>
          </w:p>
        </w:tc>
      </w:tr>
      <w:tr w14:paraId="3DBD9F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C89A364">
            <w:pPr>
              <w:rPr>
                <w:rFonts w:ascii="宋体" w:hAnsi="宋体" w:eastAsia="宋体"/>
                <w:sz w:val="24"/>
                <w:szCs w:val="24"/>
              </w:rPr>
            </w:pPr>
            <w:r>
              <w:rPr>
                <w:rFonts w:hint="eastAsia" w:ascii="宋体" w:hAnsi="宋体" w:eastAsia="宋体"/>
                <w:sz w:val="24"/>
                <w:szCs w:val="24"/>
              </w:rPr>
              <w:t>第三章 认识图书馆营销</w:t>
            </w:r>
          </w:p>
          <w:p w14:paraId="49D935EE">
            <w:pPr>
              <w:rPr>
                <w:rFonts w:ascii="宋体" w:hAnsi="宋体" w:eastAsia="宋体"/>
                <w:sz w:val="24"/>
                <w:szCs w:val="24"/>
              </w:rPr>
            </w:pPr>
            <w:r>
              <w:rPr>
                <w:rFonts w:hint="eastAsia" w:ascii="宋体" w:hAnsi="宋体" w:eastAsia="宋体"/>
                <w:sz w:val="24"/>
                <w:szCs w:val="24"/>
              </w:rPr>
              <w:t>3.1 图书馆营销的含义</w:t>
            </w:r>
          </w:p>
          <w:p w14:paraId="4506FD31">
            <w:pPr>
              <w:rPr>
                <w:rFonts w:ascii="宋体" w:hAnsi="宋体" w:eastAsia="宋体"/>
                <w:sz w:val="24"/>
                <w:szCs w:val="24"/>
              </w:rPr>
            </w:pPr>
            <w:r>
              <w:rPr>
                <w:rFonts w:hint="eastAsia" w:ascii="宋体" w:hAnsi="宋体" w:eastAsia="宋体"/>
                <w:sz w:val="24"/>
                <w:szCs w:val="24"/>
              </w:rPr>
              <w:t>3.2 图书馆营销的作用</w:t>
            </w:r>
          </w:p>
          <w:p w14:paraId="0D8E92B7">
            <w:pPr>
              <w:rPr>
                <w:rFonts w:ascii="宋体" w:hAnsi="宋体" w:eastAsia="宋体"/>
                <w:sz w:val="24"/>
                <w:szCs w:val="24"/>
              </w:rPr>
            </w:pPr>
            <w:r>
              <w:rPr>
                <w:rFonts w:hint="eastAsia" w:ascii="宋体" w:hAnsi="宋体" w:eastAsia="宋体"/>
                <w:sz w:val="24"/>
                <w:szCs w:val="24"/>
              </w:rPr>
              <w:t>3.3 图书馆营销的工作重点</w:t>
            </w:r>
          </w:p>
        </w:tc>
        <w:tc>
          <w:tcPr>
            <w:tcW w:w="5096" w:type="dxa"/>
            <w:vAlign w:val="center"/>
          </w:tcPr>
          <w:p w14:paraId="5D45C9C1">
            <w:pPr>
              <w:rPr>
                <w:rFonts w:ascii="宋体" w:hAnsi="宋体" w:eastAsia="宋体"/>
                <w:sz w:val="24"/>
                <w:szCs w:val="24"/>
              </w:rPr>
            </w:pPr>
            <w:r>
              <w:rPr>
                <w:rFonts w:hint="eastAsia" w:ascii="宋体" w:hAnsi="宋体" w:eastAsia="宋体"/>
                <w:sz w:val="24"/>
                <w:szCs w:val="24"/>
              </w:rPr>
              <w:t>讲授图书馆营销的含义、作用与工作重点</w:t>
            </w:r>
          </w:p>
          <w:p w14:paraId="64232002">
            <w:pPr>
              <w:rPr>
                <w:rFonts w:ascii="宋体" w:hAnsi="宋体" w:eastAsia="宋体"/>
                <w:sz w:val="24"/>
                <w:szCs w:val="24"/>
              </w:rPr>
            </w:pPr>
          </w:p>
        </w:tc>
        <w:tc>
          <w:tcPr>
            <w:tcW w:w="5096" w:type="dxa"/>
            <w:vAlign w:val="center"/>
          </w:tcPr>
          <w:p w14:paraId="71E2089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94FC331">
            <w:pPr>
              <w:rPr>
                <w:rFonts w:ascii="宋体" w:hAnsi="宋体" w:eastAsia="宋体"/>
                <w:sz w:val="24"/>
                <w:szCs w:val="24"/>
              </w:rPr>
            </w:pPr>
            <w:r>
              <w:rPr>
                <w:rFonts w:hint="eastAsia" w:ascii="宋体" w:hAnsi="宋体" w:eastAsia="宋体"/>
                <w:sz w:val="24"/>
                <w:szCs w:val="24"/>
              </w:rPr>
              <w:t>确立图书馆等公共机构的服务营销意识。</w:t>
            </w:r>
          </w:p>
        </w:tc>
        <w:tc>
          <w:tcPr>
            <w:tcW w:w="5096" w:type="dxa"/>
            <w:vAlign w:val="center"/>
          </w:tcPr>
          <w:p w14:paraId="6070E809">
            <w:pPr>
              <w:rPr>
                <w:rFonts w:ascii="宋体" w:hAnsi="宋体" w:eastAsia="宋体"/>
                <w:sz w:val="24"/>
                <w:szCs w:val="24"/>
              </w:rPr>
            </w:pPr>
            <w:r>
              <w:rPr>
                <w:rFonts w:hint="eastAsia" w:ascii="宋体" w:hAnsi="宋体" w:eastAsia="宋体"/>
                <w:sz w:val="24"/>
                <w:szCs w:val="24"/>
              </w:rPr>
              <w:t>1、重点：图书馆营销的内涵及其发展</w:t>
            </w:r>
          </w:p>
          <w:p w14:paraId="3E789370">
            <w:pPr>
              <w:rPr>
                <w:rFonts w:ascii="宋体" w:hAnsi="宋体" w:eastAsia="宋体"/>
                <w:sz w:val="24"/>
                <w:szCs w:val="24"/>
              </w:rPr>
            </w:pPr>
            <w:r>
              <w:rPr>
                <w:rFonts w:hint="eastAsia" w:ascii="宋体" w:hAnsi="宋体" w:eastAsia="宋体"/>
                <w:sz w:val="24"/>
                <w:szCs w:val="24"/>
              </w:rPr>
              <w:t>2、难点：图书馆营销的内涵</w:t>
            </w:r>
          </w:p>
        </w:tc>
        <w:tc>
          <w:tcPr>
            <w:tcW w:w="1555" w:type="dxa"/>
            <w:vAlign w:val="center"/>
          </w:tcPr>
          <w:p w14:paraId="33D1D0AB">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3541D614">
            <w:pPr>
              <w:rPr>
                <w:rFonts w:ascii="宋体" w:hAnsi="宋体" w:eastAsia="宋体"/>
                <w:sz w:val="24"/>
                <w:szCs w:val="24"/>
              </w:rPr>
            </w:pPr>
            <w:r>
              <w:rPr>
                <w:rFonts w:hint="eastAsia" w:ascii="宋体" w:hAnsi="宋体" w:eastAsia="宋体"/>
                <w:sz w:val="24"/>
                <w:szCs w:val="24"/>
              </w:rPr>
              <w:t>理论课</w:t>
            </w:r>
          </w:p>
        </w:tc>
      </w:tr>
      <w:tr w14:paraId="64EDCA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C79B3E5">
            <w:pPr>
              <w:rPr>
                <w:rFonts w:ascii="宋体" w:hAnsi="宋体" w:eastAsia="宋体"/>
                <w:sz w:val="24"/>
                <w:szCs w:val="24"/>
              </w:rPr>
            </w:pPr>
            <w:r>
              <w:rPr>
                <w:rFonts w:hint="eastAsia" w:ascii="宋体" w:hAnsi="宋体" w:eastAsia="宋体"/>
                <w:sz w:val="24"/>
                <w:szCs w:val="24"/>
              </w:rPr>
              <w:t>第四章 信息服务营销规划</w:t>
            </w:r>
          </w:p>
          <w:p w14:paraId="7BDC4C3C">
            <w:pPr>
              <w:rPr>
                <w:rFonts w:ascii="宋体" w:hAnsi="宋体" w:eastAsia="宋体"/>
                <w:sz w:val="24"/>
                <w:szCs w:val="24"/>
              </w:rPr>
            </w:pPr>
            <w:r>
              <w:rPr>
                <w:rFonts w:hint="eastAsia" w:ascii="宋体" w:hAnsi="宋体" w:eastAsia="宋体"/>
                <w:sz w:val="24"/>
                <w:szCs w:val="24"/>
              </w:rPr>
              <w:t>4.1 信息服务营销规划</w:t>
            </w:r>
          </w:p>
          <w:p w14:paraId="639A6CC8">
            <w:pPr>
              <w:rPr>
                <w:rFonts w:ascii="宋体" w:hAnsi="宋体" w:eastAsia="宋体"/>
                <w:sz w:val="24"/>
                <w:szCs w:val="24"/>
              </w:rPr>
            </w:pPr>
            <w:r>
              <w:rPr>
                <w:rFonts w:hint="eastAsia" w:ascii="宋体" w:hAnsi="宋体" w:eastAsia="宋体"/>
                <w:sz w:val="24"/>
                <w:szCs w:val="24"/>
              </w:rPr>
              <w:t>4.2 信息服务营销活动策划</w:t>
            </w:r>
          </w:p>
        </w:tc>
        <w:tc>
          <w:tcPr>
            <w:tcW w:w="5096" w:type="dxa"/>
            <w:vAlign w:val="center"/>
          </w:tcPr>
          <w:p w14:paraId="2410CFFC">
            <w:pPr>
              <w:rPr>
                <w:rFonts w:ascii="宋体" w:hAnsi="宋体" w:eastAsia="宋体"/>
                <w:sz w:val="24"/>
                <w:szCs w:val="24"/>
              </w:rPr>
            </w:pPr>
            <w:r>
              <w:rPr>
                <w:rFonts w:hint="eastAsia" w:ascii="宋体" w:hAnsi="宋体" w:eastAsia="宋体"/>
                <w:sz w:val="24"/>
                <w:szCs w:val="24"/>
              </w:rPr>
              <w:t>讲授信息服务营销规划及信息服务营销活动策划的流程与方法。</w:t>
            </w:r>
          </w:p>
          <w:p w14:paraId="096ED189">
            <w:pPr>
              <w:rPr>
                <w:rFonts w:ascii="宋体" w:hAnsi="宋体" w:eastAsia="宋体"/>
                <w:sz w:val="24"/>
                <w:szCs w:val="24"/>
              </w:rPr>
            </w:pPr>
          </w:p>
        </w:tc>
        <w:tc>
          <w:tcPr>
            <w:tcW w:w="5096" w:type="dxa"/>
            <w:vAlign w:val="center"/>
          </w:tcPr>
          <w:p w14:paraId="279EA24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2FE7125">
            <w:pPr>
              <w:rPr>
                <w:rFonts w:ascii="宋体" w:hAnsi="宋体" w:eastAsia="宋体"/>
                <w:sz w:val="24"/>
                <w:szCs w:val="24"/>
              </w:rPr>
            </w:pPr>
            <w:r>
              <w:rPr>
                <w:rFonts w:hint="eastAsia" w:ascii="宋体" w:hAnsi="宋体" w:eastAsia="宋体"/>
                <w:sz w:val="24"/>
                <w:szCs w:val="24"/>
              </w:rPr>
              <w:t>建立学生的规划意识</w:t>
            </w:r>
          </w:p>
        </w:tc>
        <w:tc>
          <w:tcPr>
            <w:tcW w:w="5096" w:type="dxa"/>
            <w:vAlign w:val="center"/>
          </w:tcPr>
          <w:p w14:paraId="55EABFED">
            <w:pPr>
              <w:rPr>
                <w:rFonts w:ascii="宋体" w:hAnsi="宋体" w:eastAsia="宋体"/>
                <w:sz w:val="24"/>
                <w:szCs w:val="24"/>
              </w:rPr>
            </w:pPr>
            <w:r>
              <w:rPr>
                <w:rFonts w:hint="eastAsia" w:ascii="宋体" w:hAnsi="宋体" w:eastAsia="宋体"/>
                <w:sz w:val="24"/>
                <w:szCs w:val="24"/>
              </w:rPr>
              <w:t>1、重点：以图书馆为例，阐述营销规划的体例及内容</w:t>
            </w:r>
          </w:p>
          <w:p w14:paraId="6F243B27">
            <w:pPr>
              <w:rPr>
                <w:rFonts w:ascii="宋体" w:hAnsi="宋体" w:eastAsia="宋体"/>
                <w:sz w:val="24"/>
                <w:szCs w:val="24"/>
              </w:rPr>
            </w:pPr>
            <w:r>
              <w:rPr>
                <w:rFonts w:hint="eastAsia" w:ascii="宋体" w:hAnsi="宋体" w:eastAsia="宋体"/>
                <w:sz w:val="24"/>
                <w:szCs w:val="24"/>
              </w:rPr>
              <w:t>2、难点：图书馆营销规划的内容设计</w:t>
            </w:r>
          </w:p>
        </w:tc>
        <w:tc>
          <w:tcPr>
            <w:tcW w:w="1555" w:type="dxa"/>
            <w:vAlign w:val="center"/>
          </w:tcPr>
          <w:p w14:paraId="4895720D">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681CFDE6">
            <w:pPr>
              <w:rPr>
                <w:rFonts w:ascii="宋体" w:hAnsi="宋体" w:eastAsia="宋体"/>
                <w:sz w:val="24"/>
                <w:szCs w:val="24"/>
              </w:rPr>
            </w:pPr>
            <w:r>
              <w:rPr>
                <w:rFonts w:hint="eastAsia" w:ascii="宋体" w:hAnsi="宋体" w:eastAsia="宋体"/>
                <w:sz w:val="24"/>
                <w:szCs w:val="24"/>
              </w:rPr>
              <w:t>理论课</w:t>
            </w:r>
          </w:p>
        </w:tc>
      </w:tr>
      <w:tr w14:paraId="1429029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67A2808">
            <w:pPr>
              <w:rPr>
                <w:rFonts w:ascii="宋体" w:hAnsi="宋体" w:eastAsia="宋体"/>
                <w:sz w:val="24"/>
                <w:szCs w:val="24"/>
              </w:rPr>
            </w:pPr>
            <w:r>
              <w:rPr>
                <w:rFonts w:hint="eastAsia" w:ascii="宋体" w:hAnsi="宋体" w:eastAsia="宋体"/>
                <w:sz w:val="24"/>
                <w:szCs w:val="24"/>
              </w:rPr>
              <w:t>第五章 图书馆阅读推广基础理论</w:t>
            </w:r>
          </w:p>
          <w:p w14:paraId="12FAD98F">
            <w:pPr>
              <w:rPr>
                <w:rFonts w:ascii="宋体" w:hAnsi="宋体" w:eastAsia="宋体"/>
                <w:sz w:val="24"/>
                <w:szCs w:val="24"/>
              </w:rPr>
            </w:pPr>
            <w:r>
              <w:rPr>
                <w:rFonts w:hint="eastAsia" w:ascii="宋体" w:hAnsi="宋体" w:eastAsia="宋体"/>
                <w:sz w:val="24"/>
                <w:szCs w:val="24"/>
              </w:rPr>
              <w:t>5.1 什么是阅读推广</w:t>
            </w:r>
          </w:p>
          <w:p w14:paraId="6F4DD316">
            <w:pPr>
              <w:rPr>
                <w:rFonts w:ascii="宋体" w:hAnsi="宋体" w:eastAsia="宋体"/>
                <w:sz w:val="24"/>
                <w:szCs w:val="24"/>
              </w:rPr>
            </w:pPr>
            <w:r>
              <w:rPr>
                <w:rFonts w:hint="eastAsia" w:ascii="宋体" w:hAnsi="宋体" w:eastAsia="宋体"/>
                <w:sz w:val="24"/>
                <w:szCs w:val="24"/>
              </w:rPr>
              <w:t>5.2 图书馆为什么要开展阅读推广</w:t>
            </w:r>
          </w:p>
          <w:p w14:paraId="6281E267">
            <w:pPr>
              <w:rPr>
                <w:rFonts w:ascii="宋体" w:hAnsi="宋体" w:eastAsia="宋体"/>
                <w:sz w:val="24"/>
                <w:szCs w:val="24"/>
              </w:rPr>
            </w:pPr>
            <w:r>
              <w:rPr>
                <w:rFonts w:hint="eastAsia" w:ascii="宋体" w:hAnsi="宋体" w:eastAsia="宋体"/>
                <w:sz w:val="24"/>
                <w:szCs w:val="24"/>
              </w:rPr>
              <w:t>5.3 阅读推广与图书馆员</w:t>
            </w:r>
          </w:p>
          <w:p w14:paraId="7297FAEA">
            <w:pPr>
              <w:rPr>
                <w:rFonts w:ascii="宋体" w:hAnsi="宋体" w:eastAsia="宋体"/>
                <w:sz w:val="24"/>
                <w:szCs w:val="24"/>
              </w:rPr>
            </w:pPr>
            <w:r>
              <w:rPr>
                <w:rFonts w:hint="eastAsia" w:ascii="宋体" w:hAnsi="宋体" w:eastAsia="宋体"/>
                <w:sz w:val="24"/>
                <w:szCs w:val="24"/>
              </w:rPr>
              <w:t>5.4 图书馆阅读推广如何做</w:t>
            </w:r>
          </w:p>
          <w:p w14:paraId="70315809">
            <w:pPr>
              <w:rPr>
                <w:rFonts w:ascii="宋体" w:hAnsi="宋体" w:eastAsia="宋体"/>
                <w:sz w:val="24"/>
                <w:szCs w:val="24"/>
              </w:rPr>
            </w:pPr>
            <w:r>
              <w:rPr>
                <w:rFonts w:hint="eastAsia" w:ascii="宋体" w:hAnsi="宋体" w:eastAsia="宋体"/>
                <w:sz w:val="24"/>
                <w:szCs w:val="24"/>
              </w:rPr>
              <w:t>5.5 当前图书馆阅读推广的发展趋势</w:t>
            </w:r>
          </w:p>
          <w:p w14:paraId="1738DE6B">
            <w:pPr>
              <w:rPr>
                <w:rFonts w:ascii="宋体" w:hAnsi="宋体" w:eastAsia="宋体"/>
                <w:sz w:val="24"/>
                <w:szCs w:val="24"/>
              </w:rPr>
            </w:pPr>
          </w:p>
        </w:tc>
        <w:tc>
          <w:tcPr>
            <w:tcW w:w="5096" w:type="dxa"/>
            <w:vAlign w:val="center"/>
          </w:tcPr>
          <w:p w14:paraId="738BBA95">
            <w:pPr>
              <w:rPr>
                <w:rFonts w:ascii="宋体" w:hAnsi="宋体" w:eastAsia="宋体"/>
                <w:sz w:val="24"/>
                <w:szCs w:val="24"/>
              </w:rPr>
            </w:pPr>
            <w:r>
              <w:rPr>
                <w:rFonts w:hint="eastAsia" w:ascii="宋体" w:hAnsi="宋体" w:eastAsia="宋体"/>
                <w:sz w:val="24"/>
                <w:szCs w:val="24"/>
              </w:rPr>
              <w:t>讲授阅读推广的含义、图书馆开展阅读推广的重要意义、阅读推广与图书馆员、图书馆阅读推广如何做、当前图书馆阅读推广的发展趋势</w:t>
            </w:r>
          </w:p>
          <w:p w14:paraId="64DEEFA4">
            <w:pPr>
              <w:rPr>
                <w:rFonts w:ascii="宋体" w:hAnsi="宋体" w:eastAsia="宋体"/>
                <w:sz w:val="24"/>
                <w:szCs w:val="24"/>
              </w:rPr>
            </w:pPr>
          </w:p>
          <w:p w14:paraId="25A1137D">
            <w:pPr>
              <w:rPr>
                <w:rFonts w:ascii="宋体" w:hAnsi="宋体" w:eastAsia="宋体"/>
                <w:sz w:val="24"/>
                <w:szCs w:val="24"/>
              </w:rPr>
            </w:pPr>
          </w:p>
        </w:tc>
        <w:tc>
          <w:tcPr>
            <w:tcW w:w="5096" w:type="dxa"/>
            <w:vAlign w:val="center"/>
          </w:tcPr>
          <w:p w14:paraId="3B8532DF">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7AD2E37">
            <w:pPr>
              <w:rPr>
                <w:rFonts w:ascii="宋体" w:hAnsi="宋体" w:eastAsia="宋体"/>
                <w:sz w:val="24"/>
                <w:szCs w:val="24"/>
              </w:rPr>
            </w:pPr>
            <w:r>
              <w:rPr>
                <w:rFonts w:hint="eastAsia" w:ascii="宋体" w:hAnsi="宋体" w:eastAsia="宋体"/>
                <w:sz w:val="24"/>
                <w:szCs w:val="24"/>
              </w:rPr>
              <w:t>了解全民阅读国家战略，以及图书馆是推动全民阅读推广重要推动机构。</w:t>
            </w:r>
          </w:p>
        </w:tc>
        <w:tc>
          <w:tcPr>
            <w:tcW w:w="5096" w:type="dxa"/>
            <w:vAlign w:val="center"/>
          </w:tcPr>
          <w:p w14:paraId="4FAF9175">
            <w:pPr>
              <w:rPr>
                <w:rFonts w:ascii="宋体" w:hAnsi="宋体" w:eastAsia="宋体"/>
                <w:sz w:val="24"/>
                <w:szCs w:val="24"/>
              </w:rPr>
            </w:pPr>
            <w:r>
              <w:rPr>
                <w:rFonts w:hint="eastAsia" w:ascii="宋体" w:hAnsi="宋体" w:eastAsia="宋体"/>
                <w:sz w:val="24"/>
                <w:szCs w:val="24"/>
              </w:rPr>
              <w:t>1、重点：图书馆阅读推广活动的形式、面向不同人群的阅读推广活动特点、国内外阅读推广特点与趋势</w:t>
            </w:r>
          </w:p>
          <w:p w14:paraId="7D092B87">
            <w:pPr>
              <w:rPr>
                <w:rFonts w:ascii="宋体" w:hAnsi="宋体" w:eastAsia="宋体"/>
                <w:sz w:val="24"/>
                <w:szCs w:val="24"/>
              </w:rPr>
            </w:pPr>
            <w:r>
              <w:rPr>
                <w:rFonts w:hint="eastAsia" w:ascii="宋体" w:hAnsi="宋体" w:eastAsia="宋体"/>
                <w:sz w:val="24"/>
                <w:szCs w:val="24"/>
              </w:rPr>
              <w:t>2、难点：不同人群阅读推广活动的差异、重点：活动开展的内容及形式、活动开展效果的评估</w:t>
            </w:r>
          </w:p>
        </w:tc>
        <w:tc>
          <w:tcPr>
            <w:tcW w:w="1555" w:type="dxa"/>
            <w:vAlign w:val="center"/>
          </w:tcPr>
          <w:p w14:paraId="29A10024">
            <w:pPr>
              <w:jc w:val="center"/>
              <w:rPr>
                <w:rFonts w:ascii="宋体" w:hAnsi="宋体" w:eastAsia="宋体"/>
                <w:sz w:val="24"/>
                <w:szCs w:val="24"/>
              </w:rPr>
            </w:pPr>
            <w:r>
              <w:rPr>
                <w:rFonts w:hint="eastAsia" w:ascii="宋体" w:hAnsi="宋体" w:eastAsia="宋体"/>
                <w:sz w:val="24"/>
                <w:szCs w:val="24"/>
              </w:rPr>
              <w:t>第5,6 周</w:t>
            </w:r>
          </w:p>
        </w:tc>
        <w:tc>
          <w:tcPr>
            <w:tcW w:w="5096" w:type="dxa"/>
            <w:vAlign w:val="center"/>
          </w:tcPr>
          <w:p w14:paraId="00634C63">
            <w:pPr>
              <w:rPr>
                <w:rFonts w:ascii="宋体" w:hAnsi="宋体" w:eastAsia="宋体"/>
                <w:sz w:val="24"/>
                <w:szCs w:val="24"/>
              </w:rPr>
            </w:pPr>
            <w:r>
              <w:rPr>
                <w:rFonts w:hint="eastAsia" w:ascii="宋体" w:hAnsi="宋体" w:eastAsia="宋体"/>
                <w:sz w:val="24"/>
                <w:szCs w:val="24"/>
              </w:rPr>
              <w:t>理论课</w:t>
            </w:r>
          </w:p>
        </w:tc>
      </w:tr>
      <w:tr w14:paraId="701356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A589917">
            <w:pPr>
              <w:rPr>
                <w:rFonts w:ascii="宋体" w:hAnsi="宋体" w:eastAsia="宋体"/>
                <w:sz w:val="24"/>
                <w:szCs w:val="24"/>
              </w:rPr>
            </w:pPr>
            <w:r>
              <w:rPr>
                <w:rFonts w:hint="eastAsia" w:ascii="宋体" w:hAnsi="宋体" w:eastAsia="宋体"/>
                <w:sz w:val="24"/>
                <w:szCs w:val="24"/>
              </w:rPr>
              <w:t>第六章 信息服务活动策划分享</w:t>
            </w:r>
          </w:p>
        </w:tc>
        <w:tc>
          <w:tcPr>
            <w:tcW w:w="5096" w:type="dxa"/>
            <w:vAlign w:val="center"/>
          </w:tcPr>
          <w:p w14:paraId="7C54A0AF">
            <w:pPr>
              <w:rPr>
                <w:rFonts w:ascii="宋体" w:hAnsi="宋体" w:eastAsia="宋体"/>
                <w:sz w:val="24"/>
                <w:szCs w:val="24"/>
              </w:rPr>
            </w:pPr>
            <w:r>
              <w:rPr>
                <w:rFonts w:hint="eastAsia" w:ascii="宋体" w:hAnsi="宋体" w:eastAsia="宋体"/>
                <w:sz w:val="24"/>
                <w:szCs w:val="24"/>
              </w:rPr>
              <w:t>小组分享拟开展的社区图书馆营销实践活动策划方案，教师针对方案内容提出改进建议。</w:t>
            </w:r>
          </w:p>
          <w:p w14:paraId="018D9980">
            <w:pPr>
              <w:rPr>
                <w:rFonts w:ascii="宋体" w:hAnsi="宋体" w:eastAsia="宋体"/>
                <w:sz w:val="24"/>
                <w:szCs w:val="24"/>
              </w:rPr>
            </w:pPr>
          </w:p>
        </w:tc>
        <w:tc>
          <w:tcPr>
            <w:tcW w:w="5096" w:type="dxa"/>
            <w:vAlign w:val="center"/>
          </w:tcPr>
          <w:p w14:paraId="0EDA02A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D7F39EA">
            <w:pPr>
              <w:rPr>
                <w:rFonts w:ascii="宋体" w:hAnsi="宋体" w:eastAsia="宋体"/>
                <w:sz w:val="24"/>
                <w:szCs w:val="24"/>
              </w:rPr>
            </w:pPr>
            <w:r>
              <w:rPr>
                <w:rFonts w:hint="eastAsia" w:ascii="宋体" w:hAnsi="宋体" w:eastAsia="宋体"/>
                <w:sz w:val="24"/>
                <w:szCs w:val="24"/>
              </w:rPr>
              <w:t>为服务研习做准备，将专业知识应用于实践，锤炼学生的专业精神。</w:t>
            </w:r>
          </w:p>
        </w:tc>
        <w:tc>
          <w:tcPr>
            <w:tcW w:w="5096" w:type="dxa"/>
            <w:vAlign w:val="center"/>
          </w:tcPr>
          <w:p w14:paraId="214A4646">
            <w:pPr>
              <w:rPr>
                <w:rFonts w:ascii="宋体" w:hAnsi="宋体" w:eastAsia="宋体"/>
                <w:sz w:val="24"/>
                <w:szCs w:val="24"/>
              </w:rPr>
            </w:pPr>
            <w:r>
              <w:rPr>
                <w:rFonts w:hint="eastAsia" w:ascii="宋体" w:hAnsi="宋体" w:eastAsia="宋体"/>
                <w:sz w:val="24"/>
                <w:szCs w:val="24"/>
              </w:rPr>
              <w:t>1、重点：信息服务活动的内容及形式设计</w:t>
            </w:r>
          </w:p>
          <w:p w14:paraId="69C09D89">
            <w:pPr>
              <w:rPr>
                <w:rFonts w:ascii="宋体" w:hAnsi="宋体" w:eastAsia="宋体"/>
                <w:sz w:val="24"/>
                <w:szCs w:val="24"/>
              </w:rPr>
            </w:pPr>
            <w:r>
              <w:rPr>
                <w:rFonts w:hint="eastAsia" w:ascii="宋体" w:hAnsi="宋体" w:eastAsia="宋体"/>
                <w:sz w:val="24"/>
                <w:szCs w:val="24"/>
              </w:rPr>
              <w:t>2、难点：活动开展的可行性</w:t>
            </w:r>
          </w:p>
        </w:tc>
        <w:tc>
          <w:tcPr>
            <w:tcW w:w="1555" w:type="dxa"/>
            <w:vAlign w:val="center"/>
          </w:tcPr>
          <w:p w14:paraId="383E5D3A">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36BC159C">
            <w:pPr>
              <w:rPr>
                <w:rFonts w:ascii="宋体" w:hAnsi="宋体" w:eastAsia="宋体"/>
                <w:sz w:val="24"/>
                <w:szCs w:val="24"/>
              </w:rPr>
            </w:pPr>
            <w:r>
              <w:rPr>
                <w:rFonts w:hint="eastAsia" w:ascii="宋体" w:hAnsi="宋体" w:eastAsia="宋体"/>
                <w:sz w:val="24"/>
                <w:szCs w:val="24"/>
              </w:rPr>
              <w:t>小组展示</w:t>
            </w:r>
          </w:p>
        </w:tc>
      </w:tr>
      <w:tr w14:paraId="28CA276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A2471FD">
            <w:pPr>
              <w:rPr>
                <w:rFonts w:ascii="宋体" w:hAnsi="宋体" w:eastAsia="宋体"/>
                <w:sz w:val="24"/>
                <w:szCs w:val="24"/>
              </w:rPr>
            </w:pPr>
            <w:r>
              <w:rPr>
                <w:rFonts w:hint="eastAsia" w:ascii="宋体" w:hAnsi="宋体" w:eastAsia="宋体"/>
                <w:sz w:val="24"/>
                <w:szCs w:val="24"/>
              </w:rPr>
              <w:t>第七章 信息服务开发与设计</w:t>
            </w:r>
          </w:p>
          <w:p w14:paraId="573387B2">
            <w:pPr>
              <w:rPr>
                <w:rFonts w:ascii="宋体" w:hAnsi="宋体" w:eastAsia="宋体"/>
                <w:sz w:val="24"/>
                <w:szCs w:val="24"/>
              </w:rPr>
            </w:pPr>
            <w:r>
              <w:rPr>
                <w:rFonts w:hint="eastAsia" w:ascii="宋体" w:hAnsi="宋体" w:eastAsia="宋体"/>
                <w:sz w:val="24"/>
                <w:szCs w:val="24"/>
              </w:rPr>
              <w:t>7.1 新服务开发的类型</w:t>
            </w:r>
          </w:p>
          <w:p w14:paraId="73184DD4">
            <w:pPr>
              <w:rPr>
                <w:rFonts w:ascii="宋体" w:hAnsi="宋体" w:eastAsia="宋体"/>
                <w:sz w:val="24"/>
                <w:szCs w:val="24"/>
              </w:rPr>
            </w:pPr>
            <w:r>
              <w:rPr>
                <w:rFonts w:hint="eastAsia" w:ascii="宋体" w:hAnsi="宋体" w:eastAsia="宋体"/>
                <w:sz w:val="24"/>
                <w:szCs w:val="24"/>
              </w:rPr>
              <w:t>7.2 新服务开发的步骤</w:t>
            </w:r>
          </w:p>
          <w:p w14:paraId="5A61F075">
            <w:pPr>
              <w:rPr>
                <w:rFonts w:ascii="宋体" w:hAnsi="宋体" w:eastAsia="宋体"/>
                <w:sz w:val="24"/>
                <w:szCs w:val="24"/>
              </w:rPr>
            </w:pPr>
            <w:r>
              <w:rPr>
                <w:rFonts w:hint="eastAsia" w:ascii="宋体" w:hAnsi="宋体" w:eastAsia="宋体"/>
                <w:sz w:val="24"/>
                <w:szCs w:val="24"/>
              </w:rPr>
              <w:t>7.3 制定服务蓝图</w:t>
            </w:r>
          </w:p>
        </w:tc>
        <w:tc>
          <w:tcPr>
            <w:tcW w:w="5096" w:type="dxa"/>
            <w:vAlign w:val="center"/>
          </w:tcPr>
          <w:p w14:paraId="1F203C37">
            <w:pPr>
              <w:rPr>
                <w:rFonts w:ascii="宋体" w:hAnsi="宋体" w:eastAsia="宋体"/>
                <w:sz w:val="24"/>
                <w:szCs w:val="24"/>
              </w:rPr>
            </w:pPr>
            <w:r>
              <w:rPr>
                <w:rFonts w:hint="eastAsia" w:ascii="宋体" w:hAnsi="宋体" w:eastAsia="宋体"/>
                <w:sz w:val="24"/>
                <w:szCs w:val="24"/>
              </w:rPr>
              <w:t>讲授新服务开发的类型、步骤、服务蓝图的概念、作用及绘制方法等。</w:t>
            </w:r>
          </w:p>
        </w:tc>
        <w:tc>
          <w:tcPr>
            <w:tcW w:w="5096" w:type="dxa"/>
            <w:vAlign w:val="center"/>
          </w:tcPr>
          <w:p w14:paraId="56F89BD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071F616">
            <w:pPr>
              <w:rPr>
                <w:rFonts w:ascii="宋体" w:hAnsi="宋体" w:eastAsia="宋体"/>
                <w:sz w:val="24"/>
                <w:szCs w:val="24"/>
              </w:rPr>
            </w:pPr>
            <w:r>
              <w:rPr>
                <w:rFonts w:hint="eastAsia" w:ascii="宋体" w:hAnsi="宋体" w:eastAsia="宋体"/>
                <w:sz w:val="24"/>
                <w:szCs w:val="24"/>
              </w:rPr>
              <w:t>培育学生的创新意识。</w:t>
            </w:r>
          </w:p>
        </w:tc>
        <w:tc>
          <w:tcPr>
            <w:tcW w:w="5096" w:type="dxa"/>
            <w:vAlign w:val="center"/>
          </w:tcPr>
          <w:p w14:paraId="501F3E62">
            <w:pPr>
              <w:rPr>
                <w:rFonts w:ascii="宋体" w:hAnsi="宋体" w:eastAsia="宋体"/>
                <w:sz w:val="24"/>
                <w:szCs w:val="24"/>
              </w:rPr>
            </w:pPr>
            <w:r>
              <w:rPr>
                <w:rFonts w:hint="eastAsia" w:ascii="宋体" w:hAnsi="宋体" w:eastAsia="宋体"/>
                <w:sz w:val="24"/>
                <w:szCs w:val="24"/>
              </w:rPr>
              <w:t>1、重点：讲授新信息服务设计与开发的程序与方法</w:t>
            </w:r>
          </w:p>
          <w:p w14:paraId="12A69747">
            <w:pPr>
              <w:rPr>
                <w:rFonts w:ascii="宋体" w:hAnsi="宋体" w:eastAsia="宋体"/>
                <w:sz w:val="24"/>
                <w:szCs w:val="24"/>
              </w:rPr>
            </w:pPr>
            <w:r>
              <w:rPr>
                <w:rFonts w:hint="eastAsia" w:ascii="宋体" w:hAnsi="宋体" w:eastAsia="宋体"/>
                <w:sz w:val="24"/>
                <w:szCs w:val="24"/>
              </w:rPr>
              <w:t>2、难点：服务蓝图的绘制</w:t>
            </w:r>
          </w:p>
        </w:tc>
        <w:tc>
          <w:tcPr>
            <w:tcW w:w="1555" w:type="dxa"/>
            <w:vAlign w:val="center"/>
          </w:tcPr>
          <w:p w14:paraId="00F07509">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3C4711DA">
            <w:pPr>
              <w:rPr>
                <w:rFonts w:ascii="宋体" w:hAnsi="宋体" w:eastAsia="宋体"/>
                <w:sz w:val="24"/>
                <w:szCs w:val="24"/>
              </w:rPr>
            </w:pPr>
            <w:r>
              <w:rPr>
                <w:rFonts w:hint="eastAsia" w:ascii="宋体" w:hAnsi="宋体" w:eastAsia="宋体"/>
                <w:sz w:val="24"/>
                <w:szCs w:val="24"/>
              </w:rPr>
              <w:t>理论课</w:t>
            </w:r>
          </w:p>
        </w:tc>
      </w:tr>
      <w:tr w14:paraId="44A84C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786CA9A">
            <w:pPr>
              <w:rPr>
                <w:rFonts w:ascii="宋体" w:hAnsi="宋体" w:eastAsia="宋体"/>
                <w:sz w:val="24"/>
                <w:szCs w:val="24"/>
              </w:rPr>
            </w:pPr>
            <w:r>
              <w:rPr>
                <w:rFonts w:hint="eastAsia" w:ascii="宋体" w:hAnsi="宋体" w:eastAsia="宋体"/>
                <w:sz w:val="24"/>
                <w:szCs w:val="24"/>
              </w:rPr>
              <w:t>第八章 信息服务的宣传推广</w:t>
            </w:r>
          </w:p>
          <w:p w14:paraId="664B8A89">
            <w:pPr>
              <w:rPr>
                <w:rFonts w:ascii="宋体" w:hAnsi="宋体" w:eastAsia="宋体"/>
                <w:sz w:val="24"/>
                <w:szCs w:val="24"/>
              </w:rPr>
            </w:pPr>
            <w:r>
              <w:rPr>
                <w:rFonts w:hint="eastAsia" w:ascii="宋体" w:hAnsi="宋体" w:eastAsia="宋体"/>
                <w:sz w:val="24"/>
                <w:szCs w:val="24"/>
              </w:rPr>
              <w:t>8.1 宣传推广的意义</w:t>
            </w:r>
          </w:p>
          <w:p w14:paraId="3C963B39">
            <w:pPr>
              <w:rPr>
                <w:rFonts w:ascii="宋体" w:hAnsi="宋体" w:eastAsia="宋体"/>
                <w:sz w:val="24"/>
                <w:szCs w:val="24"/>
              </w:rPr>
            </w:pPr>
            <w:r>
              <w:rPr>
                <w:rFonts w:hint="eastAsia" w:ascii="宋体" w:hAnsi="宋体" w:eastAsia="宋体"/>
                <w:sz w:val="24"/>
                <w:szCs w:val="24"/>
              </w:rPr>
              <w:t>8.2 宣传推广的内容</w:t>
            </w:r>
          </w:p>
          <w:p w14:paraId="6B1CBB37">
            <w:pPr>
              <w:rPr>
                <w:rFonts w:ascii="宋体" w:hAnsi="宋体" w:eastAsia="宋体"/>
                <w:sz w:val="24"/>
                <w:szCs w:val="24"/>
              </w:rPr>
            </w:pPr>
            <w:r>
              <w:rPr>
                <w:rFonts w:hint="eastAsia" w:ascii="宋体" w:hAnsi="宋体" w:eastAsia="宋体"/>
                <w:sz w:val="24"/>
                <w:szCs w:val="24"/>
              </w:rPr>
              <w:t>8.3 宣传推广的方法</w:t>
            </w:r>
          </w:p>
        </w:tc>
        <w:tc>
          <w:tcPr>
            <w:tcW w:w="5096" w:type="dxa"/>
            <w:vAlign w:val="center"/>
          </w:tcPr>
          <w:p w14:paraId="7196D8C1">
            <w:pPr>
              <w:rPr>
                <w:rFonts w:ascii="宋体" w:hAnsi="宋体" w:eastAsia="宋体"/>
                <w:sz w:val="24"/>
                <w:szCs w:val="24"/>
              </w:rPr>
            </w:pPr>
            <w:r>
              <w:rPr>
                <w:rFonts w:hint="eastAsia" w:ascii="宋体" w:hAnsi="宋体" w:eastAsia="宋体"/>
                <w:sz w:val="24"/>
                <w:szCs w:val="24"/>
              </w:rPr>
              <w:t>讲授为什么要宣传推广？宣传推广什么内容以及如何宣传推广。如何利用AI工具开展宣传推广活动</w:t>
            </w:r>
          </w:p>
          <w:p w14:paraId="1D821954">
            <w:pPr>
              <w:rPr>
                <w:rFonts w:ascii="宋体" w:hAnsi="宋体" w:eastAsia="宋体"/>
                <w:sz w:val="24"/>
                <w:szCs w:val="24"/>
              </w:rPr>
            </w:pPr>
          </w:p>
        </w:tc>
        <w:tc>
          <w:tcPr>
            <w:tcW w:w="5096" w:type="dxa"/>
            <w:vAlign w:val="center"/>
          </w:tcPr>
          <w:p w14:paraId="07A08722">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CB37B89">
            <w:pPr>
              <w:rPr>
                <w:rFonts w:ascii="宋体" w:hAnsi="宋体" w:eastAsia="宋体"/>
                <w:sz w:val="24"/>
                <w:szCs w:val="24"/>
              </w:rPr>
            </w:pPr>
            <w:r>
              <w:rPr>
                <w:rFonts w:hint="eastAsia" w:ascii="宋体" w:hAnsi="宋体" w:eastAsia="宋体"/>
                <w:sz w:val="24"/>
                <w:szCs w:val="24"/>
              </w:rPr>
              <w:t>培育学生的宣传推广意识以及利用AI等最新工具开展宣传推广的能力。</w:t>
            </w:r>
          </w:p>
        </w:tc>
        <w:tc>
          <w:tcPr>
            <w:tcW w:w="5096" w:type="dxa"/>
            <w:vAlign w:val="center"/>
          </w:tcPr>
          <w:p w14:paraId="13F28BD9">
            <w:pPr>
              <w:rPr>
                <w:rFonts w:ascii="宋体" w:hAnsi="宋体" w:eastAsia="宋体"/>
                <w:sz w:val="24"/>
                <w:szCs w:val="24"/>
              </w:rPr>
            </w:pPr>
            <w:r>
              <w:rPr>
                <w:rFonts w:hint="eastAsia" w:ascii="宋体" w:hAnsi="宋体" w:eastAsia="宋体"/>
                <w:sz w:val="24"/>
                <w:szCs w:val="24"/>
              </w:rPr>
              <w:t>1、重点：信息服务宣传推广的工具、规划</w:t>
            </w:r>
          </w:p>
          <w:p w14:paraId="22479F64">
            <w:pPr>
              <w:rPr>
                <w:rFonts w:ascii="宋体" w:hAnsi="宋体" w:eastAsia="宋体"/>
                <w:sz w:val="24"/>
                <w:szCs w:val="24"/>
              </w:rPr>
            </w:pPr>
            <w:r>
              <w:rPr>
                <w:rFonts w:hint="eastAsia" w:ascii="宋体" w:hAnsi="宋体" w:eastAsia="宋体"/>
                <w:sz w:val="24"/>
                <w:szCs w:val="24"/>
              </w:rPr>
              <w:t>2、难点：如何在图书馆实现新媒体的整合营销</w:t>
            </w:r>
          </w:p>
        </w:tc>
        <w:tc>
          <w:tcPr>
            <w:tcW w:w="1555" w:type="dxa"/>
            <w:vAlign w:val="center"/>
          </w:tcPr>
          <w:p w14:paraId="07579806">
            <w:pPr>
              <w:jc w:val="center"/>
              <w:rPr>
                <w:rFonts w:ascii="宋体" w:hAnsi="宋体" w:eastAsia="宋体"/>
                <w:sz w:val="24"/>
                <w:szCs w:val="24"/>
              </w:rPr>
            </w:pPr>
            <w:r>
              <w:rPr>
                <w:rFonts w:hint="eastAsia" w:ascii="宋体" w:hAnsi="宋体" w:eastAsia="宋体"/>
                <w:sz w:val="24"/>
                <w:szCs w:val="24"/>
              </w:rPr>
              <w:t>第10,9 周</w:t>
            </w:r>
          </w:p>
        </w:tc>
        <w:tc>
          <w:tcPr>
            <w:tcW w:w="5096" w:type="dxa"/>
            <w:vAlign w:val="center"/>
          </w:tcPr>
          <w:p w14:paraId="31DE6757">
            <w:pPr>
              <w:rPr>
                <w:rFonts w:ascii="宋体" w:hAnsi="宋体" w:eastAsia="宋体"/>
                <w:sz w:val="24"/>
                <w:szCs w:val="24"/>
              </w:rPr>
            </w:pPr>
            <w:r>
              <w:rPr>
                <w:rFonts w:hint="eastAsia" w:ascii="宋体" w:hAnsi="宋体" w:eastAsia="宋体"/>
                <w:sz w:val="24"/>
                <w:szCs w:val="24"/>
              </w:rPr>
              <w:t>理论课</w:t>
            </w:r>
          </w:p>
        </w:tc>
      </w:tr>
      <w:tr w14:paraId="6D1307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3FE65B8">
            <w:pPr>
              <w:rPr>
                <w:rFonts w:ascii="宋体" w:hAnsi="宋体" w:eastAsia="宋体"/>
                <w:sz w:val="24"/>
                <w:szCs w:val="24"/>
              </w:rPr>
            </w:pPr>
            <w:r>
              <w:rPr>
                <w:rFonts w:hint="eastAsia" w:ascii="宋体" w:hAnsi="宋体" w:eastAsia="宋体"/>
                <w:sz w:val="24"/>
                <w:szCs w:val="24"/>
              </w:rPr>
              <w:t>第九章 信息服务营销中的公共关系——以图书馆为例</w:t>
            </w:r>
          </w:p>
          <w:p w14:paraId="32AB166B">
            <w:pPr>
              <w:rPr>
                <w:rFonts w:ascii="宋体" w:hAnsi="宋体" w:eastAsia="宋体"/>
                <w:sz w:val="24"/>
                <w:szCs w:val="24"/>
              </w:rPr>
            </w:pPr>
            <w:r>
              <w:rPr>
                <w:rFonts w:hint="eastAsia" w:ascii="宋体" w:hAnsi="宋体" w:eastAsia="宋体"/>
                <w:sz w:val="24"/>
                <w:szCs w:val="24"/>
              </w:rPr>
              <w:t>9.1 图书馆公共关系的概念</w:t>
            </w:r>
          </w:p>
          <w:p w14:paraId="1951A1C4">
            <w:pPr>
              <w:rPr>
                <w:rFonts w:ascii="宋体" w:hAnsi="宋体" w:eastAsia="宋体"/>
                <w:sz w:val="24"/>
                <w:szCs w:val="24"/>
              </w:rPr>
            </w:pPr>
            <w:r>
              <w:rPr>
                <w:rFonts w:hint="eastAsia" w:ascii="宋体" w:hAnsi="宋体" w:eastAsia="宋体"/>
                <w:sz w:val="24"/>
                <w:szCs w:val="24"/>
              </w:rPr>
              <w:t>9.2 图书馆公共关系的目的和职能</w:t>
            </w:r>
          </w:p>
          <w:p w14:paraId="6AFFA079">
            <w:pPr>
              <w:rPr>
                <w:rFonts w:ascii="宋体" w:hAnsi="宋体" w:eastAsia="宋体"/>
                <w:sz w:val="24"/>
                <w:szCs w:val="24"/>
              </w:rPr>
            </w:pPr>
            <w:r>
              <w:rPr>
                <w:rFonts w:hint="eastAsia" w:ascii="宋体" w:hAnsi="宋体" w:eastAsia="宋体"/>
                <w:sz w:val="24"/>
                <w:szCs w:val="24"/>
              </w:rPr>
              <w:t>9.3 图书馆公关活动的步骤</w:t>
            </w:r>
          </w:p>
          <w:p w14:paraId="288E04C8">
            <w:pPr>
              <w:rPr>
                <w:rFonts w:ascii="宋体" w:hAnsi="宋体" w:eastAsia="宋体"/>
                <w:sz w:val="24"/>
                <w:szCs w:val="24"/>
              </w:rPr>
            </w:pPr>
            <w:r>
              <w:rPr>
                <w:rFonts w:hint="eastAsia" w:ascii="宋体" w:hAnsi="宋体" w:eastAsia="宋体"/>
                <w:sz w:val="24"/>
                <w:szCs w:val="24"/>
              </w:rPr>
              <w:t>9.4 图书馆公共关系案例解析</w:t>
            </w:r>
          </w:p>
        </w:tc>
        <w:tc>
          <w:tcPr>
            <w:tcW w:w="5096" w:type="dxa"/>
            <w:vAlign w:val="center"/>
          </w:tcPr>
          <w:p w14:paraId="1FE70B13">
            <w:pPr>
              <w:rPr>
                <w:rFonts w:ascii="宋体" w:hAnsi="宋体" w:eastAsia="宋体"/>
                <w:sz w:val="24"/>
                <w:szCs w:val="24"/>
              </w:rPr>
            </w:pPr>
            <w:r>
              <w:rPr>
                <w:rFonts w:hint="eastAsia" w:ascii="宋体" w:hAnsi="宋体" w:eastAsia="宋体"/>
                <w:sz w:val="24"/>
                <w:szCs w:val="24"/>
              </w:rPr>
              <w:t>主要讲授图书馆公共关系的内涵、目的和职能、步骤，并结合经典案例加以解析。</w:t>
            </w:r>
          </w:p>
        </w:tc>
        <w:tc>
          <w:tcPr>
            <w:tcW w:w="5096" w:type="dxa"/>
            <w:vAlign w:val="center"/>
          </w:tcPr>
          <w:p w14:paraId="3707692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E1244A1">
            <w:pPr>
              <w:rPr>
                <w:rFonts w:ascii="宋体" w:hAnsi="宋体" w:eastAsia="宋体"/>
                <w:sz w:val="24"/>
                <w:szCs w:val="24"/>
              </w:rPr>
            </w:pPr>
            <w:r>
              <w:rPr>
                <w:rFonts w:hint="eastAsia" w:ascii="宋体" w:hAnsi="宋体" w:eastAsia="宋体"/>
                <w:sz w:val="24"/>
                <w:szCs w:val="24"/>
              </w:rPr>
              <w:t>培育学生公共关系管理的意识。</w:t>
            </w:r>
          </w:p>
        </w:tc>
        <w:tc>
          <w:tcPr>
            <w:tcW w:w="5096" w:type="dxa"/>
            <w:vAlign w:val="center"/>
          </w:tcPr>
          <w:p w14:paraId="25C5CB8B">
            <w:pPr>
              <w:rPr>
                <w:rFonts w:ascii="宋体" w:hAnsi="宋体" w:eastAsia="宋体"/>
                <w:sz w:val="24"/>
                <w:szCs w:val="24"/>
              </w:rPr>
            </w:pPr>
            <w:r>
              <w:rPr>
                <w:rFonts w:hint="eastAsia" w:ascii="宋体" w:hAnsi="宋体" w:eastAsia="宋体"/>
                <w:sz w:val="24"/>
                <w:szCs w:val="24"/>
              </w:rPr>
              <w:t>1、重点：信息服务营销中发展公共关系的方法</w:t>
            </w:r>
          </w:p>
          <w:p w14:paraId="32EE20BD">
            <w:pPr>
              <w:rPr>
                <w:rFonts w:ascii="宋体" w:hAnsi="宋体" w:eastAsia="宋体"/>
                <w:sz w:val="24"/>
                <w:szCs w:val="24"/>
              </w:rPr>
            </w:pPr>
            <w:r>
              <w:rPr>
                <w:rFonts w:hint="eastAsia" w:ascii="宋体" w:hAnsi="宋体" w:eastAsia="宋体"/>
                <w:sz w:val="24"/>
                <w:szCs w:val="24"/>
              </w:rPr>
              <w:t>2、难点：国内外大型图书馆或图书馆组织营销中发展公共关系的方法梳理</w:t>
            </w:r>
          </w:p>
        </w:tc>
        <w:tc>
          <w:tcPr>
            <w:tcW w:w="1555" w:type="dxa"/>
            <w:vAlign w:val="center"/>
          </w:tcPr>
          <w:p w14:paraId="3E0005D8">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2FB3C449">
            <w:pPr>
              <w:rPr>
                <w:rFonts w:ascii="宋体" w:hAnsi="宋体" w:eastAsia="宋体"/>
                <w:sz w:val="24"/>
                <w:szCs w:val="24"/>
              </w:rPr>
            </w:pPr>
            <w:r>
              <w:rPr>
                <w:rFonts w:hint="eastAsia" w:ascii="宋体" w:hAnsi="宋体" w:eastAsia="宋体"/>
                <w:sz w:val="24"/>
                <w:szCs w:val="24"/>
              </w:rPr>
              <w:t>理论课</w:t>
            </w:r>
          </w:p>
        </w:tc>
      </w:tr>
      <w:tr w14:paraId="63F342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5ADD688">
            <w:pPr>
              <w:rPr>
                <w:rFonts w:ascii="宋体" w:hAnsi="宋体" w:eastAsia="宋体"/>
                <w:sz w:val="24"/>
                <w:szCs w:val="24"/>
              </w:rPr>
            </w:pPr>
            <w:r>
              <w:rPr>
                <w:rFonts w:hint="eastAsia" w:ascii="宋体" w:hAnsi="宋体" w:eastAsia="宋体"/>
                <w:sz w:val="24"/>
                <w:szCs w:val="24"/>
              </w:rPr>
              <w:t>第十章 信息服务机构的营销实践</w:t>
            </w:r>
          </w:p>
        </w:tc>
        <w:tc>
          <w:tcPr>
            <w:tcW w:w="5096" w:type="dxa"/>
            <w:vAlign w:val="center"/>
          </w:tcPr>
          <w:p w14:paraId="05D467E8">
            <w:pPr>
              <w:rPr>
                <w:rFonts w:ascii="宋体" w:hAnsi="宋体" w:eastAsia="宋体"/>
                <w:sz w:val="24"/>
                <w:szCs w:val="24"/>
              </w:rPr>
            </w:pPr>
            <w:r>
              <w:rPr>
                <w:rFonts w:hint="eastAsia" w:ascii="宋体" w:hAnsi="宋体" w:eastAsia="宋体"/>
                <w:sz w:val="24"/>
                <w:szCs w:val="24"/>
              </w:rPr>
              <w:t>邀请业界专家分享其营销活动的实践。</w:t>
            </w:r>
          </w:p>
        </w:tc>
        <w:tc>
          <w:tcPr>
            <w:tcW w:w="5096" w:type="dxa"/>
            <w:vAlign w:val="center"/>
          </w:tcPr>
          <w:p w14:paraId="00D334D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5D0D9E0">
            <w:pPr>
              <w:rPr>
                <w:rFonts w:ascii="宋体" w:hAnsi="宋体" w:eastAsia="宋体"/>
                <w:sz w:val="24"/>
                <w:szCs w:val="24"/>
              </w:rPr>
            </w:pPr>
            <w:r>
              <w:rPr>
                <w:rFonts w:hint="eastAsia" w:ascii="宋体" w:hAnsi="宋体" w:eastAsia="宋体"/>
                <w:sz w:val="24"/>
                <w:szCs w:val="24"/>
              </w:rPr>
              <w:t>通过业界专家的讲座，有利于学生了解信息服务营销实践状况，建立面向实践的意识。</w:t>
            </w:r>
          </w:p>
        </w:tc>
        <w:tc>
          <w:tcPr>
            <w:tcW w:w="5096" w:type="dxa"/>
            <w:vAlign w:val="center"/>
          </w:tcPr>
          <w:p w14:paraId="10854053">
            <w:pPr>
              <w:rPr>
                <w:rFonts w:ascii="宋体" w:hAnsi="宋体" w:eastAsia="宋体"/>
                <w:sz w:val="24"/>
                <w:szCs w:val="24"/>
              </w:rPr>
            </w:pPr>
          </w:p>
        </w:tc>
        <w:tc>
          <w:tcPr>
            <w:tcW w:w="1555" w:type="dxa"/>
            <w:vAlign w:val="center"/>
          </w:tcPr>
          <w:p w14:paraId="305AE442">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2AA3112F">
            <w:pPr>
              <w:rPr>
                <w:rFonts w:ascii="宋体" w:hAnsi="宋体" w:eastAsia="宋体"/>
                <w:sz w:val="24"/>
                <w:szCs w:val="24"/>
              </w:rPr>
            </w:pPr>
            <w:r>
              <w:rPr>
                <w:rFonts w:hint="eastAsia" w:ascii="宋体" w:hAnsi="宋体" w:eastAsia="宋体"/>
                <w:sz w:val="24"/>
                <w:szCs w:val="24"/>
              </w:rPr>
              <w:t>业界专家讲座</w:t>
            </w:r>
          </w:p>
        </w:tc>
      </w:tr>
      <w:tr w14:paraId="401694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078523F">
            <w:pPr>
              <w:rPr>
                <w:rFonts w:ascii="宋体" w:hAnsi="宋体" w:eastAsia="宋体"/>
                <w:sz w:val="24"/>
                <w:szCs w:val="24"/>
              </w:rPr>
            </w:pPr>
            <w:r>
              <w:rPr>
                <w:rFonts w:hint="eastAsia" w:ascii="宋体" w:hAnsi="宋体" w:eastAsia="宋体"/>
                <w:sz w:val="24"/>
                <w:szCs w:val="24"/>
              </w:rPr>
              <w:t>第十一章 国内外图书馆/图书馆组织营销实践案例分享</w:t>
            </w:r>
          </w:p>
        </w:tc>
        <w:tc>
          <w:tcPr>
            <w:tcW w:w="5096" w:type="dxa"/>
            <w:vAlign w:val="center"/>
          </w:tcPr>
          <w:p w14:paraId="78827753">
            <w:pPr>
              <w:rPr>
                <w:rFonts w:ascii="宋体" w:hAnsi="宋体" w:eastAsia="宋体"/>
                <w:sz w:val="24"/>
                <w:szCs w:val="24"/>
              </w:rPr>
            </w:pPr>
            <w:r>
              <w:rPr>
                <w:rFonts w:hint="eastAsia" w:ascii="宋体" w:hAnsi="宋体" w:eastAsia="宋体"/>
                <w:sz w:val="24"/>
                <w:szCs w:val="24"/>
              </w:rPr>
              <w:t>学生以小组为单位，分享图书馆或图书馆协会营销活动的实践案例。</w:t>
            </w:r>
          </w:p>
          <w:p w14:paraId="50168F96">
            <w:pPr>
              <w:rPr>
                <w:rFonts w:ascii="宋体" w:hAnsi="宋体" w:eastAsia="宋体"/>
                <w:sz w:val="24"/>
                <w:szCs w:val="24"/>
              </w:rPr>
            </w:pPr>
          </w:p>
        </w:tc>
        <w:tc>
          <w:tcPr>
            <w:tcW w:w="5096" w:type="dxa"/>
            <w:vAlign w:val="center"/>
          </w:tcPr>
          <w:p w14:paraId="02B5361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3644135">
            <w:pPr>
              <w:rPr>
                <w:rFonts w:ascii="宋体" w:hAnsi="宋体" w:eastAsia="宋体"/>
                <w:sz w:val="24"/>
                <w:szCs w:val="24"/>
              </w:rPr>
            </w:pPr>
            <w:r>
              <w:rPr>
                <w:rFonts w:hint="eastAsia" w:ascii="宋体" w:hAnsi="宋体" w:eastAsia="宋体"/>
                <w:sz w:val="24"/>
                <w:szCs w:val="24"/>
              </w:rPr>
              <w:t>通过调研，有利于学生了解信息服务营销实践状况，建立面向实践的意识，培养学生实践调研能力。</w:t>
            </w:r>
          </w:p>
        </w:tc>
        <w:tc>
          <w:tcPr>
            <w:tcW w:w="5096" w:type="dxa"/>
            <w:vAlign w:val="center"/>
          </w:tcPr>
          <w:p w14:paraId="1A0617D3">
            <w:pPr>
              <w:rPr>
                <w:rFonts w:ascii="宋体" w:hAnsi="宋体" w:eastAsia="宋体"/>
                <w:sz w:val="24"/>
                <w:szCs w:val="24"/>
              </w:rPr>
            </w:pPr>
            <w:r>
              <w:rPr>
                <w:rFonts w:hint="eastAsia" w:ascii="宋体" w:hAnsi="宋体" w:eastAsia="宋体"/>
                <w:sz w:val="24"/>
                <w:szCs w:val="24"/>
              </w:rPr>
              <w:t>1、重点：图书馆营销活动内容、形式</w:t>
            </w:r>
          </w:p>
          <w:p w14:paraId="3D80B9A6">
            <w:pPr>
              <w:rPr>
                <w:rFonts w:ascii="宋体" w:hAnsi="宋体" w:eastAsia="宋体"/>
                <w:sz w:val="24"/>
                <w:szCs w:val="24"/>
              </w:rPr>
            </w:pPr>
            <w:r>
              <w:rPr>
                <w:rFonts w:hint="eastAsia" w:ascii="宋体" w:hAnsi="宋体" w:eastAsia="宋体"/>
                <w:sz w:val="24"/>
                <w:szCs w:val="24"/>
              </w:rPr>
              <w:t>2、难点：图书馆营销案例的特点及启示</w:t>
            </w:r>
          </w:p>
        </w:tc>
        <w:tc>
          <w:tcPr>
            <w:tcW w:w="1555" w:type="dxa"/>
            <w:vAlign w:val="center"/>
          </w:tcPr>
          <w:p w14:paraId="3E820DCB">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0BEA86FB">
            <w:pPr>
              <w:rPr>
                <w:rFonts w:ascii="宋体" w:hAnsi="宋体" w:eastAsia="宋体"/>
                <w:sz w:val="24"/>
                <w:szCs w:val="24"/>
              </w:rPr>
            </w:pPr>
            <w:r>
              <w:rPr>
                <w:rFonts w:hint="eastAsia" w:ascii="宋体" w:hAnsi="宋体" w:eastAsia="宋体"/>
                <w:sz w:val="24"/>
                <w:szCs w:val="24"/>
              </w:rPr>
              <w:t>小组展示</w:t>
            </w:r>
          </w:p>
        </w:tc>
      </w:tr>
      <w:tr w14:paraId="248FDF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B17EE1C">
            <w:pPr>
              <w:rPr>
                <w:rFonts w:ascii="宋体" w:hAnsi="宋体" w:eastAsia="宋体"/>
                <w:sz w:val="24"/>
                <w:szCs w:val="24"/>
              </w:rPr>
            </w:pPr>
            <w:r>
              <w:rPr>
                <w:rFonts w:hint="eastAsia" w:ascii="宋体" w:hAnsi="宋体" w:eastAsia="宋体"/>
                <w:sz w:val="24"/>
                <w:szCs w:val="24"/>
              </w:rPr>
              <w:t>第十二章 图书馆营销实践活动</w:t>
            </w:r>
          </w:p>
        </w:tc>
        <w:tc>
          <w:tcPr>
            <w:tcW w:w="5096" w:type="dxa"/>
            <w:vAlign w:val="center"/>
          </w:tcPr>
          <w:p w14:paraId="1C0ED4B8">
            <w:pPr>
              <w:rPr>
                <w:rFonts w:ascii="宋体" w:hAnsi="宋体" w:eastAsia="宋体"/>
                <w:sz w:val="24"/>
                <w:szCs w:val="24"/>
              </w:rPr>
            </w:pPr>
            <w:r>
              <w:rPr>
                <w:rFonts w:hint="eastAsia" w:ascii="宋体" w:hAnsi="宋体" w:eastAsia="宋体"/>
                <w:sz w:val="24"/>
                <w:szCs w:val="24"/>
              </w:rPr>
              <w:t>学生以小组为单位，以阅读推广活动为主要的形式，到社区图书馆开展营销实践活动。</w:t>
            </w:r>
          </w:p>
        </w:tc>
        <w:tc>
          <w:tcPr>
            <w:tcW w:w="5096" w:type="dxa"/>
            <w:vAlign w:val="center"/>
          </w:tcPr>
          <w:p w14:paraId="53C92ABB">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5FBBF806">
            <w:pPr>
              <w:rPr>
                <w:rFonts w:ascii="宋体" w:hAnsi="宋体" w:eastAsia="宋体"/>
                <w:sz w:val="24"/>
                <w:szCs w:val="24"/>
              </w:rPr>
            </w:pPr>
            <w:r>
              <w:rPr>
                <w:rFonts w:hint="eastAsia" w:ascii="宋体" w:hAnsi="宋体" w:eastAsia="宋体"/>
                <w:sz w:val="24"/>
                <w:szCs w:val="24"/>
              </w:rPr>
              <w:t>服务研习，将专业知识应用于实践，锤炼学生的专业精神。</w:t>
            </w:r>
          </w:p>
        </w:tc>
        <w:tc>
          <w:tcPr>
            <w:tcW w:w="5096" w:type="dxa"/>
            <w:vAlign w:val="center"/>
          </w:tcPr>
          <w:p w14:paraId="4D8CCC9B">
            <w:pPr>
              <w:rPr>
                <w:rFonts w:ascii="宋体" w:hAnsi="宋体" w:eastAsia="宋体"/>
                <w:sz w:val="24"/>
                <w:szCs w:val="24"/>
              </w:rPr>
            </w:pPr>
            <w:r>
              <w:rPr>
                <w:rFonts w:hint="eastAsia" w:ascii="宋体" w:hAnsi="宋体" w:eastAsia="宋体"/>
                <w:sz w:val="24"/>
                <w:szCs w:val="24"/>
              </w:rPr>
              <w:t>1、重点：活动开展的内容及形式</w:t>
            </w:r>
          </w:p>
          <w:p w14:paraId="6D7337BD">
            <w:pPr>
              <w:rPr>
                <w:rFonts w:ascii="宋体" w:hAnsi="宋体" w:eastAsia="宋体"/>
                <w:sz w:val="24"/>
                <w:szCs w:val="24"/>
              </w:rPr>
            </w:pPr>
            <w:r>
              <w:rPr>
                <w:rFonts w:hint="eastAsia" w:ascii="宋体" w:hAnsi="宋体" w:eastAsia="宋体"/>
                <w:sz w:val="24"/>
                <w:szCs w:val="24"/>
              </w:rPr>
              <w:t>2、难点：活动开展效果的评估</w:t>
            </w:r>
          </w:p>
        </w:tc>
        <w:tc>
          <w:tcPr>
            <w:tcW w:w="1555" w:type="dxa"/>
            <w:vAlign w:val="center"/>
          </w:tcPr>
          <w:p w14:paraId="16C7B568">
            <w:pPr>
              <w:jc w:val="center"/>
              <w:rPr>
                <w:rFonts w:ascii="宋体" w:hAnsi="宋体" w:eastAsia="宋体"/>
                <w:sz w:val="24"/>
                <w:szCs w:val="24"/>
              </w:rPr>
            </w:pPr>
            <w:r>
              <w:rPr>
                <w:rFonts w:hint="eastAsia" w:ascii="宋体" w:hAnsi="宋体" w:eastAsia="宋体"/>
                <w:sz w:val="24"/>
                <w:szCs w:val="24"/>
              </w:rPr>
              <w:t>第14,15,16 周</w:t>
            </w:r>
          </w:p>
        </w:tc>
        <w:tc>
          <w:tcPr>
            <w:tcW w:w="5096" w:type="dxa"/>
            <w:vAlign w:val="center"/>
          </w:tcPr>
          <w:p w14:paraId="1F980147">
            <w:pPr>
              <w:rPr>
                <w:rFonts w:ascii="宋体" w:hAnsi="宋体" w:eastAsia="宋体"/>
                <w:sz w:val="24"/>
                <w:szCs w:val="24"/>
              </w:rPr>
            </w:pPr>
            <w:r>
              <w:rPr>
                <w:rFonts w:hint="eastAsia" w:ascii="宋体" w:hAnsi="宋体" w:eastAsia="宋体"/>
                <w:sz w:val="24"/>
                <w:szCs w:val="24"/>
              </w:rPr>
              <w:t>实践课</w:t>
            </w:r>
          </w:p>
        </w:tc>
      </w:tr>
      <w:tr w14:paraId="1FB1BF5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43696C1">
            <w:pPr>
              <w:rPr>
                <w:rFonts w:ascii="宋体" w:hAnsi="宋体" w:eastAsia="宋体"/>
                <w:sz w:val="24"/>
                <w:szCs w:val="24"/>
              </w:rPr>
            </w:pPr>
            <w:r>
              <w:rPr>
                <w:rFonts w:hint="eastAsia" w:ascii="宋体" w:hAnsi="宋体" w:eastAsia="宋体"/>
                <w:sz w:val="24"/>
                <w:szCs w:val="24"/>
              </w:rPr>
              <w:t>第十三章 图书馆营销实践活动报告</w:t>
            </w:r>
          </w:p>
        </w:tc>
        <w:tc>
          <w:tcPr>
            <w:tcW w:w="5096" w:type="dxa"/>
            <w:vAlign w:val="center"/>
          </w:tcPr>
          <w:p w14:paraId="06C85CD0">
            <w:pPr>
              <w:rPr>
                <w:rFonts w:ascii="宋体" w:hAnsi="宋体" w:eastAsia="宋体"/>
                <w:sz w:val="24"/>
                <w:szCs w:val="24"/>
              </w:rPr>
            </w:pPr>
            <w:r>
              <w:rPr>
                <w:rFonts w:hint="eastAsia" w:ascii="宋体" w:hAnsi="宋体" w:eastAsia="宋体"/>
                <w:sz w:val="24"/>
                <w:szCs w:val="24"/>
              </w:rPr>
              <w:t>小组分享其在社区图书馆开展的营销实践活动。</w:t>
            </w:r>
          </w:p>
        </w:tc>
        <w:tc>
          <w:tcPr>
            <w:tcW w:w="5096" w:type="dxa"/>
            <w:vAlign w:val="center"/>
          </w:tcPr>
          <w:p w14:paraId="2087F2C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48A7480">
            <w:pPr>
              <w:rPr>
                <w:rFonts w:ascii="宋体" w:hAnsi="宋体" w:eastAsia="宋体"/>
                <w:sz w:val="24"/>
                <w:szCs w:val="24"/>
              </w:rPr>
            </w:pPr>
            <w:r>
              <w:rPr>
                <w:rFonts w:hint="eastAsia" w:ascii="宋体" w:hAnsi="宋体" w:eastAsia="宋体"/>
                <w:sz w:val="24"/>
                <w:szCs w:val="24"/>
              </w:rPr>
              <w:t>服务研习，将专业知识应用于实践，锤炼学生的专业精神。</w:t>
            </w:r>
          </w:p>
        </w:tc>
        <w:tc>
          <w:tcPr>
            <w:tcW w:w="5096" w:type="dxa"/>
            <w:vAlign w:val="center"/>
          </w:tcPr>
          <w:p w14:paraId="4973B6F6">
            <w:pPr>
              <w:rPr>
                <w:rFonts w:ascii="宋体" w:hAnsi="宋体" w:eastAsia="宋体"/>
                <w:sz w:val="24"/>
                <w:szCs w:val="24"/>
              </w:rPr>
            </w:pPr>
            <w:r>
              <w:rPr>
                <w:rFonts w:hint="eastAsia" w:ascii="宋体" w:hAnsi="宋体" w:eastAsia="宋体"/>
                <w:sz w:val="24"/>
                <w:szCs w:val="24"/>
              </w:rPr>
              <w:t>1、重点：呈现活动开展的内容与方式</w:t>
            </w:r>
          </w:p>
          <w:p w14:paraId="76222407">
            <w:pPr>
              <w:rPr>
                <w:rFonts w:ascii="宋体" w:hAnsi="宋体" w:eastAsia="宋体"/>
                <w:sz w:val="24"/>
                <w:szCs w:val="24"/>
              </w:rPr>
            </w:pPr>
            <w:r>
              <w:rPr>
                <w:rFonts w:hint="eastAsia" w:ascii="宋体" w:hAnsi="宋体" w:eastAsia="宋体"/>
                <w:sz w:val="24"/>
                <w:szCs w:val="24"/>
              </w:rPr>
              <w:t>2、难点：营销活动实践的效果</w:t>
            </w:r>
          </w:p>
        </w:tc>
        <w:tc>
          <w:tcPr>
            <w:tcW w:w="1555" w:type="dxa"/>
            <w:vAlign w:val="center"/>
          </w:tcPr>
          <w:p w14:paraId="1893FF27">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19486288">
            <w:pPr>
              <w:rPr>
                <w:rFonts w:ascii="宋体" w:hAnsi="宋体" w:eastAsia="宋体"/>
                <w:sz w:val="24"/>
                <w:szCs w:val="24"/>
              </w:rPr>
            </w:pPr>
            <w:r>
              <w:rPr>
                <w:rFonts w:hint="eastAsia" w:ascii="宋体" w:hAnsi="宋体" w:eastAsia="宋体"/>
                <w:sz w:val="24"/>
                <w:szCs w:val="24"/>
              </w:rPr>
              <w:t>小组展示</w:t>
            </w:r>
          </w:p>
        </w:tc>
      </w:tr>
      <w:tr w14:paraId="1E8EFD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FA82027">
            <w:pPr>
              <w:rPr>
                <w:rFonts w:ascii="宋体" w:hAnsi="宋体" w:eastAsia="宋体"/>
                <w:sz w:val="24"/>
                <w:szCs w:val="24"/>
              </w:rPr>
            </w:pPr>
            <w:r>
              <w:rPr>
                <w:rFonts w:hint="eastAsia" w:ascii="宋体" w:hAnsi="宋体" w:eastAsia="宋体"/>
                <w:sz w:val="24"/>
                <w:szCs w:val="24"/>
              </w:rPr>
              <w:t>考试</w:t>
            </w:r>
          </w:p>
        </w:tc>
        <w:tc>
          <w:tcPr>
            <w:tcW w:w="5096" w:type="dxa"/>
            <w:vAlign w:val="center"/>
          </w:tcPr>
          <w:p w14:paraId="48B2CBD9">
            <w:pPr>
              <w:rPr>
                <w:rFonts w:ascii="宋体" w:hAnsi="宋体" w:eastAsia="宋体"/>
                <w:sz w:val="24"/>
                <w:szCs w:val="24"/>
              </w:rPr>
            </w:pPr>
            <w:r>
              <w:rPr>
                <w:rFonts w:hint="eastAsia" w:ascii="宋体" w:hAnsi="宋体" w:eastAsia="宋体"/>
                <w:sz w:val="24"/>
                <w:szCs w:val="24"/>
              </w:rPr>
              <w:t>考试</w:t>
            </w:r>
          </w:p>
        </w:tc>
        <w:tc>
          <w:tcPr>
            <w:tcW w:w="5096" w:type="dxa"/>
            <w:vAlign w:val="center"/>
          </w:tcPr>
          <w:p w14:paraId="1A82E8B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4C2C6B7">
            <w:pPr>
              <w:rPr>
                <w:rFonts w:ascii="宋体" w:hAnsi="宋体" w:eastAsia="宋体"/>
                <w:sz w:val="24"/>
                <w:szCs w:val="24"/>
              </w:rPr>
            </w:pPr>
            <w:r>
              <w:rPr>
                <w:rFonts w:hint="eastAsia" w:ascii="宋体" w:hAnsi="宋体" w:eastAsia="宋体"/>
                <w:sz w:val="24"/>
                <w:szCs w:val="24"/>
              </w:rPr>
              <w:t>培育学生实事求是、诚信意识。</w:t>
            </w:r>
          </w:p>
        </w:tc>
        <w:tc>
          <w:tcPr>
            <w:tcW w:w="5096" w:type="dxa"/>
            <w:vAlign w:val="center"/>
          </w:tcPr>
          <w:p w14:paraId="12555068">
            <w:pPr>
              <w:rPr>
                <w:rFonts w:ascii="宋体" w:hAnsi="宋体" w:eastAsia="宋体"/>
                <w:sz w:val="24"/>
                <w:szCs w:val="24"/>
              </w:rPr>
            </w:pPr>
          </w:p>
        </w:tc>
        <w:tc>
          <w:tcPr>
            <w:tcW w:w="1555" w:type="dxa"/>
            <w:vAlign w:val="center"/>
          </w:tcPr>
          <w:p w14:paraId="346D8CD4">
            <w:pPr>
              <w:jc w:val="center"/>
              <w:rPr>
                <w:rFonts w:ascii="宋体" w:hAnsi="宋体" w:eastAsia="宋体"/>
                <w:sz w:val="24"/>
                <w:szCs w:val="24"/>
              </w:rPr>
            </w:pPr>
            <w:r>
              <w:rPr>
                <w:rFonts w:hint="eastAsia" w:ascii="宋体" w:hAnsi="宋体" w:eastAsia="宋体"/>
                <w:sz w:val="24"/>
                <w:szCs w:val="24"/>
              </w:rPr>
              <w:t>第18,19 周</w:t>
            </w:r>
          </w:p>
        </w:tc>
        <w:tc>
          <w:tcPr>
            <w:tcW w:w="5096" w:type="dxa"/>
            <w:vAlign w:val="center"/>
          </w:tcPr>
          <w:p w14:paraId="080C71EC">
            <w:pPr>
              <w:rPr>
                <w:rFonts w:ascii="宋体" w:hAnsi="宋体" w:eastAsia="宋体"/>
                <w:sz w:val="24"/>
                <w:szCs w:val="24"/>
              </w:rPr>
            </w:pPr>
          </w:p>
        </w:tc>
      </w:tr>
    </w:tbl>
    <w:p w14:paraId="2CF73EF4">
      <w:pPr>
        <w:spacing w:line="480" w:lineRule="exact"/>
        <w:ind w:firstLine="360" w:firstLineChars="150"/>
        <w:rPr>
          <w:rFonts w:hint="eastAsia"/>
          <w:sz w:val="24"/>
        </w:rPr>
      </w:pPr>
      <w:r>
        <w:rPr>
          <w:sz w:val="24"/>
        </w:rPr>
        <w:t>合计:36</w:t>
      </w:r>
    </w:p>
    <w:p w14:paraId="323D7C4E">
      <w:pPr>
        <w:spacing w:line="480" w:lineRule="exact"/>
        <w:rPr>
          <w:sz w:val="24"/>
        </w:rPr>
      </w:pPr>
    </w:p>
    <w:p w14:paraId="7CCEF5A5">
      <w:pPr>
        <w:spacing w:line="480" w:lineRule="exact"/>
        <w:rPr>
          <w:rFonts w:hint="eastAsia"/>
          <w:sz w:val="24"/>
        </w:rPr>
      </w:pPr>
    </w:p>
    <w:p w14:paraId="3CC6DE2B">
      <w:pPr>
        <w:spacing w:line="480" w:lineRule="exact"/>
        <w:ind w:firstLine="480" w:firstLineChars="200"/>
        <w:rPr>
          <w:sz w:val="24"/>
        </w:rPr>
      </w:pPr>
      <w:r>
        <w:rPr>
          <w:sz w:val="24"/>
        </w:rPr>
        <w:t>（二）</w:t>
      </w:r>
      <w:r>
        <w:rPr>
          <w:b/>
          <w:sz w:val="24"/>
        </w:rPr>
        <w:t>教学环节安排</w:t>
      </w:r>
    </w:p>
    <w:p w14:paraId="03252BF0">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194A3BC7">
      <w:pPr>
        <w:spacing w:line="480" w:lineRule="exact"/>
        <w:ind w:firstLine="360" w:firstLineChars="150"/>
        <w:rPr>
          <w:rFonts w:hint="eastAsia"/>
          <w:sz w:val="24"/>
        </w:rPr>
      </w:pPr>
      <w:r>
        <w:rPr>
          <w:sz w:val="24"/>
        </w:rPr>
        <w:t>本课程将理论讲授与实际调研相结合，理论讲授22学时，实践学习6学时，讨论课程8学时。</w:t>
      </w:r>
    </w:p>
    <w:p w14:paraId="4395A711">
      <w:pPr>
        <w:spacing w:line="480" w:lineRule="exact"/>
        <w:rPr>
          <w:sz w:val="24"/>
        </w:rPr>
      </w:pPr>
    </w:p>
    <w:p w14:paraId="7ECEBA11">
      <w:pPr>
        <w:spacing w:line="480" w:lineRule="exact"/>
        <w:ind w:firstLine="480" w:firstLineChars="200"/>
        <w:rPr>
          <w:rFonts w:hint="eastAsia"/>
          <w:sz w:val="24"/>
        </w:rPr>
      </w:pPr>
      <w:r>
        <w:rPr>
          <w:sz w:val="24"/>
        </w:rPr>
        <w:t>（三）</w:t>
      </w:r>
      <w:r>
        <w:rPr>
          <w:b/>
          <w:sz w:val="24"/>
        </w:rPr>
        <w:t>教学方法</w:t>
      </w:r>
    </w:p>
    <w:p w14:paraId="2F2B39A6">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0027143D">
      <w:pPr>
        <w:spacing w:line="480" w:lineRule="exact"/>
        <w:ind w:firstLine="360" w:firstLineChars="150"/>
        <w:rPr>
          <w:rFonts w:hint="eastAsia"/>
          <w:sz w:val="24"/>
        </w:rPr>
      </w:pPr>
      <w:r>
        <w:rPr>
          <w:sz w:val="24"/>
        </w:rPr>
        <w:t>将教师课堂讲授及学生专题讨论、服务营销实践、课下作业与报告展示有机结合，以学生主动学习思考为主，教师引导为辅，注重教学互动。</w:t>
      </w:r>
    </w:p>
    <w:p w14:paraId="2BFD1EED">
      <w:pPr>
        <w:spacing w:line="480" w:lineRule="exact"/>
        <w:ind w:firstLine="360" w:firstLineChars="150"/>
        <w:rPr>
          <w:sz w:val="24"/>
        </w:rPr>
      </w:pPr>
    </w:p>
    <w:p w14:paraId="47B8D7AA">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049D3685">
      <w:pPr>
        <w:spacing w:line="480" w:lineRule="exact"/>
        <w:ind w:firstLine="360" w:firstLineChars="150"/>
        <w:rPr>
          <w:sz w:val="24"/>
        </w:rPr>
      </w:pPr>
      <w:r>
        <w:rPr>
          <w:rFonts w:hint="eastAsia"/>
          <w:sz w:val="24"/>
        </w:rPr>
        <w:t>郭国庆等编.服务营销（4版）[M].北京：中国人民大学出版社，2017</w:t>
      </w:r>
    </w:p>
    <w:p w14:paraId="40065B45">
      <w:pPr>
        <w:spacing w:line="480" w:lineRule="exact"/>
        <w:ind w:firstLine="360" w:firstLineChars="150"/>
        <w:rPr>
          <w:sz w:val="24"/>
        </w:rPr>
      </w:pPr>
    </w:p>
    <w:p w14:paraId="13D1B41C">
      <w:pPr>
        <w:spacing w:line="480" w:lineRule="exact"/>
        <w:ind w:firstLine="480" w:firstLineChars="200"/>
        <w:rPr>
          <w:sz w:val="24"/>
        </w:rPr>
      </w:pPr>
      <w:r>
        <w:rPr>
          <w:sz w:val="24"/>
        </w:rPr>
        <w:t>（五）</w:t>
      </w:r>
      <w:r>
        <w:rPr>
          <w:b/>
          <w:sz w:val="24"/>
        </w:rPr>
        <w:t>主要参考书目</w:t>
      </w:r>
    </w:p>
    <w:p w14:paraId="0F5379C4">
      <w:pPr>
        <w:spacing w:line="480" w:lineRule="exact"/>
        <w:ind w:firstLine="482" w:firstLineChars="200"/>
        <w:rPr>
          <w:sz w:val="24"/>
        </w:rPr>
      </w:pPr>
      <w:r>
        <w:rPr>
          <w:b/>
          <w:sz w:val="24"/>
        </w:rPr>
        <w:t>（推荐若干参考书，并注明书名、作者、出版社、版本、出版日期等，每个章节指定一定数量、明确的阅读资料）</w:t>
      </w:r>
    </w:p>
    <w:p w14:paraId="1732E6EB">
      <w:pPr>
        <w:spacing w:line="480" w:lineRule="exact"/>
        <w:ind w:firstLine="360" w:firstLineChars="150"/>
        <w:rPr>
          <w:sz w:val="24"/>
        </w:rPr>
      </w:pPr>
      <w:r>
        <w:rPr>
          <w:rFonts w:hint="eastAsia"/>
          <w:sz w:val="24"/>
        </w:rPr>
        <w:t>1.</w:t>
      </w:r>
      <w:r>
        <w:rPr>
          <w:rFonts w:hint="eastAsia"/>
          <w:sz w:val="24"/>
        </w:rPr>
        <w:tab/>
        <w:t>叶万春主编.服务营销学(2版)[M].北京：高等教育出版社，2015</w:t>
      </w:r>
    </w:p>
    <w:p w14:paraId="5CA23271">
      <w:pPr>
        <w:spacing w:line="480" w:lineRule="exact"/>
        <w:ind w:firstLine="360" w:firstLineChars="150"/>
        <w:rPr>
          <w:sz w:val="24"/>
        </w:rPr>
      </w:pPr>
      <w:r>
        <w:rPr>
          <w:rFonts w:hint="eastAsia"/>
          <w:sz w:val="24"/>
        </w:rPr>
        <w:t>2.</w:t>
      </w:r>
      <w:r>
        <w:rPr>
          <w:rFonts w:hint="eastAsia"/>
          <w:sz w:val="24"/>
        </w:rPr>
        <w:tab/>
        <w:t>赵俊玲，郭腊梅，杨绍志 编. 阅读推广：理念·方法·案例. 北京：国家图书馆出版社，2013</w:t>
      </w:r>
    </w:p>
    <w:p w14:paraId="1B5B42B8">
      <w:pPr>
        <w:spacing w:line="480" w:lineRule="exact"/>
        <w:ind w:firstLine="360" w:firstLineChars="150"/>
        <w:rPr>
          <w:sz w:val="24"/>
        </w:rPr>
      </w:pPr>
      <w:r>
        <w:rPr>
          <w:rFonts w:hint="eastAsia"/>
          <w:sz w:val="24"/>
        </w:rPr>
        <w:t>3.</w:t>
      </w:r>
      <w:r>
        <w:rPr>
          <w:rFonts w:hint="eastAsia"/>
          <w:sz w:val="24"/>
        </w:rPr>
        <w:tab/>
        <w:t>王波. 中外图书馆阅读推广活动研究. 北京：海洋出版社，2017</w:t>
      </w:r>
    </w:p>
    <w:p w14:paraId="0D7BC575">
      <w:pPr>
        <w:spacing w:line="480" w:lineRule="exact"/>
        <w:ind w:firstLine="360" w:firstLineChars="150"/>
        <w:rPr>
          <w:sz w:val="24"/>
        </w:rPr>
      </w:pPr>
      <w:r>
        <w:rPr>
          <w:rFonts w:hint="eastAsia"/>
          <w:sz w:val="24"/>
        </w:rPr>
        <w:t>4.</w:t>
      </w:r>
      <w:r>
        <w:rPr>
          <w:rFonts w:hint="eastAsia"/>
          <w:sz w:val="24"/>
        </w:rPr>
        <w:tab/>
        <w:t>吴晞主编. 图书馆阅读推广基础理论(阅读推广人系列教材). 北京：朝华出版社，2015</w:t>
      </w:r>
    </w:p>
    <w:p w14:paraId="5E734932">
      <w:pPr>
        <w:spacing w:line="480" w:lineRule="exact"/>
        <w:ind w:firstLine="360" w:firstLineChars="150"/>
        <w:rPr>
          <w:sz w:val="24"/>
        </w:rPr>
      </w:pPr>
      <w:r>
        <w:rPr>
          <w:rFonts w:hint="eastAsia"/>
          <w:sz w:val="24"/>
        </w:rPr>
        <w:t>5.</w:t>
      </w:r>
      <w:r>
        <w:rPr>
          <w:rFonts w:hint="eastAsia"/>
          <w:sz w:val="24"/>
        </w:rPr>
        <w:tab/>
        <w:t>邱冠华主编. 图书馆阅读推广基础工作(阅读推广人系列教材). 北京：朝华出版社，2015</w:t>
      </w:r>
    </w:p>
    <w:p w14:paraId="6FF1F8DE">
      <w:pPr>
        <w:spacing w:line="480" w:lineRule="exact"/>
        <w:ind w:firstLine="360" w:firstLineChars="150"/>
        <w:rPr>
          <w:sz w:val="24"/>
        </w:rPr>
      </w:pPr>
      <w:r>
        <w:rPr>
          <w:rFonts w:hint="eastAsia"/>
          <w:sz w:val="24"/>
        </w:rPr>
        <w:t>6.</w:t>
      </w:r>
      <w:r>
        <w:rPr>
          <w:rFonts w:hint="eastAsia"/>
          <w:sz w:val="24"/>
        </w:rPr>
        <w:tab/>
        <w:t>王新才主编. 《阅读推广人系列教材（第2辑）：大学图书馆阅读推广》. 北京：朝华出版社，2017</w:t>
      </w:r>
    </w:p>
    <w:p w14:paraId="6A131C73">
      <w:pPr>
        <w:spacing w:line="480" w:lineRule="exact"/>
        <w:ind w:firstLine="480" w:firstLineChars="200"/>
        <w:rPr>
          <w:sz w:val="24"/>
        </w:rPr>
      </w:pPr>
      <w:r>
        <w:rPr>
          <w:sz w:val="24"/>
        </w:rPr>
        <w:t>（六）</w:t>
      </w:r>
      <w:r>
        <w:rPr>
          <w:b/>
          <w:sz w:val="24"/>
        </w:rPr>
        <w:t>成绩评定方式</w:t>
      </w:r>
    </w:p>
    <w:p w14:paraId="40402CAE">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067BB502">
      <w:pPr>
        <w:spacing w:line="480" w:lineRule="exact"/>
        <w:ind w:firstLine="482" w:firstLineChars="200"/>
        <w:rPr>
          <w:sz w:val="24"/>
        </w:rPr>
      </w:pPr>
      <w:r>
        <w:rPr>
          <w:rFonts w:hint="eastAsia"/>
          <w:b/>
          <w:sz w:val="24"/>
        </w:rPr>
        <w:t>考 核 方 式：考查</w:t>
      </w:r>
    </w:p>
    <w:p w14:paraId="4D9E20A6">
      <w:pPr>
        <w:spacing w:line="480" w:lineRule="exact"/>
        <w:ind w:firstLine="482" w:firstLineChars="200"/>
        <w:rPr>
          <w:sz w:val="24"/>
        </w:rPr>
      </w:pPr>
      <w:r>
        <w:rPr>
          <w:rFonts w:hint="eastAsia"/>
          <w:b/>
          <w:sz w:val="24"/>
        </w:rPr>
        <w:t>成绩录入方式： 百分制</w:t>
      </w:r>
    </w:p>
    <w:p w14:paraId="0529F708">
      <w:pPr>
        <w:spacing w:line="480" w:lineRule="exact"/>
        <w:ind w:firstLine="360" w:firstLineChars="150"/>
        <w:rPr>
          <w:sz w:val="24"/>
        </w:rPr>
      </w:pPr>
      <w:r>
        <w:rPr>
          <w:rFonts w:hint="eastAsia"/>
          <w:sz w:val="24"/>
        </w:rPr>
        <w:t>最终成绩＝平时成绩60％＋期末成绩40%</w:t>
      </w:r>
    </w:p>
    <w:p w14:paraId="5C2C917B">
      <w:pPr>
        <w:spacing w:line="480" w:lineRule="exact"/>
        <w:ind w:firstLine="360" w:firstLineChars="150"/>
        <w:rPr>
          <w:sz w:val="24"/>
        </w:rPr>
      </w:pPr>
      <w:r>
        <w:rPr>
          <w:rFonts w:hint="eastAsia"/>
          <w:sz w:val="24"/>
        </w:rPr>
        <w:t>平时成绩包括：</w:t>
      </w:r>
    </w:p>
    <w:p w14:paraId="59E38D69">
      <w:pPr>
        <w:spacing w:line="480" w:lineRule="exact"/>
        <w:ind w:firstLine="360" w:firstLineChars="150"/>
        <w:rPr>
          <w:sz w:val="24"/>
        </w:rPr>
      </w:pPr>
      <w:r>
        <w:rPr>
          <w:rFonts w:hint="eastAsia"/>
          <w:sz w:val="24"/>
        </w:rPr>
        <w:t>（1）课堂参与度与出勤情况，占10分。考勤10分；无故旷课、迟到 、早退 、早退 1 次扣 3 分， 2 次扣 6 分， 3 次及以上扣 10 分。 请假须按照学校规定执行，须提前请假 ，不得由他人代请假；却因特殊情况未提前请假的，须事后 1 周内补齐请假手续，并附情况说明，否则按旷课处理。</w:t>
      </w:r>
    </w:p>
    <w:p w14:paraId="77EF2717">
      <w:pPr>
        <w:spacing w:line="480" w:lineRule="exact"/>
        <w:ind w:firstLine="360" w:firstLineChars="150"/>
        <w:rPr>
          <w:sz w:val="24"/>
        </w:rPr>
      </w:pPr>
      <w:r>
        <w:rPr>
          <w:rFonts w:hint="eastAsia"/>
          <w:sz w:val="24"/>
        </w:rPr>
        <w:t>（2）三次课后作业，占10分。根据教学进度安排3次课后作业，信息服务活动策划（25分），信息服务营销案例分析（25分），图书馆营销实践报告（40分）。</w:t>
      </w:r>
    </w:p>
    <w:p w14:paraId="63E618C0">
      <w:pPr>
        <w:spacing w:line="480" w:lineRule="exact"/>
        <w:ind w:firstLine="360" w:firstLineChars="150"/>
        <w:rPr>
          <w:sz w:val="24"/>
        </w:rPr>
      </w:pPr>
    </w:p>
    <w:p w14:paraId="1B1082AE">
      <w:pPr>
        <w:spacing w:line="480" w:lineRule="exact"/>
        <w:rPr>
          <w:sz w:val="24"/>
        </w:rPr>
      </w:pPr>
    </w:p>
    <w:p w14:paraId="52FC138E">
      <w:pPr>
        <w:spacing w:line="480" w:lineRule="exact"/>
        <w:rPr>
          <w:sz w:val="24"/>
        </w:rPr>
      </w:pPr>
    </w:p>
    <w:p w14:paraId="58344644">
      <w:pPr>
        <w:spacing w:line="480" w:lineRule="exact"/>
        <w:rPr>
          <w:sz w:val="24"/>
        </w:rPr>
      </w:pPr>
    </w:p>
    <w:p w14:paraId="59923DFD">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4A5F3791"/>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2026-04-12T06:23:20Z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691AC63EA3DC438B83E4072C08447337_13</vt:lpwstr>
  </property>
</Properties>
</file>