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B7EFA">
      <w:pPr>
        <w:spacing w:line="480" w:lineRule="exact"/>
        <w:rPr>
          <w:sz w:val="24"/>
        </w:rPr>
      </w:pPr>
      <w:bookmarkStart w:id="0" w:name="_GoBack"/>
      <w:bookmarkEnd w:id="0"/>
    </w:p>
    <w:p w14:paraId="4804480E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17A921B2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67F789C0">
      <w:pPr>
        <w:spacing w:line="1480" w:lineRule="exact"/>
        <w:jc w:val="center"/>
        <w:rPr>
          <w:sz w:val="52"/>
        </w:rPr>
      </w:pPr>
    </w:p>
    <w:p w14:paraId="110461C4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7B56C572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1AC17405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高级程序设计</w:t>
      </w:r>
    </w:p>
    <w:p w14:paraId="2B60E71E">
      <w:pPr>
        <w:spacing w:line="900" w:lineRule="exact"/>
        <w:ind w:firstLine="3600" w:firstLineChars="1200"/>
        <w:rPr>
          <w:sz w:val="30"/>
        </w:rPr>
      </w:pPr>
    </w:p>
    <w:p w14:paraId="0177DF3B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2D02C5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786AB44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1722EE2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0CC5341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1F69B8F0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485D37A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4988244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14481C46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2D460302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06FB6CFD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7C73DF5C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77A6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6E944E1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536C54C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高级程序设计</w:t>
            </w:r>
          </w:p>
          <w:p w14:paraId="6AB5735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Advanced Program Design</w:t>
            </w:r>
          </w:p>
          <w:p w14:paraId="1369E04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5215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0E509F95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37A8C778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77723EE8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402ACC72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IM249</w:t>
            </w:r>
          </w:p>
        </w:tc>
        <w:tc>
          <w:tcPr>
            <w:tcW w:w="1400" w:type="dxa"/>
            <w:vAlign w:val="center"/>
          </w:tcPr>
          <w:p w14:paraId="2DD84B5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385390B7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7279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395F771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3C4CEC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44625CA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1DF0A1A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72</w:t>
            </w:r>
          </w:p>
        </w:tc>
        <w:tc>
          <w:tcPr>
            <w:tcW w:w="1400" w:type="dxa"/>
            <w:vAlign w:val="center"/>
          </w:tcPr>
          <w:p w14:paraId="2EBA2FC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04C9970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大二、大三</w:t>
            </w:r>
          </w:p>
        </w:tc>
      </w:tr>
      <w:tr w14:paraId="0C351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6F2024C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0CA2756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7AE0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249AEC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737BA32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李岱峰</w:t>
            </w:r>
          </w:p>
        </w:tc>
      </w:tr>
      <w:tr w14:paraId="2377C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888665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539ADD2B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Java 程序设计基础</w:t>
            </w:r>
          </w:p>
        </w:tc>
      </w:tr>
      <w:tr w14:paraId="40F67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7C8B6BC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216D49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6BAA95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3B2FADF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7978CA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5E9BF8E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课程的目标是，使学生牢固掌握 Java 语言的基本理论、方法和技能。培养学生全面掌握面向对象、面向网络的程序设计能力，能独立进行信息管理系统开发的能力。为后继课程的学习和进行计算机应用的实际工作奠定基础。通过引入思政元素，激发学生对社会主义核心价值观的认同感，培养学生诚实、守信、坚忍不拔的性格。培养学生在软件工程领域的工匠精神，在潜移默化中培育社会主义核心价值观，提高综合职业素养，树立社会主义职业精神。</w:t>
            </w:r>
          </w:p>
        </w:tc>
      </w:tr>
    </w:tbl>
    <w:p w14:paraId="7DD57320">
      <w:pPr>
        <w:spacing w:line="480" w:lineRule="exact"/>
        <w:ind w:firstLine="480" w:firstLineChars="200"/>
        <w:rPr>
          <w:sz w:val="24"/>
        </w:rPr>
      </w:pPr>
    </w:p>
    <w:p w14:paraId="21ED56BD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0458811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756"/>
        <w:gridCol w:w="970"/>
        <w:gridCol w:w="1756"/>
        <w:gridCol w:w="1104"/>
        <w:gridCol w:w="644"/>
        <w:gridCol w:w="1102"/>
      </w:tblGrid>
      <w:tr w14:paraId="5030E2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62A3A30F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78DA6B6A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36066C92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11786767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67AB3DC5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078F617F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2A4245CF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57E952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B9A58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</w:t>
            </w:r>
          </w:p>
        </w:tc>
        <w:tc>
          <w:tcPr>
            <w:tcW w:w="5096" w:type="dxa"/>
            <w:vAlign w:val="center"/>
          </w:tcPr>
          <w:p w14:paraId="2F4C09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介绍java语言基础,  流程控制语句和例子，数组、字符串类的使用和例子，文件I/O, 抛出异常以及代码规范，上机实验；</w:t>
            </w:r>
          </w:p>
          <w:p w14:paraId="5A0165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重点难点：掌握JAVA基础知识在新开发环境中的部署</w:t>
            </w:r>
          </w:p>
        </w:tc>
        <w:tc>
          <w:tcPr>
            <w:tcW w:w="5096" w:type="dxa"/>
            <w:vAlign w:val="center"/>
          </w:tcPr>
          <w:p w14:paraId="1B5B10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8560F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在介绍我国软件工程发展的同时，介绍相关领域前沿研究，以及其在工业领域的应用。激发学生自豪感，引导学生树立四个自信。</w:t>
            </w:r>
          </w:p>
        </w:tc>
        <w:tc>
          <w:tcPr>
            <w:tcW w:w="5096" w:type="dxa"/>
            <w:vAlign w:val="center"/>
          </w:tcPr>
          <w:p w14:paraId="1F1CF59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DFA447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67E0C9C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E5221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9BE9F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</w:t>
            </w:r>
          </w:p>
        </w:tc>
        <w:tc>
          <w:tcPr>
            <w:tcW w:w="5096" w:type="dxa"/>
            <w:vAlign w:val="center"/>
          </w:tcPr>
          <w:p w14:paraId="34398F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Java回溯、递归、树搜索、联通子图及动态规划算法及其实际应用，上机实验；</w:t>
            </w:r>
          </w:p>
        </w:tc>
        <w:tc>
          <w:tcPr>
            <w:tcW w:w="5096" w:type="dxa"/>
            <w:vAlign w:val="center"/>
          </w:tcPr>
          <w:p w14:paraId="5E1F97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1EE2E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借鉴软件工程的优秀设计理念，以及国内软件产业的发展历程，教导学生大厦并非一日铸就，需要日复一日的积累、锤炼，就像我党领导中国人民取得今天的伟大成就一样，需要反复磨练，经受考验。</w:t>
            </w:r>
          </w:p>
        </w:tc>
        <w:tc>
          <w:tcPr>
            <w:tcW w:w="5096" w:type="dxa"/>
            <w:vAlign w:val="center"/>
          </w:tcPr>
          <w:p w14:paraId="0F8BD52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5060AF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364428B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A7A53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51C1F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</w:t>
            </w:r>
          </w:p>
        </w:tc>
        <w:tc>
          <w:tcPr>
            <w:tcW w:w="5096" w:type="dxa"/>
            <w:vAlign w:val="center"/>
          </w:tcPr>
          <w:p w14:paraId="654841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Java通讯单线程及多线程讲解，上机实验</w:t>
            </w:r>
          </w:p>
          <w:p w14:paraId="08BC8D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类型信息与反射，上机实验；</w:t>
            </w:r>
          </w:p>
          <w:p w14:paraId="641EB09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178DC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8122F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以科研创新为例，引入井冈山精神。虽然我们面对困难重重，但是与革命先辈所遇到的困难相比，都是小困难，激发学生对社会主义核心价值观的认同，培养学生坚韧不拔的性格。</w:t>
            </w:r>
          </w:p>
        </w:tc>
        <w:tc>
          <w:tcPr>
            <w:tcW w:w="5096" w:type="dxa"/>
            <w:vAlign w:val="center"/>
          </w:tcPr>
          <w:p w14:paraId="3866AD1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39324C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4EE79AF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88CCE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9E24A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</w:t>
            </w:r>
          </w:p>
        </w:tc>
        <w:tc>
          <w:tcPr>
            <w:tcW w:w="5096" w:type="dxa"/>
            <w:vAlign w:val="center"/>
          </w:tcPr>
          <w:p w14:paraId="7C5907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Java通讯框架MINA代码讲解，编码解码机制，工厂模式，序列化及反序列化，上机实验</w:t>
            </w:r>
          </w:p>
          <w:p w14:paraId="5F41F86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5FF87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C08AC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以团队协同开发为例，融入习近平新时代中国特色社会主义理论，强调科研创新是集体智慧的结晶，需要我们每个人有更高的视野和格局，需要共同信念的支撑才能达到成功的彼岸。</w:t>
            </w:r>
          </w:p>
        </w:tc>
        <w:tc>
          <w:tcPr>
            <w:tcW w:w="5096" w:type="dxa"/>
            <w:vAlign w:val="center"/>
          </w:tcPr>
          <w:p w14:paraId="6A0037D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4C561D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5742DBB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092D6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D786F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</w:t>
            </w:r>
          </w:p>
        </w:tc>
        <w:tc>
          <w:tcPr>
            <w:tcW w:w="5096" w:type="dxa"/>
            <w:vAlign w:val="center"/>
          </w:tcPr>
          <w:p w14:paraId="3D996A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基于JavaMINA框架的分布式服务RPC调用及项目开发实践，上机实验</w:t>
            </w:r>
          </w:p>
          <w:p w14:paraId="4640CEB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0A08F5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D629D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E252C7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1B5408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0D7EEF7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27667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34A1E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</w:t>
            </w:r>
          </w:p>
        </w:tc>
        <w:tc>
          <w:tcPr>
            <w:tcW w:w="5096" w:type="dxa"/>
            <w:vAlign w:val="center"/>
          </w:tcPr>
          <w:p w14:paraId="256821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Java类加载机制及类加载过程，上机实验</w:t>
            </w:r>
          </w:p>
          <w:p w14:paraId="78797FE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7D684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09ACC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1FB16B7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D40B89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6B81221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39617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4778F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</w:t>
            </w:r>
          </w:p>
        </w:tc>
        <w:tc>
          <w:tcPr>
            <w:tcW w:w="5096" w:type="dxa"/>
            <w:vAlign w:val="center"/>
          </w:tcPr>
          <w:p w14:paraId="43E5D1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Java类型信息及反射，上机实验</w:t>
            </w:r>
          </w:p>
        </w:tc>
        <w:tc>
          <w:tcPr>
            <w:tcW w:w="5096" w:type="dxa"/>
            <w:vAlign w:val="center"/>
          </w:tcPr>
          <w:p w14:paraId="60AD63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5FCEF8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C3EFCD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5F3BC0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5779C33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D265B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020158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</w:t>
            </w:r>
          </w:p>
        </w:tc>
        <w:tc>
          <w:tcPr>
            <w:tcW w:w="5096" w:type="dxa"/>
            <w:vAlign w:val="center"/>
          </w:tcPr>
          <w:p w14:paraId="5ACEE5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Java反转控制及AOP，上机实验</w:t>
            </w:r>
          </w:p>
        </w:tc>
        <w:tc>
          <w:tcPr>
            <w:tcW w:w="5096" w:type="dxa"/>
            <w:vAlign w:val="center"/>
          </w:tcPr>
          <w:p w14:paraId="3220C4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77FE77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A92E94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D66E96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0FFED15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6F1EC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B9F6A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</w:t>
            </w:r>
          </w:p>
        </w:tc>
        <w:tc>
          <w:tcPr>
            <w:tcW w:w="5096" w:type="dxa"/>
            <w:vAlign w:val="center"/>
          </w:tcPr>
          <w:p w14:paraId="5FBBDC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Java基于反转控制的组件注册管理框架代码讲解，上机实验</w:t>
            </w:r>
          </w:p>
        </w:tc>
        <w:tc>
          <w:tcPr>
            <w:tcW w:w="5096" w:type="dxa"/>
            <w:vAlign w:val="center"/>
          </w:tcPr>
          <w:p w14:paraId="30C7B7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43BC8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以Java SpringBoot为例，复杂系统中一个微小的错误，可能导致整个系统的崩溃，由此引申出每个个体在集体中的重要作用，特别是每个学生正确的价值导向尤为重要，做到术德结合，同时个体需要具备大格局、宽视野，才能实现集体的高效运转。</w:t>
            </w:r>
          </w:p>
        </w:tc>
        <w:tc>
          <w:tcPr>
            <w:tcW w:w="5096" w:type="dxa"/>
            <w:vAlign w:val="center"/>
          </w:tcPr>
          <w:p w14:paraId="72FF3BF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860181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6D064F8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C48A0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5321F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第十章</w:t>
            </w:r>
          </w:p>
        </w:tc>
        <w:tc>
          <w:tcPr>
            <w:tcW w:w="5096" w:type="dxa"/>
            <w:vAlign w:val="center"/>
          </w:tcPr>
          <w:p w14:paraId="3B4873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 MINA的组件配置文件及基于接口和反射的类加载，服务更新，上机实验</w:t>
            </w:r>
          </w:p>
        </w:tc>
        <w:tc>
          <w:tcPr>
            <w:tcW w:w="5096" w:type="dxa"/>
            <w:vAlign w:val="center"/>
          </w:tcPr>
          <w:p w14:paraId="58B0AF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869F3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79480B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C7AD3C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33531DD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14F7F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02DBC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第十一章</w:t>
            </w:r>
          </w:p>
        </w:tc>
        <w:tc>
          <w:tcPr>
            <w:tcW w:w="5096" w:type="dxa"/>
            <w:vAlign w:val="center"/>
          </w:tcPr>
          <w:p w14:paraId="743380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 SpringBoot的IOC应用代码讲解，MAVEN开发环境配置，上机实验</w:t>
            </w:r>
          </w:p>
        </w:tc>
        <w:tc>
          <w:tcPr>
            <w:tcW w:w="5096" w:type="dxa"/>
            <w:vAlign w:val="center"/>
          </w:tcPr>
          <w:p w14:paraId="347908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6476D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E188E9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DF1762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0BF5794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8BF7C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913A9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第十二章</w:t>
            </w:r>
          </w:p>
        </w:tc>
        <w:tc>
          <w:tcPr>
            <w:tcW w:w="5096" w:type="dxa"/>
            <w:vAlign w:val="center"/>
          </w:tcPr>
          <w:p w14:paraId="321D30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 SpringBoot的mysql数据库连接操作及连接池，上机实验；</w:t>
            </w:r>
          </w:p>
          <w:p w14:paraId="6EF57C8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450E6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745B3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66D433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C501C9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4DACAEE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4AC2E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44009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第十三章</w:t>
            </w:r>
          </w:p>
        </w:tc>
        <w:tc>
          <w:tcPr>
            <w:tcW w:w="5096" w:type="dxa"/>
            <w:vAlign w:val="center"/>
          </w:tcPr>
          <w:p w14:paraId="008FDB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Java注解概念、特点，主要类的定义、方法及使用，上机实验；</w:t>
            </w:r>
          </w:p>
        </w:tc>
        <w:tc>
          <w:tcPr>
            <w:tcW w:w="5096" w:type="dxa"/>
            <w:vAlign w:val="center"/>
          </w:tcPr>
          <w:p w14:paraId="1D3B5C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22865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4B25A0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B15A6D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0467B95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3A396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935E9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第十四章</w:t>
            </w:r>
          </w:p>
        </w:tc>
        <w:tc>
          <w:tcPr>
            <w:tcW w:w="5096" w:type="dxa"/>
            <w:vAlign w:val="center"/>
          </w:tcPr>
          <w:p w14:paraId="11D014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 多线程实现的几种方式，上机实验</w:t>
            </w:r>
          </w:p>
        </w:tc>
        <w:tc>
          <w:tcPr>
            <w:tcW w:w="5096" w:type="dxa"/>
            <w:vAlign w:val="center"/>
          </w:tcPr>
          <w:p w14:paraId="6FFAF5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DA244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82AD1D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40D81F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3EE3F8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余维杰老师上第14周的课。</w:t>
            </w:r>
          </w:p>
        </w:tc>
      </w:tr>
      <w:tr w14:paraId="17F08A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5C152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第十五章</w:t>
            </w:r>
          </w:p>
        </w:tc>
        <w:tc>
          <w:tcPr>
            <w:tcW w:w="5096" w:type="dxa"/>
            <w:vAlign w:val="center"/>
          </w:tcPr>
          <w:p w14:paraId="2C8A95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 注解实现代码注入，上机实验；</w:t>
            </w:r>
          </w:p>
        </w:tc>
        <w:tc>
          <w:tcPr>
            <w:tcW w:w="5096" w:type="dxa"/>
            <w:vAlign w:val="center"/>
          </w:tcPr>
          <w:p w14:paraId="482644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2198B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002D94D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1C34C8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00B1441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013CC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B2184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第十六章</w:t>
            </w:r>
          </w:p>
        </w:tc>
        <w:tc>
          <w:tcPr>
            <w:tcW w:w="5096" w:type="dxa"/>
            <w:vAlign w:val="center"/>
          </w:tcPr>
          <w:p w14:paraId="0670CF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 多线程锁的使用，上机实验</w:t>
            </w:r>
          </w:p>
        </w:tc>
        <w:tc>
          <w:tcPr>
            <w:tcW w:w="5096" w:type="dxa"/>
            <w:vAlign w:val="center"/>
          </w:tcPr>
          <w:p w14:paraId="1B2C47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771DB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097FFFA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2941A7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19EEF4C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EDDC1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E1061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第十七章</w:t>
            </w:r>
          </w:p>
        </w:tc>
        <w:tc>
          <w:tcPr>
            <w:tcW w:w="5096" w:type="dxa"/>
            <w:vAlign w:val="center"/>
          </w:tcPr>
          <w:p w14:paraId="14BC7B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课程回顾与总结</w:t>
            </w:r>
          </w:p>
        </w:tc>
        <w:tc>
          <w:tcPr>
            <w:tcW w:w="5096" w:type="dxa"/>
            <w:vAlign w:val="center"/>
          </w:tcPr>
          <w:p w14:paraId="7265B0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BBBF1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E88740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7289F1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2D9F35D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5F2DBCD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合计:68</w:t>
      </w:r>
    </w:p>
    <w:p w14:paraId="28E3F3FF">
      <w:pPr>
        <w:spacing w:line="480" w:lineRule="exact"/>
        <w:rPr>
          <w:sz w:val="24"/>
        </w:rPr>
      </w:pPr>
    </w:p>
    <w:p w14:paraId="7A35215E">
      <w:pPr>
        <w:spacing w:line="480" w:lineRule="exact"/>
        <w:rPr>
          <w:rFonts w:hint="eastAsia"/>
          <w:sz w:val="24"/>
        </w:rPr>
      </w:pPr>
    </w:p>
    <w:p w14:paraId="0505BB7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35778FB2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6C66E02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 每周一次实验课，把课堂所学的知识通过上机编程牢固掌握</w:t>
      </w:r>
    </w:p>
    <w:p w14:paraId="4DE6245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 会安排4学时左右的时间专门上项目课，巩固与提高编程能力</w:t>
      </w:r>
    </w:p>
    <w:p w14:paraId="1ED7BBC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  每章都会安排作业练习</w:t>
      </w:r>
    </w:p>
    <w:p w14:paraId="3F490CB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  会安排教学辅助人员参与教学活动</w:t>
      </w:r>
    </w:p>
    <w:p w14:paraId="15F750FB">
      <w:pPr>
        <w:spacing w:line="480" w:lineRule="exact"/>
        <w:ind w:firstLine="360" w:firstLineChars="150"/>
        <w:rPr>
          <w:rFonts w:hint="eastAsia"/>
          <w:sz w:val="24"/>
        </w:rPr>
      </w:pPr>
    </w:p>
    <w:p w14:paraId="56FDA77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 2 hours per week of experiment, firmly grasp the classroom learning knowledge through computer programming</w:t>
      </w:r>
    </w:p>
    <w:p w14:paraId="47B0B07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   Will arrange 4 hours or so special project class, consolidate and improve  the ability of programming</w:t>
      </w:r>
    </w:p>
    <w:p w14:paraId="0BB025F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  Each chapter will arrange practise</w:t>
      </w:r>
    </w:p>
    <w:p w14:paraId="56410D4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  Will arrange auxiliary teaching staff to participate in teaching activities</w:t>
      </w:r>
    </w:p>
    <w:p w14:paraId="3898782F">
      <w:pPr>
        <w:spacing w:line="480" w:lineRule="exact"/>
        <w:rPr>
          <w:sz w:val="24"/>
        </w:rPr>
      </w:pPr>
    </w:p>
    <w:p w14:paraId="16AB6305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297D6563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28D977D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 课堂讲授通过课件方式进行</w:t>
      </w:r>
    </w:p>
    <w:p w14:paraId="6C1B622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提问采用抽查方式，让学生在服务器上直接编程调试</w:t>
      </w:r>
    </w:p>
    <w:p w14:paraId="68D5937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 每章都会布置作业，在课间和实验课期间进行答疑</w:t>
      </w:r>
    </w:p>
    <w:p w14:paraId="669D41D2">
      <w:pPr>
        <w:spacing w:line="480" w:lineRule="exact"/>
        <w:ind w:firstLine="360" w:firstLineChars="150"/>
        <w:rPr>
          <w:rFonts w:hint="eastAsia"/>
          <w:sz w:val="24"/>
        </w:rPr>
      </w:pPr>
    </w:p>
    <w:p w14:paraId="096B129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The lectures by courseware</w:t>
      </w:r>
    </w:p>
    <w:p w14:paraId="3D70C1A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Ask questions using random way, let the students write directly on the server computer programming and debugging</w:t>
      </w:r>
    </w:p>
    <w:p w14:paraId="5A3939C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  Each chapter will homework practise, during recess and experiment for answering questions</w:t>
      </w:r>
    </w:p>
    <w:p w14:paraId="1782A350">
      <w:pPr>
        <w:spacing w:line="480" w:lineRule="exact"/>
        <w:ind w:firstLine="360" w:firstLineChars="150"/>
        <w:rPr>
          <w:sz w:val="24"/>
        </w:rPr>
      </w:pPr>
    </w:p>
    <w:p w14:paraId="48913C38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0721BB4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《Java高级程序设计》 徐传运，张杨，王森.  清华大学出版社. ISBN：9787302346722.</w:t>
      </w:r>
    </w:p>
    <w:p w14:paraId="20115916">
      <w:pPr>
        <w:spacing w:line="480" w:lineRule="exact"/>
        <w:ind w:firstLine="360" w:firstLineChars="150"/>
        <w:rPr>
          <w:sz w:val="24"/>
        </w:rPr>
      </w:pPr>
    </w:p>
    <w:p w14:paraId="710001D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28513B9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2432D91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《Spring Boot从入门到实战》 陈恒. 清华大学出版社. ISBN：9787302551881.</w:t>
      </w:r>
    </w:p>
    <w:p w14:paraId="2B7B777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674A6B42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1F1F0145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5DD45976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24365AE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闭卷考试（40%）+ 课程作业（50%）+平时成绩（10%）</w:t>
      </w:r>
    </w:p>
    <w:p w14:paraId="1A53361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一、平时成绩(10%)：5次考勤全到者100分，一次缺勤扣20分；</w:t>
      </w:r>
    </w:p>
    <w:p w14:paraId="06351E7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二、项目考核 (40%)：</w:t>
      </w:r>
    </w:p>
    <w:p w14:paraId="3F2B48B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 两次大作业：每次作业30分，共60分；</w:t>
      </w:r>
    </w:p>
    <w:p w14:paraId="3C6A0F9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 上机课练习：共10次练习题目，每次练习占4分，共40分；</w:t>
      </w:r>
    </w:p>
    <w:p w14:paraId="4355C91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三、闭卷考试 (40%)：总分100分，占总评成绩40%。</w:t>
      </w:r>
    </w:p>
    <w:p w14:paraId="0A5435F9">
      <w:pPr>
        <w:spacing w:line="480" w:lineRule="exact"/>
        <w:rPr>
          <w:sz w:val="24"/>
        </w:rPr>
      </w:pPr>
    </w:p>
    <w:p w14:paraId="5FF0ED52">
      <w:pPr>
        <w:spacing w:line="480" w:lineRule="exact"/>
        <w:rPr>
          <w:sz w:val="24"/>
        </w:rPr>
      </w:pPr>
    </w:p>
    <w:p w14:paraId="2928D92F">
      <w:pPr>
        <w:spacing w:line="480" w:lineRule="exact"/>
        <w:rPr>
          <w:sz w:val="24"/>
        </w:rPr>
      </w:pPr>
    </w:p>
    <w:p w14:paraId="408510FA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4CF03C6A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2026-04-12T06:23:25Z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7FBED7F00C10488C9CEE6841E1F41F68_13</vt:lpwstr>
  </property>
</Properties>
</file>