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87C74">
      <w:pPr>
        <w:spacing w:line="480" w:lineRule="exact"/>
        <w:rPr>
          <w:sz w:val="24"/>
        </w:rPr>
      </w:pPr>
      <w:bookmarkStart w:id="0" w:name="_GoBack"/>
      <w:bookmarkEnd w:id="0"/>
    </w:p>
    <w:p w14:paraId="42CA7BDB">
      <w:pPr>
        <w:spacing w:line="1480" w:lineRule="exact"/>
        <w:jc w:val="center"/>
        <w:rPr>
          <w:rFonts w:eastAsia="楷体_GB2312"/>
          <w:b/>
          <w:bCs/>
          <w:spacing w:val="40"/>
          <w:sz w:val="72"/>
        </w:rPr>
      </w:pPr>
      <w:r>
        <w:rPr>
          <w:rFonts w:eastAsia="楷体_GB2312"/>
          <w:b/>
          <w:bCs/>
          <w:spacing w:val="40"/>
          <w:sz w:val="72"/>
        </w:rPr>
        <w:t>中山大学</w:t>
      </w:r>
    </w:p>
    <w:p w14:paraId="7DAB7BCC">
      <w:pPr>
        <w:spacing w:before="312" w:beforeLines="100" w:line="640" w:lineRule="exact"/>
        <w:jc w:val="center"/>
        <w:rPr>
          <w:rFonts w:eastAsia="黑体"/>
          <w:sz w:val="56"/>
        </w:rPr>
      </w:pPr>
      <w:r>
        <w:rPr>
          <w:rFonts w:eastAsia="黑体"/>
          <w:sz w:val="56"/>
        </w:rPr>
        <w:t>本科</w:t>
      </w:r>
      <w:r>
        <w:rPr>
          <w:rFonts w:hint="eastAsia" w:eastAsia="黑体"/>
          <w:sz w:val="56"/>
        </w:rPr>
        <w:t>课程</w:t>
      </w:r>
      <w:r>
        <w:rPr>
          <w:rFonts w:eastAsia="黑体"/>
          <w:sz w:val="56"/>
        </w:rPr>
        <w:t>教学大纲</w:t>
      </w:r>
    </w:p>
    <w:p w14:paraId="4663AC3D">
      <w:pPr>
        <w:spacing w:line="1480" w:lineRule="exact"/>
        <w:jc w:val="center"/>
        <w:rPr>
          <w:sz w:val="52"/>
        </w:rPr>
      </w:pPr>
    </w:p>
    <w:p w14:paraId="1C767AC7">
      <w:pPr>
        <w:spacing w:line="480" w:lineRule="exact"/>
        <w:ind w:firstLine="2127" w:firstLineChars="709"/>
        <w:rPr>
          <w:rFonts w:eastAsia="黑体"/>
          <w:sz w:val="30"/>
          <w:u w:val="single"/>
        </w:rPr>
      </w:pPr>
      <w:r>
        <w:rPr>
          <w:rFonts w:eastAsia="黑体"/>
          <w:sz w:val="30"/>
        </w:rPr>
        <w:t>学院（系）</w:t>
      </w:r>
      <w:r>
        <w:rPr>
          <w:rFonts w:hint="eastAsia" w:eastAsia="黑体"/>
          <w:sz w:val="30"/>
          <w:u w:val="single"/>
        </w:rPr>
        <w:t>信息管理学院</w:t>
      </w:r>
    </w:p>
    <w:p w14:paraId="3B33E554">
      <w:pPr>
        <w:spacing w:line="480" w:lineRule="exact"/>
        <w:ind w:firstLine="2127" w:firstLineChars="709"/>
        <w:rPr>
          <w:rFonts w:eastAsia="黑体"/>
          <w:sz w:val="30"/>
          <w:u w:val="single"/>
        </w:rPr>
      </w:pPr>
    </w:p>
    <w:p w14:paraId="1B2FB8ED">
      <w:pPr>
        <w:spacing w:line="480" w:lineRule="exact"/>
        <w:ind w:firstLine="2127" w:firstLineChars="709"/>
        <w:rPr>
          <w:sz w:val="30"/>
          <w:u w:val="single"/>
        </w:rPr>
      </w:pPr>
      <w:r>
        <w:rPr>
          <w:rFonts w:eastAsia="黑体"/>
          <w:sz w:val="30"/>
        </w:rPr>
        <w:t>课程名称</w:t>
      </w:r>
      <w:r>
        <w:rPr>
          <w:rFonts w:eastAsia="黑体"/>
          <w:sz w:val="30"/>
          <w:u w:val="single"/>
        </w:rPr>
        <w:t xml:space="preserve"> 中外档案事业史</w:t>
      </w:r>
    </w:p>
    <w:p w14:paraId="1FADA6A9">
      <w:pPr>
        <w:spacing w:line="900" w:lineRule="exact"/>
        <w:ind w:firstLine="3600" w:firstLineChars="1200"/>
        <w:rPr>
          <w:sz w:val="30"/>
        </w:rPr>
      </w:pPr>
    </w:p>
    <w:p w14:paraId="5CE48188">
      <w:pPr>
        <w:spacing w:line="900" w:lineRule="exact"/>
        <w:jc w:val="center"/>
        <w:rPr>
          <w:rFonts w:eastAsia="仿宋_GB2312"/>
          <w:b/>
          <w:bCs/>
          <w:kern w:val="28"/>
          <w:sz w:val="32"/>
          <w:szCs w:val="32"/>
        </w:rPr>
      </w:pPr>
    </w:p>
    <w:p w14:paraId="3D79F4CB">
      <w:pPr>
        <w:spacing w:line="900" w:lineRule="exact"/>
        <w:jc w:val="center"/>
        <w:rPr>
          <w:rFonts w:eastAsia="仿宋_GB2312"/>
          <w:b/>
          <w:bCs/>
          <w:kern w:val="28"/>
          <w:sz w:val="32"/>
          <w:szCs w:val="32"/>
        </w:rPr>
      </w:pPr>
    </w:p>
    <w:p w14:paraId="738550E8">
      <w:pPr>
        <w:spacing w:line="900" w:lineRule="exact"/>
        <w:jc w:val="center"/>
        <w:rPr>
          <w:rFonts w:eastAsia="仿宋_GB2312"/>
          <w:b/>
          <w:bCs/>
          <w:kern w:val="28"/>
          <w:sz w:val="32"/>
          <w:szCs w:val="32"/>
        </w:rPr>
      </w:pPr>
    </w:p>
    <w:p w14:paraId="2F0F1771">
      <w:pPr>
        <w:spacing w:line="900" w:lineRule="exact"/>
        <w:jc w:val="center"/>
        <w:rPr>
          <w:rFonts w:eastAsia="仿宋_GB2312"/>
          <w:b/>
          <w:bCs/>
          <w:kern w:val="28"/>
          <w:sz w:val="32"/>
          <w:szCs w:val="32"/>
        </w:rPr>
      </w:pPr>
    </w:p>
    <w:p w14:paraId="7AFE2A2F">
      <w:pPr>
        <w:spacing w:line="900" w:lineRule="exact"/>
        <w:jc w:val="center"/>
        <w:rPr>
          <w:rFonts w:ascii="仿宋_GB2312" w:hAnsi="仿宋_GB2312" w:eastAsia="仿宋_GB2312" w:cs="仿宋_GB2312"/>
          <w:b/>
          <w:bCs/>
          <w:kern w:val="28"/>
          <w:sz w:val="32"/>
          <w:szCs w:val="32"/>
        </w:rPr>
      </w:pPr>
      <w:r>
        <w:rPr>
          <w:rFonts w:eastAsia="仿宋_GB2312"/>
          <w:b/>
          <w:bCs/>
          <w:kern w:val="28"/>
          <w:sz w:val="32"/>
          <w:szCs w:val="32"/>
        </w:rPr>
        <w:t>二〇二五</w:t>
      </w:r>
    </w:p>
    <w:p w14:paraId="2FCC6921">
      <w:pPr>
        <w:spacing w:line="900" w:lineRule="exact"/>
        <w:jc w:val="center"/>
        <w:rPr>
          <w:rFonts w:ascii="仿宋_GB2312" w:hAnsi="仿宋_GB2312" w:eastAsia="仿宋_GB2312" w:cs="仿宋_GB2312"/>
          <w:b/>
          <w:bCs/>
          <w:kern w:val="28"/>
          <w:sz w:val="32"/>
          <w:szCs w:val="32"/>
        </w:rPr>
      </w:pPr>
    </w:p>
    <w:p w14:paraId="1D2A44CF">
      <w:pPr>
        <w:spacing w:line="900" w:lineRule="exact"/>
        <w:jc w:val="center"/>
        <w:rPr>
          <w:rFonts w:hint="eastAsia" w:ascii="仿宋_GB2312" w:hAnsi="仿宋_GB2312" w:eastAsia="仿宋_GB2312" w:cs="仿宋_GB2312"/>
          <w:b/>
          <w:bCs/>
          <w:kern w:val="28"/>
          <w:sz w:val="32"/>
          <w:szCs w:val="32"/>
        </w:rPr>
      </w:pPr>
    </w:p>
    <w:p w14:paraId="08F88B9E">
      <w:pPr>
        <w:spacing w:line="900" w:lineRule="exact"/>
        <w:jc w:val="center"/>
        <w:rPr>
          <w:rFonts w:hint="eastAsia" w:eastAsia="仿宋_GB2312"/>
          <w:b/>
          <w:bCs/>
          <w:kern w:val="28"/>
          <w:sz w:val="32"/>
          <w:szCs w:val="32"/>
        </w:rPr>
      </w:pPr>
    </w:p>
    <w:p w14:paraId="6D1FA352">
      <w:pPr>
        <w:pStyle w:val="7"/>
        <w:spacing w:line="480" w:lineRule="exact"/>
        <w:rPr>
          <w:rFonts w:hint="eastAsia" w:ascii="Times New Roman" w:hAnsi="Times New Roman" w:eastAsia="黑体" w:cs="Times New Roman"/>
        </w:rPr>
      </w:pPr>
      <w:r>
        <w:rPr>
          <w:rFonts w:hint="eastAsia" w:ascii="宋体" w:hAnsi="宋体" w:cs="宋体"/>
          <w:bCs w:val="0"/>
        </w:rPr>
        <w:t>课程</w:t>
      </w:r>
      <w:r>
        <w:rPr>
          <w:rFonts w:ascii="Times New Roman" w:hAnsi="Times New Roman" w:eastAsia="黑体" w:cs="Times New Roman"/>
        </w:rPr>
        <w:t>教学大纲</w:t>
      </w:r>
    </w:p>
    <w:p w14:paraId="5024B6A7">
      <w:pPr>
        <w:pStyle w:val="2"/>
        <w:spacing w:line="480" w:lineRule="exact"/>
        <w:ind w:firstLine="0" w:firstLineChars="0"/>
        <w:jc w:val="center"/>
        <w:rPr>
          <w:rFonts w:eastAsia="宋体"/>
          <w:sz w:val="24"/>
        </w:rPr>
      </w:pPr>
      <w:r>
        <w:rPr>
          <w:rFonts w:eastAsia="宋体"/>
          <w:sz w:val="24"/>
        </w:rPr>
        <w:t>（编写日期：2025年06月）</w:t>
      </w:r>
    </w:p>
    <w:p w14:paraId="2C496035">
      <w:pPr>
        <w:pStyle w:val="2"/>
        <w:spacing w:line="480" w:lineRule="exact"/>
        <w:ind w:firstLine="0" w:firstLineChars="0"/>
        <w:jc w:val="center"/>
        <w:rPr>
          <w:rFonts w:eastAsia="宋体"/>
          <w:sz w:val="24"/>
        </w:rPr>
      </w:pPr>
    </w:p>
    <w:p w14:paraId="4EA9B1CF">
      <w:pPr>
        <w:pStyle w:val="2"/>
        <w:spacing w:line="480" w:lineRule="exact"/>
        <w:ind w:firstLine="480"/>
        <w:rPr>
          <w:rFonts w:eastAsia="宋体"/>
          <w:sz w:val="21"/>
        </w:rPr>
      </w:pPr>
      <w:r>
        <w:rPr>
          <w:rFonts w:eastAsia="宋体"/>
          <w:sz w:val="24"/>
        </w:rPr>
        <w:t>一、课程基本信息</w:t>
      </w:r>
    </w:p>
    <w:tbl>
      <w:tblPr>
        <w:tblStyle w:val="8"/>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379"/>
        <w:gridCol w:w="1598"/>
        <w:gridCol w:w="1435"/>
        <w:gridCol w:w="1400"/>
        <w:gridCol w:w="1345"/>
      </w:tblGrid>
      <w:tr w14:paraId="1C5A9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9000" w:type="dxa"/>
            <w:gridSpan w:val="6"/>
            <w:vAlign w:val="center"/>
          </w:tcPr>
          <w:p w14:paraId="0765E176">
            <w:pPr>
              <w:pStyle w:val="2"/>
              <w:spacing w:line="480" w:lineRule="exact"/>
              <w:ind w:firstLine="0" w:firstLineChars="0"/>
              <w:jc w:val="center"/>
              <w:rPr>
                <w:rFonts w:eastAsia="宋体"/>
                <w:sz w:val="24"/>
              </w:rPr>
            </w:pPr>
          </w:p>
          <w:p w14:paraId="31DFD976">
            <w:pPr>
              <w:pStyle w:val="2"/>
              <w:adjustRightInd w:val="0"/>
              <w:snapToGrid w:val="0"/>
              <w:ind w:firstLine="0" w:firstLineChars="0"/>
              <w:jc w:val="center"/>
              <w:rPr>
                <w:rFonts w:eastAsia="宋体"/>
                <w:sz w:val="24"/>
                <w:lang w:val="en-US" w:eastAsia="zh-CN"/>
              </w:rPr>
            </w:pPr>
            <w:r>
              <w:rPr>
                <w:rFonts w:eastAsia="宋体"/>
                <w:sz w:val="24"/>
                <w:lang w:val="en-US" w:eastAsia="zh-CN"/>
              </w:rPr>
              <w:t>中外档案事业史</w:t>
            </w:r>
          </w:p>
          <w:p w14:paraId="63332885">
            <w:pPr>
              <w:pStyle w:val="2"/>
              <w:adjustRightInd w:val="0"/>
              <w:snapToGrid w:val="0"/>
              <w:ind w:firstLine="0" w:firstLineChars="0"/>
              <w:jc w:val="center"/>
              <w:rPr>
                <w:rFonts w:eastAsia="宋体"/>
                <w:sz w:val="24"/>
                <w:lang w:val="en-US" w:eastAsia="zh-CN"/>
              </w:rPr>
            </w:pPr>
            <w:r>
              <w:rPr>
                <w:rFonts w:eastAsia="宋体"/>
                <w:sz w:val="24"/>
                <w:lang w:val="en-US" w:eastAsia="zh-CN"/>
              </w:rPr>
              <w:t>History of Chinese and foreign Archival Undertaking</w:t>
            </w:r>
          </w:p>
          <w:p w14:paraId="497FAA07">
            <w:pPr>
              <w:pStyle w:val="2"/>
              <w:spacing w:line="480" w:lineRule="exact"/>
              <w:ind w:firstLine="0" w:firstLineChars="0"/>
              <w:jc w:val="center"/>
              <w:rPr>
                <w:rFonts w:eastAsia="宋体"/>
                <w:sz w:val="24"/>
              </w:rPr>
            </w:pPr>
          </w:p>
        </w:tc>
      </w:tr>
      <w:tr w14:paraId="06017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3" w:hRule="atLeast"/>
        </w:trPr>
        <w:tc>
          <w:tcPr>
            <w:tcW w:w="1843" w:type="dxa"/>
            <w:vAlign w:val="center"/>
          </w:tcPr>
          <w:p w14:paraId="45EE89A2">
            <w:pPr>
              <w:pStyle w:val="2"/>
              <w:adjustRightInd w:val="0"/>
              <w:snapToGrid w:val="0"/>
              <w:ind w:firstLine="0" w:firstLineChars="0"/>
              <w:jc w:val="center"/>
            </w:pPr>
            <w:r>
              <w:rPr>
                <w:rFonts w:eastAsia="宋体"/>
                <w:sz w:val="24"/>
                <w:lang w:val="en-US" w:eastAsia="zh-CN"/>
              </w:rPr>
              <w:t>课程</w:t>
            </w:r>
            <w:r>
              <w:rPr>
                <w:rFonts w:hint="eastAsia" w:eastAsia="宋体"/>
                <w:sz w:val="24"/>
                <w:lang w:val="en-US" w:eastAsia="zh-CN"/>
              </w:rPr>
              <w:t>类别</w:t>
            </w:r>
          </w:p>
        </w:tc>
        <w:tc>
          <w:tcPr>
            <w:tcW w:w="1379" w:type="dxa"/>
            <w:vAlign w:val="center"/>
          </w:tcPr>
          <w:p w14:paraId="026E0039">
            <w:pPr>
              <w:jc w:val="center"/>
              <w:rPr>
                <w:sz w:val="24"/>
              </w:rPr>
            </w:pPr>
            <w:r>
              <w:rPr>
                <w:rFonts w:hint="eastAsia" w:eastAsia="宋体"/>
                <w:sz w:val="24"/>
                <w:lang w:val="en-US" w:eastAsia="zh-CN"/>
              </w:rPr>
              <w:t>专必</w:t>
            </w:r>
          </w:p>
        </w:tc>
        <w:tc>
          <w:tcPr>
            <w:tcW w:w="1598" w:type="dxa"/>
            <w:vAlign w:val="center"/>
          </w:tcPr>
          <w:p w14:paraId="5E22233A">
            <w:pPr>
              <w:rPr>
                <w:sz w:val="24"/>
              </w:rPr>
            </w:pPr>
            <w:r>
              <w:rPr>
                <w:sz w:val="24"/>
              </w:rPr>
              <w:t>课程编码</w:t>
            </w:r>
          </w:p>
        </w:tc>
        <w:tc>
          <w:tcPr>
            <w:tcW w:w="1435" w:type="dxa"/>
            <w:vAlign w:val="center"/>
          </w:tcPr>
          <w:p w14:paraId="7D757D55">
            <w:pPr>
              <w:jc w:val="center"/>
              <w:rPr>
                <w:sz w:val="24"/>
              </w:rPr>
            </w:pPr>
            <w:r>
              <w:rPr>
                <w:sz w:val="24"/>
              </w:rPr>
              <w:t>IM261</w:t>
            </w:r>
          </w:p>
        </w:tc>
        <w:tc>
          <w:tcPr>
            <w:tcW w:w="1400" w:type="dxa"/>
            <w:vAlign w:val="center"/>
          </w:tcPr>
          <w:p w14:paraId="6880F1E4">
            <w:pPr>
              <w:pStyle w:val="2"/>
              <w:adjustRightInd w:val="0"/>
              <w:snapToGrid w:val="0"/>
              <w:ind w:firstLine="0" w:firstLineChars="0"/>
              <w:jc w:val="center"/>
              <w:rPr>
                <w:sz w:val="24"/>
                <w:lang w:val="en-US" w:eastAsia="zh-CN"/>
              </w:rPr>
            </w:pPr>
            <w:r>
              <w:rPr>
                <w:rFonts w:eastAsia="宋体"/>
                <w:sz w:val="24"/>
                <w:lang w:val="en-US" w:eastAsia="zh-CN"/>
              </w:rPr>
              <w:t>开课单位</w:t>
            </w:r>
          </w:p>
        </w:tc>
        <w:tc>
          <w:tcPr>
            <w:tcW w:w="1345" w:type="dxa"/>
            <w:vAlign w:val="center"/>
          </w:tcPr>
          <w:p w14:paraId="146AD53E">
            <w:pPr>
              <w:jc w:val="center"/>
              <w:rPr>
                <w:sz w:val="24"/>
              </w:rPr>
            </w:pPr>
            <w:r>
              <w:rPr>
                <w:rFonts w:eastAsia="宋体"/>
                <w:sz w:val="24"/>
                <w:lang w:val="en-US" w:eastAsia="zh-CN"/>
              </w:rPr>
              <w:t>信息管理学院</w:t>
            </w:r>
          </w:p>
        </w:tc>
      </w:tr>
      <w:tr w14:paraId="5FB66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2FE2BE8A">
            <w:pPr>
              <w:jc w:val="center"/>
              <w:rPr>
                <w:sz w:val="24"/>
              </w:rPr>
            </w:pPr>
            <w:r>
              <w:rPr>
                <w:sz w:val="24"/>
              </w:rPr>
              <w:t>学分</w:t>
            </w:r>
          </w:p>
        </w:tc>
        <w:tc>
          <w:tcPr>
            <w:tcW w:w="1379" w:type="dxa"/>
            <w:vAlign w:val="center"/>
          </w:tcPr>
          <w:p w14:paraId="5F6EB33E">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2</w:t>
            </w:r>
          </w:p>
        </w:tc>
        <w:tc>
          <w:tcPr>
            <w:tcW w:w="1598" w:type="dxa"/>
            <w:vAlign w:val="center"/>
          </w:tcPr>
          <w:p w14:paraId="7524DEC8">
            <w:pPr>
              <w:pStyle w:val="2"/>
              <w:adjustRightInd w:val="0"/>
              <w:snapToGrid w:val="0"/>
              <w:ind w:firstLine="0" w:firstLineChars="0"/>
              <w:jc w:val="center"/>
              <w:rPr>
                <w:rFonts w:eastAsia="宋体"/>
                <w:sz w:val="24"/>
                <w:lang w:val="en-US" w:eastAsia="zh-CN"/>
              </w:rPr>
            </w:pPr>
            <w:r>
              <w:rPr>
                <w:rFonts w:eastAsia="宋体"/>
                <w:sz w:val="24"/>
                <w:lang w:val="en-US" w:eastAsia="zh-CN"/>
              </w:rPr>
              <w:t>学时</w:t>
            </w:r>
          </w:p>
        </w:tc>
        <w:tc>
          <w:tcPr>
            <w:tcW w:w="1435" w:type="dxa"/>
            <w:vAlign w:val="center"/>
          </w:tcPr>
          <w:p w14:paraId="0D794EAB">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36</w:t>
            </w:r>
          </w:p>
        </w:tc>
        <w:tc>
          <w:tcPr>
            <w:tcW w:w="1400" w:type="dxa"/>
            <w:vAlign w:val="center"/>
          </w:tcPr>
          <w:p w14:paraId="1F7E6F2F">
            <w:pPr>
              <w:pStyle w:val="2"/>
              <w:adjustRightInd w:val="0"/>
              <w:snapToGrid w:val="0"/>
              <w:ind w:firstLine="0" w:firstLineChars="0"/>
              <w:jc w:val="center"/>
              <w:rPr>
                <w:rFonts w:eastAsia="宋体"/>
                <w:sz w:val="24"/>
                <w:lang w:val="en-US" w:eastAsia="zh-CN"/>
              </w:rPr>
            </w:pPr>
            <w:r>
              <w:rPr>
                <w:rFonts w:eastAsia="宋体"/>
                <w:sz w:val="24"/>
                <w:lang w:val="en-US" w:eastAsia="zh-CN"/>
              </w:rPr>
              <w:t>授课年级</w:t>
            </w:r>
          </w:p>
        </w:tc>
        <w:tc>
          <w:tcPr>
            <w:tcW w:w="1345" w:type="dxa"/>
            <w:vAlign w:val="center"/>
          </w:tcPr>
          <w:p w14:paraId="602C09F2">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大二</w:t>
            </w:r>
          </w:p>
        </w:tc>
      </w:tr>
      <w:tr w14:paraId="718B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1843" w:type="dxa"/>
            <w:vAlign w:val="center"/>
          </w:tcPr>
          <w:p w14:paraId="09FE5158">
            <w:pPr>
              <w:pStyle w:val="2"/>
              <w:adjustRightInd w:val="0"/>
              <w:snapToGrid w:val="0"/>
              <w:ind w:firstLine="0" w:firstLineChars="0"/>
              <w:jc w:val="center"/>
              <w:rPr>
                <w:rFonts w:eastAsia="宋体"/>
                <w:sz w:val="24"/>
                <w:lang w:val="en-US" w:eastAsia="zh-CN"/>
              </w:rPr>
            </w:pPr>
            <w:r>
              <w:rPr>
                <w:rFonts w:eastAsia="宋体"/>
                <w:sz w:val="24"/>
                <w:lang w:val="en-US" w:eastAsia="zh-CN"/>
              </w:rPr>
              <w:t>面向专业/大类</w:t>
            </w:r>
          </w:p>
        </w:tc>
        <w:tc>
          <w:tcPr>
            <w:tcW w:w="7157" w:type="dxa"/>
            <w:gridSpan w:val="5"/>
            <w:vAlign w:val="center"/>
          </w:tcPr>
          <w:p w14:paraId="2D7F02F8">
            <w:pPr>
              <w:pStyle w:val="2"/>
              <w:adjustRightInd w:val="0"/>
              <w:snapToGrid w:val="0"/>
              <w:ind w:firstLine="0" w:firstLineChars="0"/>
              <w:jc w:val="center"/>
              <w:rPr>
                <w:rFonts w:eastAsia="宋体"/>
                <w:sz w:val="24"/>
                <w:lang w:val="en-US" w:eastAsia="zh-CN"/>
              </w:rPr>
            </w:pPr>
            <w:r>
              <w:rPr>
                <w:rFonts w:hint="eastAsia" w:eastAsia="宋体"/>
                <w:sz w:val="24"/>
                <w:lang w:val="en-US" w:eastAsia="zh-CN"/>
              </w:rPr>
              <w:t>档案学Archival Science</w:t>
            </w:r>
          </w:p>
        </w:tc>
      </w:tr>
      <w:tr w14:paraId="671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45AAC8F0">
            <w:pPr>
              <w:pStyle w:val="2"/>
              <w:adjustRightInd w:val="0"/>
              <w:snapToGrid w:val="0"/>
              <w:ind w:firstLine="0" w:firstLineChars="0"/>
              <w:jc w:val="center"/>
              <w:rPr>
                <w:rFonts w:eastAsia="宋体"/>
                <w:sz w:val="24"/>
                <w:lang w:val="en-US" w:eastAsia="zh-CN"/>
              </w:rPr>
            </w:pPr>
            <w:r>
              <w:rPr>
                <w:rFonts w:eastAsia="宋体"/>
                <w:sz w:val="24"/>
                <w:lang w:val="en-US" w:eastAsia="zh-CN"/>
              </w:rPr>
              <w:t>课程负责人</w:t>
            </w:r>
          </w:p>
        </w:tc>
        <w:tc>
          <w:tcPr>
            <w:tcW w:w="7157" w:type="dxa"/>
            <w:gridSpan w:val="5"/>
            <w:vAlign w:val="center"/>
          </w:tcPr>
          <w:p w14:paraId="7D68581F">
            <w:pPr>
              <w:pStyle w:val="2"/>
              <w:adjustRightInd w:val="0"/>
              <w:snapToGrid w:val="0"/>
              <w:ind w:firstLine="0" w:firstLineChars="0"/>
              <w:jc w:val="center"/>
              <w:rPr>
                <w:rFonts w:hint="eastAsia" w:eastAsia="宋体"/>
                <w:sz w:val="24"/>
                <w:lang w:val="en-US" w:eastAsia="zh-CN"/>
              </w:rPr>
            </w:pPr>
            <w:r>
              <w:rPr>
                <w:rFonts w:hint="eastAsia" w:eastAsia="宋体"/>
                <w:sz w:val="24"/>
                <w:lang w:val="en-US" w:eastAsia="zh-CN"/>
              </w:rPr>
              <w:t>张洞</w:t>
            </w:r>
          </w:p>
        </w:tc>
      </w:tr>
      <w:tr w14:paraId="0ADE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6" w:hRule="atLeast"/>
        </w:trPr>
        <w:tc>
          <w:tcPr>
            <w:tcW w:w="1843" w:type="dxa"/>
            <w:vAlign w:val="center"/>
          </w:tcPr>
          <w:p w14:paraId="5976CF90">
            <w:pPr>
              <w:pStyle w:val="2"/>
              <w:adjustRightInd w:val="0"/>
              <w:snapToGrid w:val="0"/>
              <w:ind w:firstLine="0" w:firstLineChars="0"/>
              <w:jc w:val="center"/>
              <w:rPr>
                <w:rFonts w:eastAsia="宋体"/>
                <w:sz w:val="24"/>
                <w:lang w:val="en-US" w:eastAsia="zh-CN"/>
              </w:rPr>
            </w:pPr>
            <w:r>
              <w:rPr>
                <w:rFonts w:eastAsia="宋体"/>
                <w:sz w:val="24"/>
                <w:lang w:val="en-US" w:eastAsia="zh-CN"/>
              </w:rPr>
              <w:t>先修课程</w:t>
            </w:r>
          </w:p>
        </w:tc>
        <w:tc>
          <w:tcPr>
            <w:tcW w:w="7157" w:type="dxa"/>
            <w:gridSpan w:val="5"/>
            <w:vAlign w:val="center"/>
          </w:tcPr>
          <w:p w14:paraId="4A7CD929">
            <w:pPr>
              <w:pStyle w:val="2"/>
              <w:adjustRightInd w:val="0"/>
              <w:snapToGrid w:val="0"/>
              <w:ind w:firstLine="0" w:firstLineChars="0"/>
              <w:jc w:val="left"/>
              <w:rPr>
                <w:rFonts w:hint="eastAsia" w:eastAsia="宋体"/>
                <w:sz w:val="24"/>
                <w:lang w:val="en-US" w:eastAsia="zh-CN"/>
              </w:rPr>
            </w:pPr>
            <w:r>
              <w:rPr>
                <w:rFonts w:hint="eastAsia" w:eastAsia="宋体"/>
                <w:sz w:val="24"/>
                <w:lang w:val="en-US" w:eastAsia="zh-CN"/>
              </w:rPr>
              <w:t>无</w:t>
            </w:r>
          </w:p>
        </w:tc>
      </w:tr>
      <w:tr w14:paraId="0F3A0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vAlign w:val="center"/>
          </w:tcPr>
          <w:p w14:paraId="7ED7F032">
            <w:pPr>
              <w:pStyle w:val="2"/>
              <w:spacing w:line="480" w:lineRule="exact"/>
              <w:ind w:firstLine="0" w:firstLineChars="0"/>
              <w:jc w:val="center"/>
              <w:rPr>
                <w:rFonts w:eastAsia="宋体"/>
                <w:sz w:val="24"/>
                <w:lang w:val="en-US" w:eastAsia="zh-CN"/>
              </w:rPr>
            </w:pPr>
          </w:p>
          <w:p w14:paraId="26E83A08">
            <w:pPr>
              <w:pStyle w:val="2"/>
              <w:spacing w:line="480" w:lineRule="exact"/>
              <w:ind w:firstLine="0" w:firstLineChars="0"/>
              <w:jc w:val="center"/>
              <w:rPr>
                <w:rFonts w:eastAsia="宋体"/>
                <w:sz w:val="24"/>
                <w:lang w:val="en-US" w:eastAsia="zh-CN"/>
              </w:rPr>
            </w:pPr>
          </w:p>
          <w:p w14:paraId="7C01E479">
            <w:pPr>
              <w:pStyle w:val="2"/>
              <w:spacing w:line="480" w:lineRule="exact"/>
              <w:ind w:firstLine="0" w:firstLineChars="0"/>
              <w:jc w:val="center"/>
              <w:rPr>
                <w:rFonts w:eastAsia="宋体"/>
                <w:sz w:val="24"/>
                <w:lang w:val="en-US" w:eastAsia="zh-CN"/>
              </w:rPr>
            </w:pPr>
            <w:r>
              <w:rPr>
                <w:rFonts w:eastAsia="宋体"/>
                <w:sz w:val="24"/>
                <w:lang w:val="en-US" w:eastAsia="zh-CN"/>
              </w:rPr>
              <w:t>课程目标</w:t>
            </w:r>
          </w:p>
          <w:p w14:paraId="0B1A351D">
            <w:pPr>
              <w:pStyle w:val="2"/>
              <w:spacing w:line="480" w:lineRule="exact"/>
              <w:ind w:firstLine="0" w:firstLineChars="0"/>
              <w:jc w:val="center"/>
              <w:rPr>
                <w:rFonts w:eastAsia="宋体"/>
                <w:sz w:val="24"/>
                <w:lang w:val="en-US" w:eastAsia="zh-CN"/>
              </w:rPr>
            </w:pPr>
          </w:p>
          <w:p w14:paraId="5C9FE005">
            <w:pPr>
              <w:pStyle w:val="2"/>
              <w:spacing w:line="480" w:lineRule="exact"/>
              <w:ind w:firstLine="0" w:firstLineChars="0"/>
              <w:jc w:val="center"/>
              <w:rPr>
                <w:rFonts w:eastAsia="宋体"/>
                <w:sz w:val="24"/>
                <w:lang w:val="en-US" w:eastAsia="zh-CN"/>
              </w:rPr>
            </w:pPr>
          </w:p>
        </w:tc>
        <w:tc>
          <w:tcPr>
            <w:tcW w:w="7157" w:type="dxa"/>
            <w:gridSpan w:val="5"/>
            <w:vAlign w:val="center"/>
          </w:tcPr>
          <w:p w14:paraId="50906B90">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本课程的教学目的在于使学生全面了解中外档案史、中外档案事业与档案学史的发展脉络，掌握全球以及我国近年来档案事业的发展。通过对中外档案事业史的比较，深入贯彻习近平总书记有关文化自信、制度自信相关的重要讲话以及对档案事业发展的重要批示，达到如下基本的教学要求：</w:t>
            </w:r>
          </w:p>
          <w:p w14:paraId="72846011">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（1）知识层面：牢固掌握国内外档案的起源，以及近代以来中外档案事业发展历程的重要历史事件、人物及其影响；</w:t>
            </w:r>
          </w:p>
          <w:p w14:paraId="7EC44842">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（2）能力层面：具备运用唯物史观和跨文化视角开展中外档案学专题问题的学术研究；</w:t>
            </w:r>
          </w:p>
          <w:p w14:paraId="6556DD74">
            <w:pPr>
              <w:pStyle w:val="2"/>
              <w:ind w:firstLine="0" w:firstLineChars="0"/>
              <w:jc w:val="left"/>
              <w:rPr>
                <w:rFonts w:ascii="宋体" w:hAnsi="宋体" w:eastAsia="宋体"/>
                <w:sz w:val="24"/>
                <w:lang w:val="en-US" w:eastAsia="zh-CN"/>
              </w:rPr>
            </w:pPr>
            <w:r>
              <w:rPr>
                <w:rFonts w:hint="eastAsia" w:ascii="宋体" w:hAnsi="宋体" w:eastAsia="宋体"/>
                <w:sz w:val="24"/>
                <w:lang w:val="en-US" w:eastAsia="zh-CN"/>
              </w:rPr>
              <w:t>（3）价值层面：理解中外档案事业差异形成的深层次原因，培养学生对中国特色档案事业的制度自信和坚定信念。</w:t>
            </w:r>
          </w:p>
          <w:p w14:paraId="5F3DFC3E">
            <w:pPr>
              <w:pStyle w:val="2"/>
              <w:ind w:firstLine="0" w:firstLineChars="0"/>
              <w:jc w:val="left"/>
              <w:rPr>
                <w:rFonts w:ascii="宋体" w:hAnsi="宋体" w:eastAsia="宋体"/>
                <w:sz w:val="24"/>
                <w:lang w:val="en-US" w:eastAsia="zh-CN"/>
              </w:rPr>
            </w:pPr>
          </w:p>
        </w:tc>
      </w:tr>
    </w:tbl>
    <w:p w14:paraId="337A081D">
      <w:pPr>
        <w:spacing w:line="480" w:lineRule="exact"/>
        <w:ind w:firstLine="480" w:firstLineChars="200"/>
        <w:rPr>
          <w:sz w:val="24"/>
        </w:rPr>
      </w:pPr>
    </w:p>
    <w:p w14:paraId="2ED1F9AC">
      <w:pPr>
        <w:spacing w:line="480" w:lineRule="exact"/>
        <w:ind w:firstLine="480" w:firstLineChars="200"/>
        <w:rPr>
          <w:sz w:val="24"/>
        </w:rPr>
      </w:pPr>
      <w:r>
        <w:rPr>
          <w:sz w:val="24"/>
        </w:rPr>
        <w:t>二、课程基本内容（要求有一定的字数，不能过于简单）</w:t>
      </w:r>
    </w:p>
    <w:p w14:paraId="520C3DD6">
      <w:pPr>
        <w:spacing w:line="480" w:lineRule="exact"/>
        <w:ind w:firstLine="480" w:firstLineChars="200"/>
        <w:rPr>
          <w:sz w:val="24"/>
        </w:rPr>
      </w:pPr>
      <w:r>
        <w:rPr>
          <w:sz w:val="24"/>
        </w:rPr>
        <w:t>（一）</w:t>
      </w:r>
      <w:r>
        <w:rPr>
          <w:rFonts w:hint="eastAsia"/>
          <w:b/>
          <w:sz w:val="24"/>
        </w:rPr>
        <w:t>教学进度表</w:t>
      </w:r>
    </w:p>
    <w:tbl>
      <w:tblPr>
        <w:tblStyle w:val="8"/>
        <w:tblW w:w="843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176"/>
        <w:gridCol w:w="1174"/>
        <w:gridCol w:w="1045"/>
        <w:gridCol w:w="1174"/>
        <w:gridCol w:w="1281"/>
        <w:gridCol w:w="1539"/>
        <w:gridCol w:w="1046"/>
      </w:tblGrid>
      <w:tr w14:paraId="2A09B97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5096" w:type="dxa"/>
            <w:vAlign w:val="center"/>
          </w:tcPr>
          <w:p w14:paraId="4D53B6E3">
            <w:pPr>
              <w:jc w:val="center"/>
              <w:rPr>
                <w:rFonts w:hint="eastAsia" w:ascii="24x12 宋体"/>
                <w:b/>
                <w:bCs/>
                <w:sz w:val="24"/>
                <w:szCs w:val="20"/>
              </w:rPr>
            </w:pPr>
            <w:r>
              <w:rPr>
                <w:rFonts w:hint="eastAsia" w:ascii="24x12 宋体"/>
                <w:b/>
                <w:bCs/>
                <w:sz w:val="24"/>
                <w:szCs w:val="20"/>
              </w:rPr>
              <w:t>章节次序及名称(细化至节，必填)</w:t>
            </w:r>
          </w:p>
        </w:tc>
        <w:tc>
          <w:tcPr>
            <w:tcW w:w="5096" w:type="dxa"/>
            <w:vAlign w:val="center"/>
          </w:tcPr>
          <w:p w14:paraId="6512A696">
            <w:pPr>
              <w:jc w:val="center"/>
              <w:rPr>
                <w:rFonts w:hint="eastAsia" w:ascii="24x12 宋体"/>
                <w:b/>
                <w:bCs/>
                <w:sz w:val="24"/>
                <w:szCs w:val="20"/>
              </w:rPr>
            </w:pPr>
            <w:r>
              <w:rPr>
                <w:rFonts w:hint="eastAsia" w:ascii="24x12 宋体"/>
                <w:b/>
                <w:bCs/>
                <w:sz w:val="24"/>
                <w:szCs w:val="20"/>
              </w:rPr>
              <w:t>主要教学内容(必填)</w:t>
            </w:r>
          </w:p>
        </w:tc>
        <w:tc>
          <w:tcPr>
            <w:tcW w:w="1803" w:type="dxa"/>
          </w:tcPr>
          <w:p w14:paraId="7623261D">
            <w:pPr>
              <w:jc w:val="center"/>
              <w:rPr>
                <w:rFonts w:ascii="24x12 宋体"/>
                <w:b/>
                <w:bCs/>
                <w:sz w:val="24"/>
                <w:szCs w:val="20"/>
              </w:rPr>
            </w:pPr>
            <w:r>
              <w:rPr>
                <w:rFonts w:hint="eastAsia" w:ascii="24x12 宋体"/>
                <w:b/>
                <w:bCs/>
                <w:sz w:val="24"/>
                <w:szCs w:val="20"/>
              </w:rPr>
              <w:t>所需学时(必填)</w:t>
            </w:r>
          </w:p>
        </w:tc>
        <w:tc>
          <w:tcPr>
            <w:tcW w:w="1920" w:type="dxa"/>
            <w:vAlign w:val="center"/>
          </w:tcPr>
          <w:p w14:paraId="3ADA034B">
            <w:pPr>
              <w:jc w:val="center"/>
              <w:rPr>
                <w:rFonts w:hint="eastAsia"/>
                <w:b/>
                <w:bCs/>
                <w:sz w:val="24"/>
                <w:szCs w:val="20"/>
              </w:rPr>
            </w:pPr>
            <w:r>
              <w:rPr>
                <w:rFonts w:hint="eastAsia" w:ascii="24x12 宋体"/>
                <w:b/>
                <w:bCs/>
                <w:sz w:val="24"/>
                <w:szCs w:val="20"/>
              </w:rPr>
              <w:t>育人元素</w:t>
            </w:r>
          </w:p>
        </w:tc>
        <w:tc>
          <w:tcPr>
            <w:tcW w:w="1920" w:type="dxa"/>
            <w:vAlign w:val="center"/>
          </w:tcPr>
          <w:p w14:paraId="2FE8DB59">
            <w:pPr>
              <w:jc w:val="center"/>
              <w:rPr>
                <w:rFonts w:hint="eastAsia"/>
                <w:b/>
                <w:bCs/>
                <w:sz w:val="24"/>
                <w:szCs w:val="20"/>
              </w:rPr>
            </w:pPr>
            <w:r>
              <w:rPr>
                <w:rFonts w:hint="eastAsia" w:ascii="24x12 宋体"/>
                <w:b/>
                <w:bCs/>
                <w:sz w:val="24"/>
                <w:szCs w:val="20"/>
              </w:rPr>
              <w:t>重点、难点(选填)</w:t>
            </w:r>
          </w:p>
        </w:tc>
        <w:tc>
          <w:tcPr>
            <w:tcW w:w="1419" w:type="dxa"/>
            <w:vAlign w:val="center"/>
          </w:tcPr>
          <w:p w14:paraId="24CF55B0">
            <w:pPr>
              <w:jc w:val="center"/>
              <w:rPr>
                <w:rFonts w:hint="eastAsia" w:ascii="24x12 宋体"/>
                <w:b/>
                <w:bCs/>
                <w:sz w:val="24"/>
                <w:szCs w:val="20"/>
              </w:rPr>
            </w:pPr>
            <w:r>
              <w:rPr>
                <w:rFonts w:hint="eastAsia" w:ascii="24x12 宋体"/>
                <w:b/>
                <w:bCs/>
                <w:sz w:val="24"/>
                <w:szCs w:val="20"/>
              </w:rPr>
              <w:t>周次(选填)</w:t>
            </w:r>
          </w:p>
        </w:tc>
        <w:tc>
          <w:tcPr>
            <w:tcW w:w="1920" w:type="dxa"/>
            <w:vAlign w:val="center"/>
          </w:tcPr>
          <w:p w14:paraId="471A69C0">
            <w:pPr>
              <w:jc w:val="center"/>
              <w:rPr>
                <w:rFonts w:hint="eastAsia"/>
                <w:b/>
                <w:bCs/>
                <w:sz w:val="24"/>
                <w:szCs w:val="20"/>
              </w:rPr>
            </w:pPr>
            <w:r>
              <w:rPr>
                <w:rFonts w:hint="eastAsia" w:ascii="24x12 宋体"/>
                <w:b/>
                <w:bCs/>
                <w:sz w:val="24"/>
                <w:szCs w:val="20"/>
              </w:rPr>
              <w:t>备注(选填)</w:t>
            </w:r>
          </w:p>
        </w:tc>
      </w:tr>
      <w:tr w14:paraId="3E29AD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BABB6ED">
            <w:pPr>
              <w:rPr>
                <w:rFonts w:ascii="宋体" w:hAnsi="宋体" w:eastAsia="宋体"/>
                <w:sz w:val="24"/>
                <w:szCs w:val="24"/>
              </w:rPr>
            </w:pPr>
            <w:r>
              <w:rPr>
                <w:rFonts w:hint="eastAsia" w:ascii="宋体" w:hAnsi="宋体" w:eastAsia="宋体"/>
                <w:sz w:val="24"/>
                <w:szCs w:val="24"/>
              </w:rPr>
              <w:t>第一章</w:t>
            </w:r>
          </w:p>
          <w:p w14:paraId="0DABB2D8">
            <w:pPr>
              <w:rPr>
                <w:rFonts w:ascii="宋体" w:hAnsi="宋体" w:eastAsia="宋体"/>
                <w:sz w:val="24"/>
                <w:szCs w:val="24"/>
              </w:rPr>
            </w:pPr>
            <w:r>
              <w:rPr>
                <w:rFonts w:hint="eastAsia" w:ascii="宋体" w:hAnsi="宋体" w:eastAsia="宋体"/>
                <w:sz w:val="24"/>
                <w:szCs w:val="24"/>
              </w:rPr>
              <w:t>绪论</w:t>
            </w:r>
          </w:p>
          <w:p w14:paraId="08723207">
            <w:pPr>
              <w:rPr>
                <w:rFonts w:ascii="宋体" w:hAnsi="宋体" w:eastAsia="宋体"/>
                <w:sz w:val="24"/>
                <w:szCs w:val="24"/>
              </w:rPr>
            </w:pPr>
          </w:p>
        </w:tc>
        <w:tc>
          <w:tcPr>
            <w:tcW w:w="5096" w:type="dxa"/>
            <w:vAlign w:val="center"/>
          </w:tcPr>
          <w:p w14:paraId="35DE2968">
            <w:pPr>
              <w:rPr>
                <w:rFonts w:ascii="宋体" w:hAnsi="宋体" w:eastAsia="宋体"/>
                <w:sz w:val="24"/>
                <w:szCs w:val="24"/>
              </w:rPr>
            </w:pPr>
            <w:r>
              <w:rPr>
                <w:rFonts w:hint="eastAsia" w:ascii="宋体" w:hAnsi="宋体" w:eastAsia="宋体"/>
                <w:sz w:val="24"/>
                <w:szCs w:val="24"/>
              </w:rPr>
              <w:t>本章主要讲授学习档案事业史的意义、本门课程在档案学专业教育体系中的地位，介绍本学期课程教学的主要内容与考核要求，重点讲授档案的起源，为后面的教学奠定基础</w:t>
            </w:r>
          </w:p>
        </w:tc>
        <w:tc>
          <w:tcPr>
            <w:tcW w:w="5096" w:type="dxa"/>
            <w:vAlign w:val="center"/>
          </w:tcPr>
          <w:p w14:paraId="60A6EB7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78C1F587">
            <w:pPr>
              <w:rPr>
                <w:rFonts w:ascii="宋体" w:hAnsi="宋体" w:eastAsia="宋体"/>
                <w:sz w:val="24"/>
                <w:szCs w:val="24"/>
              </w:rPr>
            </w:pPr>
            <w:r>
              <w:rPr>
                <w:rFonts w:hint="eastAsia" w:ascii="宋体" w:hAnsi="宋体" w:eastAsia="宋体"/>
                <w:sz w:val="24"/>
                <w:szCs w:val="24"/>
              </w:rPr>
              <w:t>强调档案学的历史价值和专业地位，培养对档案事业的责任感和尊重，激发学习兴趣。</w:t>
            </w:r>
          </w:p>
        </w:tc>
        <w:tc>
          <w:tcPr>
            <w:tcW w:w="5096" w:type="dxa"/>
            <w:vAlign w:val="center"/>
          </w:tcPr>
          <w:p w14:paraId="56DFAD38">
            <w:pPr>
              <w:rPr>
                <w:rFonts w:ascii="宋体" w:hAnsi="宋体" w:eastAsia="宋体"/>
                <w:sz w:val="24"/>
                <w:szCs w:val="24"/>
              </w:rPr>
            </w:pPr>
            <w:r>
              <w:rPr>
                <w:rFonts w:hint="eastAsia" w:ascii="宋体" w:hAnsi="宋体" w:eastAsia="宋体"/>
                <w:sz w:val="24"/>
                <w:szCs w:val="24"/>
              </w:rPr>
              <w:t>重点：档案的起源</w:t>
            </w:r>
          </w:p>
          <w:p w14:paraId="2DB661E3">
            <w:pPr>
              <w:rPr>
                <w:rFonts w:ascii="宋体" w:hAnsi="宋体" w:eastAsia="宋体"/>
                <w:sz w:val="24"/>
                <w:szCs w:val="24"/>
              </w:rPr>
            </w:pPr>
            <w:r>
              <w:rPr>
                <w:rFonts w:hint="eastAsia" w:ascii="宋体" w:hAnsi="宋体" w:eastAsia="宋体"/>
                <w:sz w:val="24"/>
                <w:szCs w:val="24"/>
              </w:rPr>
              <w:t>难点：档案产生的标志</w:t>
            </w:r>
          </w:p>
          <w:p w14:paraId="5E149665">
            <w:pPr>
              <w:rPr>
                <w:rFonts w:ascii="宋体" w:hAnsi="宋体" w:eastAsia="宋体"/>
                <w:sz w:val="24"/>
                <w:szCs w:val="24"/>
              </w:rPr>
            </w:pPr>
          </w:p>
        </w:tc>
        <w:tc>
          <w:tcPr>
            <w:tcW w:w="1555" w:type="dxa"/>
            <w:vAlign w:val="center"/>
          </w:tcPr>
          <w:p w14:paraId="02B9B658">
            <w:pPr>
              <w:jc w:val="center"/>
              <w:rPr>
                <w:rFonts w:ascii="宋体" w:hAnsi="宋体" w:eastAsia="宋体"/>
                <w:sz w:val="24"/>
                <w:szCs w:val="24"/>
              </w:rPr>
            </w:pPr>
            <w:r>
              <w:rPr>
                <w:rFonts w:hint="eastAsia" w:ascii="宋体" w:hAnsi="宋体" w:eastAsia="宋体"/>
                <w:sz w:val="24"/>
                <w:szCs w:val="24"/>
              </w:rPr>
              <w:t>第1 周</w:t>
            </w:r>
          </w:p>
        </w:tc>
        <w:tc>
          <w:tcPr>
            <w:tcW w:w="5096" w:type="dxa"/>
            <w:vAlign w:val="center"/>
          </w:tcPr>
          <w:p w14:paraId="4A70A7A6">
            <w:pPr>
              <w:rPr>
                <w:rFonts w:ascii="宋体" w:hAnsi="宋体" w:eastAsia="宋体"/>
                <w:sz w:val="24"/>
                <w:szCs w:val="24"/>
              </w:rPr>
            </w:pPr>
          </w:p>
        </w:tc>
      </w:tr>
      <w:tr w14:paraId="1B0126A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22922D9">
            <w:pPr>
              <w:rPr>
                <w:rFonts w:ascii="宋体" w:hAnsi="宋体" w:eastAsia="宋体"/>
                <w:sz w:val="24"/>
                <w:szCs w:val="24"/>
              </w:rPr>
            </w:pPr>
            <w:r>
              <w:rPr>
                <w:rFonts w:hint="eastAsia" w:ascii="宋体" w:hAnsi="宋体" w:eastAsia="宋体"/>
                <w:sz w:val="24"/>
                <w:szCs w:val="24"/>
              </w:rPr>
              <w:t>第二章</w:t>
            </w:r>
          </w:p>
          <w:p w14:paraId="4D99D641">
            <w:pPr>
              <w:rPr>
                <w:rFonts w:ascii="宋体" w:hAnsi="宋体" w:eastAsia="宋体"/>
                <w:sz w:val="24"/>
                <w:szCs w:val="24"/>
              </w:rPr>
            </w:pPr>
            <w:r>
              <w:rPr>
                <w:rFonts w:hint="eastAsia" w:ascii="宋体" w:hAnsi="宋体" w:eastAsia="宋体"/>
                <w:sz w:val="24"/>
                <w:szCs w:val="24"/>
              </w:rPr>
              <w:t>古代文明时期的东西方档案管理工作</w:t>
            </w:r>
          </w:p>
        </w:tc>
        <w:tc>
          <w:tcPr>
            <w:tcW w:w="5096" w:type="dxa"/>
            <w:vAlign w:val="center"/>
          </w:tcPr>
          <w:p w14:paraId="191280FD">
            <w:pPr>
              <w:rPr>
                <w:rFonts w:ascii="宋体" w:hAnsi="宋体" w:eastAsia="宋体"/>
                <w:sz w:val="24"/>
                <w:szCs w:val="24"/>
              </w:rPr>
            </w:pPr>
            <w:r>
              <w:rPr>
                <w:rFonts w:hint="eastAsia" w:ascii="宋体" w:hAnsi="宋体" w:eastAsia="宋体"/>
                <w:sz w:val="24"/>
                <w:szCs w:val="24"/>
              </w:rPr>
              <w:t>本章主要讲授古代文明时期东西方的档案以及档案工作，内容包括西方两河流域档案管理发展的源流以及标志性事件，我国商周时期档案工作的产生、发展以及标志性事件。</w:t>
            </w:r>
          </w:p>
        </w:tc>
        <w:tc>
          <w:tcPr>
            <w:tcW w:w="5096" w:type="dxa"/>
            <w:vAlign w:val="center"/>
          </w:tcPr>
          <w:p w14:paraId="10F659FF">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643D3A1E">
            <w:pPr>
              <w:rPr>
                <w:rFonts w:ascii="宋体" w:hAnsi="宋体" w:eastAsia="宋体"/>
                <w:sz w:val="24"/>
                <w:szCs w:val="24"/>
              </w:rPr>
            </w:pPr>
            <w:r>
              <w:rPr>
                <w:rFonts w:hint="eastAsia" w:ascii="宋体" w:hAnsi="宋体" w:eastAsia="宋体"/>
                <w:sz w:val="24"/>
                <w:szCs w:val="24"/>
              </w:rPr>
              <w:t>展示东西方古代文明中档案工作的演变，培育对历史和文化多样性的尊重与理解。</w:t>
            </w:r>
          </w:p>
        </w:tc>
        <w:tc>
          <w:tcPr>
            <w:tcW w:w="5096" w:type="dxa"/>
            <w:vAlign w:val="center"/>
          </w:tcPr>
          <w:p w14:paraId="2E497F23">
            <w:pPr>
              <w:rPr>
                <w:rFonts w:ascii="宋体" w:hAnsi="宋体" w:eastAsia="宋体"/>
                <w:sz w:val="24"/>
                <w:szCs w:val="24"/>
              </w:rPr>
            </w:pPr>
            <w:r>
              <w:rPr>
                <w:rFonts w:hint="eastAsia" w:ascii="宋体" w:hAnsi="宋体" w:eastAsia="宋体"/>
                <w:sz w:val="24"/>
                <w:szCs w:val="24"/>
              </w:rPr>
              <w:t>重点：（1）上古近东时期档案管理的标志性事件；（2）商周时期档案管理的标志性事件</w:t>
            </w:r>
          </w:p>
          <w:p w14:paraId="4E91015D">
            <w:pPr>
              <w:rPr>
                <w:rFonts w:ascii="宋体" w:hAnsi="宋体" w:eastAsia="宋体"/>
                <w:sz w:val="24"/>
                <w:szCs w:val="24"/>
              </w:rPr>
            </w:pPr>
            <w:r>
              <w:rPr>
                <w:rFonts w:hint="eastAsia" w:ascii="宋体" w:hAnsi="宋体" w:eastAsia="宋体"/>
                <w:sz w:val="24"/>
                <w:szCs w:val="24"/>
              </w:rPr>
              <w:t>难点：（1）上古近东时期档案管理发展的源流；（2）商周时期档案管理发展的脉络</w:t>
            </w:r>
          </w:p>
          <w:p w14:paraId="6938EAAC">
            <w:pPr>
              <w:rPr>
                <w:rFonts w:ascii="宋体" w:hAnsi="宋体" w:eastAsia="宋体"/>
                <w:sz w:val="24"/>
                <w:szCs w:val="24"/>
              </w:rPr>
            </w:pPr>
          </w:p>
        </w:tc>
        <w:tc>
          <w:tcPr>
            <w:tcW w:w="1555" w:type="dxa"/>
            <w:vAlign w:val="center"/>
          </w:tcPr>
          <w:p w14:paraId="522D0BAF">
            <w:pPr>
              <w:jc w:val="center"/>
              <w:rPr>
                <w:rFonts w:ascii="宋体" w:hAnsi="宋体" w:eastAsia="宋体"/>
                <w:sz w:val="24"/>
                <w:szCs w:val="24"/>
              </w:rPr>
            </w:pPr>
            <w:r>
              <w:rPr>
                <w:rFonts w:hint="eastAsia" w:ascii="宋体" w:hAnsi="宋体" w:eastAsia="宋体"/>
                <w:sz w:val="24"/>
                <w:szCs w:val="24"/>
              </w:rPr>
              <w:t>第2 周</w:t>
            </w:r>
          </w:p>
        </w:tc>
        <w:tc>
          <w:tcPr>
            <w:tcW w:w="5096" w:type="dxa"/>
            <w:vAlign w:val="center"/>
          </w:tcPr>
          <w:p w14:paraId="5AF32A88">
            <w:pPr>
              <w:rPr>
                <w:rFonts w:ascii="宋体" w:hAnsi="宋体" w:eastAsia="宋体"/>
                <w:sz w:val="24"/>
                <w:szCs w:val="24"/>
              </w:rPr>
            </w:pPr>
          </w:p>
        </w:tc>
      </w:tr>
      <w:tr w14:paraId="1DDEFA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66B114A">
            <w:pPr>
              <w:rPr>
                <w:rFonts w:ascii="宋体" w:hAnsi="宋体" w:eastAsia="宋体"/>
                <w:sz w:val="24"/>
                <w:szCs w:val="24"/>
              </w:rPr>
            </w:pPr>
            <w:r>
              <w:rPr>
                <w:rFonts w:hint="eastAsia" w:ascii="宋体" w:hAnsi="宋体" w:eastAsia="宋体"/>
                <w:sz w:val="24"/>
                <w:szCs w:val="24"/>
              </w:rPr>
              <w:t>第三章</w:t>
            </w:r>
          </w:p>
          <w:p w14:paraId="25B8D562">
            <w:pPr>
              <w:rPr>
                <w:rFonts w:ascii="宋体" w:hAnsi="宋体" w:eastAsia="宋体"/>
                <w:sz w:val="24"/>
                <w:szCs w:val="24"/>
              </w:rPr>
            </w:pPr>
            <w:r>
              <w:rPr>
                <w:rFonts w:hint="eastAsia" w:ascii="宋体" w:hAnsi="宋体" w:eastAsia="宋体"/>
                <w:sz w:val="24"/>
                <w:szCs w:val="24"/>
              </w:rPr>
              <w:t>古典文明时期的东西方档案管理工作</w:t>
            </w:r>
          </w:p>
          <w:p w14:paraId="386A073E">
            <w:pPr>
              <w:rPr>
                <w:rFonts w:ascii="宋体" w:hAnsi="宋体" w:eastAsia="宋体"/>
                <w:sz w:val="24"/>
                <w:szCs w:val="24"/>
              </w:rPr>
            </w:pPr>
          </w:p>
        </w:tc>
        <w:tc>
          <w:tcPr>
            <w:tcW w:w="5096" w:type="dxa"/>
            <w:vAlign w:val="center"/>
          </w:tcPr>
          <w:p w14:paraId="2CB5B16C">
            <w:pPr>
              <w:rPr>
                <w:rFonts w:ascii="宋体" w:hAnsi="宋体" w:eastAsia="宋体"/>
                <w:sz w:val="24"/>
                <w:szCs w:val="24"/>
              </w:rPr>
            </w:pPr>
            <w:r>
              <w:rPr>
                <w:rFonts w:hint="eastAsia" w:ascii="宋体" w:hAnsi="宋体" w:eastAsia="宋体"/>
                <w:sz w:val="24"/>
                <w:szCs w:val="24"/>
              </w:rPr>
              <w:t>本章主要讲授古典文明时期东西方的档案以及档案工作，内容包括古希腊罗马时期档案管理发展的源流以及标志性事件，我国春秋至两汉时期档案与档案工作的发展脉络以及标志性事件。</w:t>
            </w:r>
          </w:p>
        </w:tc>
        <w:tc>
          <w:tcPr>
            <w:tcW w:w="5096" w:type="dxa"/>
            <w:vAlign w:val="center"/>
          </w:tcPr>
          <w:p w14:paraId="7AF929F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4C947DC4">
            <w:pPr>
              <w:rPr>
                <w:rFonts w:ascii="宋体" w:hAnsi="宋体" w:eastAsia="宋体"/>
                <w:sz w:val="24"/>
                <w:szCs w:val="24"/>
              </w:rPr>
            </w:pPr>
            <w:r>
              <w:rPr>
                <w:rFonts w:hint="eastAsia" w:ascii="宋体" w:hAnsi="宋体" w:eastAsia="宋体"/>
                <w:sz w:val="24"/>
                <w:szCs w:val="24"/>
              </w:rPr>
              <w:t>通过古典文明档案管理的研究，强化对历史传承和跨文化交流的认识与重视。</w:t>
            </w:r>
          </w:p>
        </w:tc>
        <w:tc>
          <w:tcPr>
            <w:tcW w:w="5096" w:type="dxa"/>
            <w:vAlign w:val="center"/>
          </w:tcPr>
          <w:p w14:paraId="39E3885A">
            <w:pPr>
              <w:rPr>
                <w:rFonts w:ascii="宋体" w:hAnsi="宋体" w:eastAsia="宋体"/>
                <w:sz w:val="24"/>
                <w:szCs w:val="24"/>
              </w:rPr>
            </w:pPr>
            <w:r>
              <w:rPr>
                <w:rFonts w:hint="eastAsia" w:ascii="宋体" w:hAnsi="宋体" w:eastAsia="宋体"/>
                <w:sz w:val="24"/>
                <w:szCs w:val="24"/>
              </w:rPr>
              <w:t>重点：（1）古希腊罗马时期档案管理的标志性事件；（2）春秋至两汉时期档案管理的标志性事件</w:t>
            </w:r>
          </w:p>
          <w:p w14:paraId="56C9C4AB">
            <w:pPr>
              <w:rPr>
                <w:rFonts w:ascii="宋体" w:hAnsi="宋体" w:eastAsia="宋体"/>
                <w:sz w:val="24"/>
                <w:szCs w:val="24"/>
              </w:rPr>
            </w:pPr>
            <w:r>
              <w:rPr>
                <w:rFonts w:hint="eastAsia" w:ascii="宋体" w:hAnsi="宋体" w:eastAsia="宋体"/>
                <w:sz w:val="24"/>
                <w:szCs w:val="24"/>
              </w:rPr>
              <w:t>难点：（1）古希腊罗马时期档案管理发展的源流；（2）春秋至两汉时期档案管理发展的脉络</w:t>
            </w:r>
          </w:p>
          <w:p w14:paraId="09066F0A">
            <w:pPr>
              <w:rPr>
                <w:rFonts w:ascii="宋体" w:hAnsi="宋体" w:eastAsia="宋体"/>
                <w:sz w:val="24"/>
                <w:szCs w:val="24"/>
              </w:rPr>
            </w:pPr>
          </w:p>
        </w:tc>
        <w:tc>
          <w:tcPr>
            <w:tcW w:w="1555" w:type="dxa"/>
            <w:vAlign w:val="center"/>
          </w:tcPr>
          <w:p w14:paraId="2B578CEA">
            <w:pPr>
              <w:jc w:val="center"/>
              <w:rPr>
                <w:rFonts w:ascii="宋体" w:hAnsi="宋体" w:eastAsia="宋体"/>
                <w:sz w:val="24"/>
                <w:szCs w:val="24"/>
              </w:rPr>
            </w:pPr>
            <w:r>
              <w:rPr>
                <w:rFonts w:hint="eastAsia" w:ascii="宋体" w:hAnsi="宋体" w:eastAsia="宋体"/>
                <w:sz w:val="24"/>
                <w:szCs w:val="24"/>
              </w:rPr>
              <w:t>第3 周</w:t>
            </w:r>
          </w:p>
        </w:tc>
        <w:tc>
          <w:tcPr>
            <w:tcW w:w="5096" w:type="dxa"/>
            <w:vAlign w:val="center"/>
          </w:tcPr>
          <w:p w14:paraId="3CA1EDCB">
            <w:pPr>
              <w:rPr>
                <w:rFonts w:ascii="宋体" w:hAnsi="宋体" w:eastAsia="宋体"/>
                <w:sz w:val="24"/>
                <w:szCs w:val="24"/>
              </w:rPr>
            </w:pPr>
          </w:p>
        </w:tc>
      </w:tr>
      <w:tr w14:paraId="7E63A2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32A57C7">
            <w:pPr>
              <w:rPr>
                <w:rFonts w:ascii="宋体" w:hAnsi="宋体" w:eastAsia="宋体"/>
                <w:sz w:val="24"/>
                <w:szCs w:val="24"/>
              </w:rPr>
            </w:pPr>
            <w:r>
              <w:rPr>
                <w:rFonts w:hint="eastAsia" w:ascii="宋体" w:hAnsi="宋体" w:eastAsia="宋体"/>
                <w:sz w:val="24"/>
                <w:szCs w:val="24"/>
              </w:rPr>
              <w:t>第四章</w:t>
            </w:r>
          </w:p>
          <w:p w14:paraId="31F83F98">
            <w:pPr>
              <w:rPr>
                <w:rFonts w:ascii="宋体" w:hAnsi="宋体" w:eastAsia="宋体"/>
                <w:sz w:val="24"/>
                <w:szCs w:val="24"/>
              </w:rPr>
            </w:pPr>
            <w:r>
              <w:rPr>
                <w:rFonts w:hint="eastAsia" w:ascii="宋体" w:hAnsi="宋体" w:eastAsia="宋体"/>
                <w:sz w:val="24"/>
                <w:szCs w:val="24"/>
              </w:rPr>
              <w:t>中古时期的东西方档案管理工作</w:t>
            </w:r>
          </w:p>
          <w:p w14:paraId="006C41F4">
            <w:pPr>
              <w:rPr>
                <w:rFonts w:ascii="宋体" w:hAnsi="宋体" w:eastAsia="宋体"/>
                <w:sz w:val="24"/>
                <w:szCs w:val="24"/>
              </w:rPr>
            </w:pPr>
          </w:p>
          <w:p w14:paraId="668FD308">
            <w:pPr>
              <w:rPr>
                <w:rFonts w:ascii="宋体" w:hAnsi="宋体" w:eastAsia="宋体"/>
                <w:sz w:val="24"/>
                <w:szCs w:val="24"/>
              </w:rPr>
            </w:pPr>
          </w:p>
        </w:tc>
        <w:tc>
          <w:tcPr>
            <w:tcW w:w="5096" w:type="dxa"/>
            <w:vAlign w:val="center"/>
          </w:tcPr>
          <w:p w14:paraId="1B958F32">
            <w:pPr>
              <w:rPr>
                <w:rFonts w:ascii="宋体" w:hAnsi="宋体" w:eastAsia="宋体"/>
                <w:sz w:val="24"/>
                <w:szCs w:val="24"/>
              </w:rPr>
            </w:pPr>
            <w:r>
              <w:rPr>
                <w:rFonts w:hint="eastAsia" w:ascii="宋体" w:hAnsi="宋体" w:eastAsia="宋体"/>
                <w:sz w:val="24"/>
                <w:szCs w:val="24"/>
              </w:rPr>
              <w:t>本章主要讲授中古时期东西方的档案以及档案工作，内容包括西方中世纪前期至中期档案管理发展的源流以及标志性事件，我国从魏晋南北朝时期到宋代档案工作的发展脉络以及标志性事件，特别是这一时期我国的贴黄制度、宋代的公文制度。</w:t>
            </w:r>
          </w:p>
        </w:tc>
        <w:tc>
          <w:tcPr>
            <w:tcW w:w="5096" w:type="dxa"/>
            <w:vAlign w:val="center"/>
          </w:tcPr>
          <w:p w14:paraId="1B0D9668">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57673B4B">
            <w:pPr>
              <w:rPr>
                <w:rFonts w:ascii="宋体" w:hAnsi="宋体" w:eastAsia="宋体"/>
                <w:sz w:val="24"/>
                <w:szCs w:val="24"/>
              </w:rPr>
            </w:pPr>
            <w:r>
              <w:rPr>
                <w:rFonts w:hint="eastAsia" w:ascii="宋体" w:hAnsi="宋体" w:eastAsia="宋体"/>
                <w:sz w:val="24"/>
                <w:szCs w:val="24"/>
              </w:rPr>
              <w:t>探讨中古时期档案管理的演进，促进对行政制度演变和文化传承的深刻理解。</w:t>
            </w:r>
          </w:p>
        </w:tc>
        <w:tc>
          <w:tcPr>
            <w:tcW w:w="5096" w:type="dxa"/>
            <w:vAlign w:val="center"/>
          </w:tcPr>
          <w:p w14:paraId="38738C33">
            <w:pPr>
              <w:rPr>
                <w:rFonts w:ascii="宋体" w:hAnsi="宋体" w:eastAsia="宋体"/>
                <w:sz w:val="24"/>
                <w:szCs w:val="24"/>
              </w:rPr>
            </w:pPr>
            <w:r>
              <w:rPr>
                <w:rFonts w:hint="eastAsia" w:ascii="宋体" w:hAnsi="宋体" w:eastAsia="宋体"/>
                <w:sz w:val="24"/>
                <w:szCs w:val="24"/>
              </w:rPr>
              <w:t>重点：（1）中世纪西方档案机构的类型；（2）隋唐宋三代的档案保管机构；（3）贴黄制度（4）架阁库</w:t>
            </w:r>
          </w:p>
          <w:p w14:paraId="5DBE28A5">
            <w:pPr>
              <w:rPr>
                <w:rFonts w:ascii="宋体" w:hAnsi="宋体" w:eastAsia="宋体"/>
                <w:sz w:val="24"/>
                <w:szCs w:val="24"/>
              </w:rPr>
            </w:pPr>
            <w:r>
              <w:rPr>
                <w:rFonts w:hint="eastAsia" w:ascii="宋体" w:hAnsi="宋体" w:eastAsia="宋体"/>
                <w:sz w:val="24"/>
                <w:szCs w:val="24"/>
              </w:rPr>
              <w:t>难点：（1）宋代公文制度；（2）宋代职官制度及其对宋代文书档案工作的影响</w:t>
            </w:r>
          </w:p>
          <w:p w14:paraId="0D7AB724">
            <w:pPr>
              <w:rPr>
                <w:rFonts w:ascii="宋体" w:hAnsi="宋体" w:eastAsia="宋体"/>
                <w:sz w:val="24"/>
                <w:szCs w:val="24"/>
              </w:rPr>
            </w:pPr>
          </w:p>
        </w:tc>
        <w:tc>
          <w:tcPr>
            <w:tcW w:w="1555" w:type="dxa"/>
            <w:vAlign w:val="center"/>
          </w:tcPr>
          <w:p w14:paraId="0963BEAC">
            <w:pPr>
              <w:jc w:val="center"/>
              <w:rPr>
                <w:rFonts w:ascii="宋体" w:hAnsi="宋体" w:eastAsia="宋体"/>
                <w:sz w:val="24"/>
                <w:szCs w:val="24"/>
              </w:rPr>
            </w:pPr>
            <w:r>
              <w:rPr>
                <w:rFonts w:hint="eastAsia" w:ascii="宋体" w:hAnsi="宋体" w:eastAsia="宋体"/>
                <w:sz w:val="24"/>
                <w:szCs w:val="24"/>
              </w:rPr>
              <w:t>第4,5,6 周</w:t>
            </w:r>
          </w:p>
        </w:tc>
        <w:tc>
          <w:tcPr>
            <w:tcW w:w="5096" w:type="dxa"/>
            <w:vAlign w:val="center"/>
          </w:tcPr>
          <w:p w14:paraId="293B70F1">
            <w:pPr>
              <w:rPr>
                <w:rFonts w:ascii="宋体" w:hAnsi="宋体" w:eastAsia="宋体"/>
                <w:sz w:val="24"/>
                <w:szCs w:val="24"/>
              </w:rPr>
            </w:pPr>
          </w:p>
        </w:tc>
      </w:tr>
      <w:tr w14:paraId="3C0F75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994D35">
            <w:pPr>
              <w:rPr>
                <w:rFonts w:ascii="宋体" w:hAnsi="宋体" w:eastAsia="宋体"/>
                <w:sz w:val="24"/>
                <w:szCs w:val="24"/>
              </w:rPr>
            </w:pPr>
            <w:r>
              <w:rPr>
                <w:rFonts w:hint="eastAsia" w:ascii="宋体" w:hAnsi="宋体" w:eastAsia="宋体"/>
                <w:sz w:val="24"/>
                <w:szCs w:val="24"/>
              </w:rPr>
              <w:t>第五章</w:t>
            </w:r>
          </w:p>
          <w:p w14:paraId="4121AB83">
            <w:pPr>
              <w:rPr>
                <w:rFonts w:ascii="宋体" w:hAnsi="宋体" w:eastAsia="宋体"/>
                <w:sz w:val="24"/>
                <w:szCs w:val="24"/>
              </w:rPr>
            </w:pPr>
            <w:r>
              <w:rPr>
                <w:rFonts w:hint="eastAsia" w:ascii="宋体" w:hAnsi="宋体" w:eastAsia="宋体"/>
                <w:sz w:val="24"/>
                <w:szCs w:val="24"/>
              </w:rPr>
              <w:t>近古时期的东西方档案管理工作</w:t>
            </w:r>
          </w:p>
        </w:tc>
        <w:tc>
          <w:tcPr>
            <w:tcW w:w="5096" w:type="dxa"/>
            <w:vAlign w:val="center"/>
          </w:tcPr>
          <w:p w14:paraId="3E22C2CE">
            <w:pPr>
              <w:rPr>
                <w:rFonts w:ascii="宋体" w:hAnsi="宋体" w:eastAsia="宋体"/>
                <w:sz w:val="24"/>
                <w:szCs w:val="24"/>
              </w:rPr>
            </w:pPr>
            <w:r>
              <w:rPr>
                <w:rFonts w:hint="eastAsia" w:ascii="宋体" w:hAnsi="宋体" w:eastAsia="宋体"/>
                <w:sz w:val="24"/>
                <w:szCs w:val="24"/>
              </w:rPr>
              <w:t>本章主要讲授近古时期东西方的档案以及档案工作的发展和标志性事件，内容包括西方造纸术的传入、古登堡活字印刷术的诞生、档案学支柱理论事由原则的产生与确立，我国元朝到清代前期的档案和档案管理工作，特别是贴黄制度在明清两代的发展、明清时期的揭贴制度、清代的奏折制度等</w:t>
            </w:r>
          </w:p>
        </w:tc>
        <w:tc>
          <w:tcPr>
            <w:tcW w:w="5096" w:type="dxa"/>
            <w:vAlign w:val="center"/>
          </w:tcPr>
          <w:p w14:paraId="31A2A0D7">
            <w:pPr>
              <w:rPr>
                <w:rFonts w:ascii="宋体" w:hAnsi="宋体" w:eastAsia="宋体"/>
                <w:sz w:val="24"/>
                <w:szCs w:val="24"/>
              </w:rPr>
            </w:pPr>
            <w:r>
              <w:rPr>
                <w:rFonts w:hint="eastAsia" w:ascii="宋体" w:hAnsi="宋体" w:eastAsia="宋体"/>
                <w:sz w:val="24"/>
                <w:szCs w:val="24"/>
              </w:rPr>
              <w:t>6</w:t>
            </w:r>
          </w:p>
        </w:tc>
        <w:tc>
          <w:tcPr>
            <w:tcW w:w="5096" w:type="dxa"/>
            <w:vAlign w:val="center"/>
          </w:tcPr>
          <w:p w14:paraId="63482673">
            <w:pPr>
              <w:rPr>
                <w:rFonts w:ascii="宋体" w:hAnsi="宋体" w:eastAsia="宋体"/>
                <w:sz w:val="24"/>
                <w:szCs w:val="24"/>
              </w:rPr>
            </w:pPr>
            <w:r>
              <w:rPr>
                <w:rFonts w:hint="eastAsia" w:ascii="宋体" w:hAnsi="宋体" w:eastAsia="宋体"/>
                <w:sz w:val="24"/>
                <w:szCs w:val="24"/>
              </w:rPr>
              <w:t>分析近古时期档案工作的发展，培养对技术革新和理论建设的认识与尊重。</w:t>
            </w:r>
          </w:p>
        </w:tc>
        <w:tc>
          <w:tcPr>
            <w:tcW w:w="5096" w:type="dxa"/>
            <w:vAlign w:val="center"/>
          </w:tcPr>
          <w:p w14:paraId="1828820D">
            <w:pPr>
              <w:rPr>
                <w:rFonts w:ascii="宋体" w:hAnsi="宋体" w:eastAsia="宋体"/>
                <w:sz w:val="24"/>
                <w:szCs w:val="24"/>
              </w:rPr>
            </w:pPr>
            <w:r>
              <w:rPr>
                <w:rFonts w:hint="eastAsia" w:ascii="宋体" w:hAnsi="宋体" w:eastAsia="宋体"/>
                <w:sz w:val="24"/>
                <w:szCs w:val="24"/>
              </w:rPr>
              <w:t>重点：（1）事由原则；（2）明清贴黄制度；（3）明清揭贴制度；（4）清代奏折制度</w:t>
            </w:r>
          </w:p>
          <w:p w14:paraId="65C5B815">
            <w:pPr>
              <w:rPr>
                <w:rFonts w:ascii="宋体" w:hAnsi="宋体" w:eastAsia="宋体"/>
                <w:sz w:val="24"/>
                <w:szCs w:val="24"/>
              </w:rPr>
            </w:pPr>
            <w:r>
              <w:rPr>
                <w:rFonts w:hint="eastAsia" w:ascii="宋体" w:hAnsi="宋体" w:eastAsia="宋体"/>
                <w:sz w:val="24"/>
                <w:szCs w:val="24"/>
              </w:rPr>
              <w:t>难点：（1）造纸术与印刷术对中西方档案事业发展的影响</w:t>
            </w:r>
          </w:p>
          <w:p w14:paraId="1A187569">
            <w:pPr>
              <w:rPr>
                <w:rFonts w:ascii="宋体" w:hAnsi="宋体" w:eastAsia="宋体"/>
                <w:sz w:val="24"/>
                <w:szCs w:val="24"/>
              </w:rPr>
            </w:pPr>
          </w:p>
        </w:tc>
        <w:tc>
          <w:tcPr>
            <w:tcW w:w="1555" w:type="dxa"/>
            <w:vAlign w:val="center"/>
          </w:tcPr>
          <w:p w14:paraId="4F5B9B13">
            <w:pPr>
              <w:jc w:val="center"/>
              <w:rPr>
                <w:rFonts w:ascii="宋体" w:hAnsi="宋体" w:eastAsia="宋体"/>
                <w:sz w:val="24"/>
                <w:szCs w:val="24"/>
              </w:rPr>
            </w:pPr>
            <w:r>
              <w:rPr>
                <w:rFonts w:hint="eastAsia" w:ascii="宋体" w:hAnsi="宋体" w:eastAsia="宋体"/>
                <w:sz w:val="24"/>
                <w:szCs w:val="24"/>
              </w:rPr>
              <w:t>第10,7,8,9 周</w:t>
            </w:r>
          </w:p>
        </w:tc>
        <w:tc>
          <w:tcPr>
            <w:tcW w:w="5096" w:type="dxa"/>
            <w:vAlign w:val="center"/>
          </w:tcPr>
          <w:p w14:paraId="7143FF12">
            <w:pPr>
              <w:rPr>
                <w:rFonts w:ascii="宋体" w:hAnsi="宋体" w:eastAsia="宋体"/>
                <w:sz w:val="24"/>
                <w:szCs w:val="24"/>
              </w:rPr>
            </w:pPr>
          </w:p>
        </w:tc>
      </w:tr>
      <w:tr w14:paraId="3FABF6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08AF9CE">
            <w:pPr>
              <w:rPr>
                <w:rFonts w:ascii="宋体" w:hAnsi="宋体" w:eastAsia="宋体"/>
                <w:sz w:val="24"/>
                <w:szCs w:val="24"/>
              </w:rPr>
            </w:pPr>
            <w:r>
              <w:rPr>
                <w:rFonts w:hint="eastAsia" w:ascii="宋体" w:hAnsi="宋体" w:eastAsia="宋体"/>
                <w:sz w:val="24"/>
                <w:szCs w:val="24"/>
              </w:rPr>
              <w:t>第六章</w:t>
            </w:r>
          </w:p>
          <w:p w14:paraId="3F5B010E">
            <w:pPr>
              <w:rPr>
                <w:rFonts w:ascii="宋体" w:hAnsi="宋体" w:eastAsia="宋体"/>
                <w:sz w:val="24"/>
                <w:szCs w:val="24"/>
              </w:rPr>
            </w:pPr>
            <w:r>
              <w:rPr>
                <w:rFonts w:hint="eastAsia" w:ascii="宋体" w:hAnsi="宋体" w:eastAsia="宋体"/>
                <w:sz w:val="24"/>
                <w:szCs w:val="24"/>
              </w:rPr>
              <w:t>近现代时期的中西方档案事业发展</w:t>
            </w:r>
          </w:p>
        </w:tc>
        <w:tc>
          <w:tcPr>
            <w:tcW w:w="5096" w:type="dxa"/>
            <w:vAlign w:val="center"/>
          </w:tcPr>
          <w:p w14:paraId="2B05CA96">
            <w:pPr>
              <w:rPr>
                <w:rFonts w:ascii="宋体" w:hAnsi="宋体" w:eastAsia="宋体"/>
                <w:sz w:val="24"/>
                <w:szCs w:val="24"/>
              </w:rPr>
            </w:pPr>
            <w:r>
              <w:rPr>
                <w:rFonts w:hint="eastAsia" w:ascii="宋体" w:hAnsi="宋体" w:eastAsia="宋体"/>
                <w:sz w:val="24"/>
                <w:szCs w:val="24"/>
              </w:rPr>
              <w:t>本章主要讲授近现代时期中西方档案事业发展的历程和标志性事件，内容包括法国资产阶级档案工作改革及其对西方档案事业的影响，西方近代档案学的标志性理论以及标志性事件，晚清至民国时期我国档案工作的变化，以及中华人民共和国成立以后的档案事业发展及其成就</w:t>
            </w:r>
          </w:p>
        </w:tc>
        <w:tc>
          <w:tcPr>
            <w:tcW w:w="5096" w:type="dxa"/>
            <w:vAlign w:val="center"/>
          </w:tcPr>
          <w:p w14:paraId="5087E3EB">
            <w:pPr>
              <w:rPr>
                <w:rFonts w:ascii="宋体" w:hAnsi="宋体" w:eastAsia="宋体"/>
                <w:sz w:val="24"/>
                <w:szCs w:val="24"/>
              </w:rPr>
            </w:pPr>
            <w:r>
              <w:rPr>
                <w:rFonts w:hint="eastAsia" w:ascii="宋体" w:hAnsi="宋体" w:eastAsia="宋体"/>
                <w:sz w:val="24"/>
                <w:szCs w:val="24"/>
              </w:rPr>
              <w:t>8</w:t>
            </w:r>
          </w:p>
        </w:tc>
        <w:tc>
          <w:tcPr>
            <w:tcW w:w="5096" w:type="dxa"/>
            <w:vAlign w:val="center"/>
          </w:tcPr>
          <w:p w14:paraId="21B9E0A1">
            <w:pPr>
              <w:rPr>
                <w:rFonts w:ascii="宋体" w:hAnsi="宋体" w:eastAsia="宋体"/>
                <w:sz w:val="24"/>
                <w:szCs w:val="24"/>
              </w:rPr>
            </w:pPr>
            <w:r>
              <w:rPr>
                <w:rFonts w:hint="eastAsia" w:ascii="宋体" w:hAnsi="宋体" w:eastAsia="宋体"/>
                <w:sz w:val="24"/>
                <w:szCs w:val="24"/>
              </w:rPr>
              <w:t>讲述近现代档案事业的里程碑，增强对社会变迁和档案角色的深入洞察。</w:t>
            </w:r>
          </w:p>
        </w:tc>
        <w:tc>
          <w:tcPr>
            <w:tcW w:w="5096" w:type="dxa"/>
            <w:vAlign w:val="center"/>
          </w:tcPr>
          <w:p w14:paraId="7CA28F98">
            <w:pPr>
              <w:rPr>
                <w:rFonts w:ascii="宋体" w:hAnsi="宋体" w:eastAsia="宋体"/>
                <w:sz w:val="24"/>
                <w:szCs w:val="24"/>
              </w:rPr>
            </w:pPr>
            <w:r>
              <w:rPr>
                <w:rFonts w:hint="eastAsia" w:ascii="宋体" w:hAnsi="宋体" w:eastAsia="宋体"/>
                <w:sz w:val="24"/>
                <w:szCs w:val="24"/>
              </w:rPr>
              <w:t>重点：（1）18世纪末法国的档案工作改革；（2）现代外国档案的管理模式与体制；（3）来源原则的基本内容；（4）文件生命周期理论的基本内容；（5）民国时期政府行政效率改革；（6）中华人民共和国成立后几次重要的档案事业改革；</w:t>
            </w:r>
          </w:p>
          <w:p w14:paraId="388BF98B">
            <w:pPr>
              <w:rPr>
                <w:rFonts w:ascii="宋体" w:hAnsi="宋体" w:eastAsia="宋体"/>
                <w:sz w:val="24"/>
                <w:szCs w:val="24"/>
              </w:rPr>
            </w:pPr>
            <w:r>
              <w:rPr>
                <w:rFonts w:hint="eastAsia" w:ascii="宋体" w:hAnsi="宋体" w:eastAsia="宋体"/>
                <w:sz w:val="24"/>
                <w:szCs w:val="24"/>
              </w:rPr>
              <w:t>难点：（1）西方资产阶级革命对各主要资本主义国家档案工作改革的影响；（2）晚晴至中华民国时期档案管理变迁的社会背景和专业原因；（3）社会主义档案事业的形成以及社会主义档案事业的制度优势</w:t>
            </w:r>
          </w:p>
          <w:p w14:paraId="12B1B51C">
            <w:pPr>
              <w:rPr>
                <w:rFonts w:ascii="宋体" w:hAnsi="宋体" w:eastAsia="宋体"/>
                <w:sz w:val="24"/>
                <w:szCs w:val="24"/>
              </w:rPr>
            </w:pPr>
          </w:p>
        </w:tc>
        <w:tc>
          <w:tcPr>
            <w:tcW w:w="1555" w:type="dxa"/>
            <w:vAlign w:val="center"/>
          </w:tcPr>
          <w:p w14:paraId="7E137C72">
            <w:pPr>
              <w:jc w:val="center"/>
              <w:rPr>
                <w:rFonts w:ascii="宋体" w:hAnsi="宋体" w:eastAsia="宋体"/>
                <w:sz w:val="24"/>
                <w:szCs w:val="24"/>
              </w:rPr>
            </w:pPr>
            <w:r>
              <w:rPr>
                <w:rFonts w:hint="eastAsia" w:ascii="宋体" w:hAnsi="宋体" w:eastAsia="宋体"/>
                <w:sz w:val="24"/>
                <w:szCs w:val="24"/>
              </w:rPr>
              <w:t>第11,12,13,14 周</w:t>
            </w:r>
          </w:p>
        </w:tc>
        <w:tc>
          <w:tcPr>
            <w:tcW w:w="5096" w:type="dxa"/>
            <w:vAlign w:val="center"/>
          </w:tcPr>
          <w:p w14:paraId="6910DF8D">
            <w:pPr>
              <w:rPr>
                <w:rFonts w:ascii="宋体" w:hAnsi="宋体" w:eastAsia="宋体"/>
                <w:sz w:val="24"/>
                <w:szCs w:val="24"/>
              </w:rPr>
            </w:pPr>
          </w:p>
        </w:tc>
      </w:tr>
      <w:tr w14:paraId="1A2BF3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5720EDF">
            <w:pPr>
              <w:rPr>
                <w:rFonts w:ascii="宋体" w:hAnsi="宋体" w:eastAsia="宋体"/>
                <w:sz w:val="24"/>
                <w:szCs w:val="24"/>
              </w:rPr>
            </w:pPr>
            <w:r>
              <w:rPr>
                <w:rFonts w:hint="eastAsia" w:ascii="宋体" w:hAnsi="宋体" w:eastAsia="宋体"/>
                <w:sz w:val="24"/>
                <w:szCs w:val="24"/>
              </w:rPr>
              <w:t>第七章</w:t>
            </w:r>
          </w:p>
          <w:p w14:paraId="6AC1880C">
            <w:pPr>
              <w:rPr>
                <w:rFonts w:ascii="宋体" w:hAnsi="宋体" w:eastAsia="宋体"/>
                <w:sz w:val="24"/>
                <w:szCs w:val="24"/>
              </w:rPr>
            </w:pPr>
            <w:r>
              <w:rPr>
                <w:rFonts w:hint="eastAsia" w:ascii="宋体" w:hAnsi="宋体" w:eastAsia="宋体"/>
                <w:sz w:val="24"/>
                <w:szCs w:val="24"/>
              </w:rPr>
              <w:t>中外档案事业发展规划与战略</w:t>
            </w:r>
          </w:p>
        </w:tc>
        <w:tc>
          <w:tcPr>
            <w:tcW w:w="5096" w:type="dxa"/>
            <w:vAlign w:val="center"/>
          </w:tcPr>
          <w:p w14:paraId="0B2F25E1">
            <w:pPr>
              <w:rPr>
                <w:rFonts w:ascii="宋体" w:hAnsi="宋体" w:eastAsia="宋体"/>
                <w:sz w:val="24"/>
                <w:szCs w:val="24"/>
              </w:rPr>
            </w:pPr>
            <w:r>
              <w:rPr>
                <w:rFonts w:hint="eastAsia" w:ascii="宋体" w:hAnsi="宋体" w:eastAsia="宋体"/>
                <w:sz w:val="24"/>
                <w:szCs w:val="24"/>
              </w:rPr>
              <w:t>本章通过比较研究的方法，从国家视野角度讲授国内外档案事业发展规划的制定及其重点内容，帮助同学们理解不同国家档案事业的体制以及档案传统</w:t>
            </w:r>
          </w:p>
        </w:tc>
        <w:tc>
          <w:tcPr>
            <w:tcW w:w="5096" w:type="dxa"/>
            <w:vAlign w:val="center"/>
          </w:tcPr>
          <w:p w14:paraId="0339B97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29F30126">
            <w:pPr>
              <w:rPr>
                <w:rFonts w:ascii="宋体" w:hAnsi="宋体" w:eastAsia="宋体"/>
                <w:sz w:val="24"/>
                <w:szCs w:val="24"/>
              </w:rPr>
            </w:pPr>
            <w:r>
              <w:rPr>
                <w:rFonts w:hint="eastAsia" w:ascii="宋体" w:hAnsi="宋体" w:eastAsia="宋体"/>
                <w:sz w:val="24"/>
                <w:szCs w:val="24"/>
              </w:rPr>
              <w:t>通过比较研究，加深对不同国家档案体系和传统的理解，培育全球视野。</w:t>
            </w:r>
          </w:p>
        </w:tc>
        <w:tc>
          <w:tcPr>
            <w:tcW w:w="5096" w:type="dxa"/>
            <w:vAlign w:val="center"/>
          </w:tcPr>
          <w:p w14:paraId="3B28C0E9">
            <w:pPr>
              <w:rPr>
                <w:rFonts w:ascii="宋体" w:hAnsi="宋体" w:eastAsia="宋体"/>
                <w:sz w:val="24"/>
                <w:szCs w:val="24"/>
              </w:rPr>
            </w:pPr>
            <w:r>
              <w:rPr>
                <w:rFonts w:hint="eastAsia" w:ascii="宋体" w:hAnsi="宋体" w:eastAsia="宋体"/>
                <w:sz w:val="24"/>
                <w:szCs w:val="24"/>
              </w:rPr>
              <w:t>重点：（1）档案事业规划的体例；（2）档案事业规划的内容</w:t>
            </w:r>
          </w:p>
          <w:p w14:paraId="6569143C">
            <w:pPr>
              <w:rPr>
                <w:rFonts w:ascii="宋体" w:hAnsi="宋体" w:eastAsia="宋体"/>
                <w:sz w:val="24"/>
                <w:szCs w:val="24"/>
              </w:rPr>
            </w:pPr>
            <w:r>
              <w:rPr>
                <w:rFonts w:hint="eastAsia" w:ascii="宋体" w:hAnsi="宋体" w:eastAsia="宋体"/>
                <w:sz w:val="24"/>
                <w:szCs w:val="24"/>
              </w:rPr>
              <w:t>难点：中外档案事业规划话语体系的差异</w:t>
            </w:r>
          </w:p>
          <w:p w14:paraId="595BACBB">
            <w:pPr>
              <w:rPr>
                <w:rFonts w:ascii="宋体" w:hAnsi="宋体" w:eastAsia="宋体"/>
                <w:sz w:val="24"/>
                <w:szCs w:val="24"/>
              </w:rPr>
            </w:pPr>
          </w:p>
        </w:tc>
        <w:tc>
          <w:tcPr>
            <w:tcW w:w="1555" w:type="dxa"/>
            <w:vAlign w:val="center"/>
          </w:tcPr>
          <w:p w14:paraId="0C7E9363">
            <w:pPr>
              <w:jc w:val="center"/>
              <w:rPr>
                <w:rFonts w:ascii="宋体" w:hAnsi="宋体" w:eastAsia="宋体"/>
                <w:sz w:val="24"/>
                <w:szCs w:val="24"/>
              </w:rPr>
            </w:pPr>
            <w:r>
              <w:rPr>
                <w:rFonts w:hint="eastAsia" w:ascii="宋体" w:hAnsi="宋体" w:eastAsia="宋体"/>
                <w:sz w:val="24"/>
                <w:szCs w:val="24"/>
              </w:rPr>
              <w:t>第15 周</w:t>
            </w:r>
          </w:p>
        </w:tc>
        <w:tc>
          <w:tcPr>
            <w:tcW w:w="5096" w:type="dxa"/>
            <w:vAlign w:val="center"/>
          </w:tcPr>
          <w:p w14:paraId="5D5A1CC6">
            <w:pPr>
              <w:rPr>
                <w:rFonts w:ascii="宋体" w:hAnsi="宋体" w:eastAsia="宋体"/>
                <w:sz w:val="24"/>
                <w:szCs w:val="24"/>
              </w:rPr>
            </w:pPr>
          </w:p>
        </w:tc>
      </w:tr>
      <w:tr w14:paraId="5799AF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AEA2D36">
            <w:pPr>
              <w:rPr>
                <w:rFonts w:ascii="宋体" w:hAnsi="宋体" w:eastAsia="宋体"/>
                <w:sz w:val="24"/>
                <w:szCs w:val="24"/>
              </w:rPr>
            </w:pPr>
            <w:r>
              <w:rPr>
                <w:rFonts w:hint="eastAsia" w:ascii="宋体" w:hAnsi="宋体" w:eastAsia="宋体"/>
                <w:sz w:val="24"/>
                <w:szCs w:val="24"/>
              </w:rPr>
              <w:t>第八章</w:t>
            </w:r>
          </w:p>
          <w:p w14:paraId="27CE4DE9">
            <w:pPr>
              <w:rPr>
                <w:rFonts w:ascii="宋体" w:hAnsi="宋体" w:eastAsia="宋体"/>
                <w:sz w:val="24"/>
                <w:szCs w:val="24"/>
              </w:rPr>
            </w:pPr>
            <w:r>
              <w:rPr>
                <w:rFonts w:hint="eastAsia" w:ascii="宋体" w:hAnsi="宋体" w:eastAsia="宋体"/>
                <w:sz w:val="24"/>
                <w:szCs w:val="24"/>
              </w:rPr>
              <w:t>国际档案合作的发展</w:t>
            </w:r>
          </w:p>
          <w:p w14:paraId="23BFDAC8">
            <w:pPr>
              <w:rPr>
                <w:rFonts w:ascii="宋体" w:hAnsi="宋体" w:eastAsia="宋体"/>
                <w:sz w:val="24"/>
                <w:szCs w:val="24"/>
              </w:rPr>
            </w:pPr>
          </w:p>
        </w:tc>
        <w:tc>
          <w:tcPr>
            <w:tcW w:w="5096" w:type="dxa"/>
            <w:vAlign w:val="center"/>
          </w:tcPr>
          <w:p w14:paraId="26D811CF">
            <w:pPr>
              <w:rPr>
                <w:rFonts w:ascii="宋体" w:hAnsi="宋体" w:eastAsia="宋体"/>
                <w:sz w:val="24"/>
                <w:szCs w:val="24"/>
              </w:rPr>
            </w:pPr>
            <w:r>
              <w:rPr>
                <w:rFonts w:hint="eastAsia" w:ascii="宋体" w:hAnsi="宋体" w:eastAsia="宋体"/>
                <w:sz w:val="24"/>
                <w:szCs w:val="24"/>
              </w:rPr>
              <w:t>本章重点讲授国际档案理事会的产生、发展与机构设置情况，国际档案理事会对全球档案合作的引领和协调，我国档案事业在国际上的地位</w:t>
            </w:r>
          </w:p>
        </w:tc>
        <w:tc>
          <w:tcPr>
            <w:tcW w:w="5096" w:type="dxa"/>
            <w:vAlign w:val="center"/>
          </w:tcPr>
          <w:p w14:paraId="073639E1">
            <w:pPr>
              <w:rPr>
                <w:rFonts w:ascii="宋体" w:hAnsi="宋体" w:eastAsia="宋体"/>
                <w:sz w:val="24"/>
                <w:szCs w:val="24"/>
              </w:rPr>
            </w:pPr>
            <w:r>
              <w:rPr>
                <w:rFonts w:hint="eastAsia" w:ascii="宋体" w:hAnsi="宋体" w:eastAsia="宋体"/>
                <w:sz w:val="24"/>
                <w:szCs w:val="24"/>
              </w:rPr>
              <w:t>2</w:t>
            </w:r>
          </w:p>
        </w:tc>
        <w:tc>
          <w:tcPr>
            <w:tcW w:w="5096" w:type="dxa"/>
            <w:vAlign w:val="center"/>
          </w:tcPr>
          <w:p w14:paraId="16DAEF20">
            <w:pPr>
              <w:rPr>
                <w:rFonts w:ascii="宋体" w:hAnsi="宋体" w:eastAsia="宋体"/>
                <w:sz w:val="24"/>
                <w:szCs w:val="24"/>
              </w:rPr>
            </w:pPr>
            <w:r>
              <w:rPr>
                <w:rFonts w:hint="eastAsia" w:ascii="宋体" w:hAnsi="宋体" w:eastAsia="宋体"/>
                <w:sz w:val="24"/>
                <w:szCs w:val="24"/>
              </w:rPr>
              <w:t>解析国际档案组织的作用，强调我国在全球档案事业中的地位和贡献。</w:t>
            </w:r>
          </w:p>
        </w:tc>
        <w:tc>
          <w:tcPr>
            <w:tcW w:w="5096" w:type="dxa"/>
            <w:vAlign w:val="center"/>
          </w:tcPr>
          <w:p w14:paraId="39D2B46B">
            <w:pPr>
              <w:rPr>
                <w:rFonts w:ascii="宋体" w:hAnsi="宋体" w:eastAsia="宋体"/>
                <w:sz w:val="24"/>
                <w:szCs w:val="24"/>
              </w:rPr>
            </w:pPr>
            <w:r>
              <w:rPr>
                <w:rFonts w:hint="eastAsia" w:ascii="宋体" w:hAnsi="宋体" w:eastAsia="宋体"/>
                <w:sz w:val="24"/>
                <w:szCs w:val="24"/>
              </w:rPr>
              <w:t>重点：（1）国际档案理事会的产生、发展与机构设置；（2）重要会议；（3）专业活动</w:t>
            </w:r>
          </w:p>
          <w:p w14:paraId="74EF35AA">
            <w:pPr>
              <w:rPr>
                <w:rFonts w:ascii="宋体" w:hAnsi="宋体" w:eastAsia="宋体"/>
                <w:sz w:val="24"/>
                <w:szCs w:val="24"/>
              </w:rPr>
            </w:pPr>
            <w:r>
              <w:rPr>
                <w:rFonts w:hint="eastAsia" w:ascii="宋体" w:hAnsi="宋体" w:eastAsia="宋体"/>
                <w:sz w:val="24"/>
                <w:szCs w:val="24"/>
              </w:rPr>
              <w:t>难点：从国际档案理事会历届年会议题的设置分析中外档案工作及档案学研究的发展</w:t>
            </w:r>
          </w:p>
          <w:p w14:paraId="5D695015">
            <w:pPr>
              <w:rPr>
                <w:rFonts w:ascii="宋体" w:hAnsi="宋体" w:eastAsia="宋体"/>
                <w:sz w:val="24"/>
                <w:szCs w:val="24"/>
              </w:rPr>
            </w:pPr>
          </w:p>
        </w:tc>
        <w:tc>
          <w:tcPr>
            <w:tcW w:w="1555" w:type="dxa"/>
            <w:vAlign w:val="center"/>
          </w:tcPr>
          <w:p w14:paraId="1013CD65">
            <w:pPr>
              <w:jc w:val="center"/>
              <w:rPr>
                <w:rFonts w:ascii="宋体" w:hAnsi="宋体" w:eastAsia="宋体"/>
                <w:sz w:val="24"/>
                <w:szCs w:val="24"/>
              </w:rPr>
            </w:pPr>
            <w:r>
              <w:rPr>
                <w:rFonts w:hint="eastAsia" w:ascii="宋体" w:hAnsi="宋体" w:eastAsia="宋体"/>
                <w:sz w:val="24"/>
                <w:szCs w:val="24"/>
              </w:rPr>
              <w:t>第16 周</w:t>
            </w:r>
          </w:p>
        </w:tc>
        <w:tc>
          <w:tcPr>
            <w:tcW w:w="5096" w:type="dxa"/>
            <w:vAlign w:val="center"/>
          </w:tcPr>
          <w:p w14:paraId="632E2E8C">
            <w:pPr>
              <w:rPr>
                <w:rFonts w:ascii="宋体" w:hAnsi="宋体" w:eastAsia="宋体"/>
                <w:sz w:val="24"/>
                <w:szCs w:val="24"/>
              </w:rPr>
            </w:pPr>
          </w:p>
        </w:tc>
      </w:tr>
      <w:tr w14:paraId="79C4B8E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48C1082">
            <w:pPr>
              <w:rPr>
                <w:rFonts w:ascii="宋体" w:hAnsi="宋体" w:eastAsia="宋体"/>
                <w:sz w:val="24"/>
                <w:szCs w:val="24"/>
              </w:rPr>
            </w:pPr>
            <w:r>
              <w:rPr>
                <w:rFonts w:hint="eastAsia" w:ascii="宋体" w:hAnsi="宋体" w:eastAsia="宋体"/>
                <w:sz w:val="24"/>
                <w:szCs w:val="24"/>
              </w:rPr>
              <w:t>第九章</w:t>
            </w:r>
          </w:p>
          <w:p w14:paraId="591A8216">
            <w:pPr>
              <w:rPr>
                <w:rFonts w:ascii="宋体" w:hAnsi="宋体" w:eastAsia="宋体"/>
                <w:sz w:val="24"/>
                <w:szCs w:val="24"/>
              </w:rPr>
            </w:pPr>
            <w:r>
              <w:rPr>
                <w:rFonts w:hint="eastAsia" w:ascii="宋体" w:hAnsi="宋体" w:eastAsia="宋体"/>
                <w:sz w:val="24"/>
                <w:szCs w:val="24"/>
              </w:rPr>
              <w:t>中外档案法规</w:t>
            </w:r>
          </w:p>
        </w:tc>
        <w:tc>
          <w:tcPr>
            <w:tcW w:w="5096" w:type="dxa"/>
            <w:vAlign w:val="center"/>
          </w:tcPr>
          <w:p w14:paraId="3D5B1837">
            <w:pPr>
              <w:rPr>
                <w:rFonts w:ascii="宋体" w:hAnsi="宋体" w:eastAsia="宋体"/>
                <w:sz w:val="24"/>
                <w:szCs w:val="24"/>
              </w:rPr>
            </w:pPr>
            <w:r>
              <w:rPr>
                <w:rFonts w:hint="eastAsia" w:ascii="宋体" w:hAnsi="宋体" w:eastAsia="宋体"/>
                <w:sz w:val="24"/>
                <w:szCs w:val="24"/>
              </w:rPr>
              <w:t>本章重点讲授中外档案法规的发展历程与立法的基本原则，引导学生以比较研究的视野理解档案立法问题</w:t>
            </w:r>
          </w:p>
        </w:tc>
        <w:tc>
          <w:tcPr>
            <w:tcW w:w="5096" w:type="dxa"/>
            <w:vAlign w:val="center"/>
          </w:tcPr>
          <w:p w14:paraId="6520C7D9">
            <w:pPr>
              <w:rPr>
                <w:rFonts w:ascii="宋体" w:hAnsi="宋体" w:eastAsia="宋体"/>
                <w:sz w:val="24"/>
                <w:szCs w:val="24"/>
              </w:rPr>
            </w:pPr>
            <w:r>
              <w:rPr>
                <w:rFonts w:hint="eastAsia" w:ascii="宋体" w:hAnsi="宋体" w:eastAsia="宋体"/>
                <w:sz w:val="24"/>
                <w:szCs w:val="24"/>
              </w:rPr>
              <w:t>4</w:t>
            </w:r>
          </w:p>
        </w:tc>
        <w:tc>
          <w:tcPr>
            <w:tcW w:w="5096" w:type="dxa"/>
            <w:vAlign w:val="center"/>
          </w:tcPr>
          <w:p w14:paraId="77D0E5F2">
            <w:pPr>
              <w:rPr>
                <w:rFonts w:ascii="宋体" w:hAnsi="宋体" w:eastAsia="宋体"/>
                <w:sz w:val="24"/>
                <w:szCs w:val="24"/>
              </w:rPr>
            </w:pPr>
            <w:r>
              <w:rPr>
                <w:rFonts w:hint="eastAsia" w:ascii="宋体" w:hAnsi="宋体" w:eastAsia="宋体"/>
                <w:sz w:val="24"/>
                <w:szCs w:val="24"/>
              </w:rPr>
              <w:t>探讨中外档案法规，引导学生深化对档案法律框架和国际合作的理解。</w:t>
            </w:r>
          </w:p>
        </w:tc>
        <w:tc>
          <w:tcPr>
            <w:tcW w:w="5096" w:type="dxa"/>
            <w:vAlign w:val="center"/>
          </w:tcPr>
          <w:p w14:paraId="5C05F520">
            <w:pPr>
              <w:rPr>
                <w:rFonts w:ascii="宋体" w:hAnsi="宋体" w:eastAsia="宋体"/>
                <w:sz w:val="24"/>
                <w:szCs w:val="24"/>
              </w:rPr>
            </w:pPr>
            <w:r>
              <w:rPr>
                <w:rFonts w:hint="eastAsia" w:ascii="宋体" w:hAnsi="宋体" w:eastAsia="宋体"/>
                <w:sz w:val="24"/>
                <w:szCs w:val="24"/>
              </w:rPr>
              <w:t>重点：（1）中外国档案法规的发展历程；（2）中外国档案法规类型和体系</w:t>
            </w:r>
          </w:p>
          <w:p w14:paraId="0B487153">
            <w:pPr>
              <w:rPr>
                <w:rFonts w:ascii="宋体" w:hAnsi="宋体" w:eastAsia="宋体"/>
                <w:sz w:val="24"/>
                <w:szCs w:val="24"/>
              </w:rPr>
            </w:pPr>
            <w:r>
              <w:rPr>
                <w:rFonts w:hint="eastAsia" w:ascii="宋体" w:hAnsi="宋体" w:eastAsia="宋体"/>
                <w:sz w:val="24"/>
                <w:szCs w:val="24"/>
              </w:rPr>
              <w:t>难点：（1）中外国档案立法的基本原则；（2）各国档案法比较</w:t>
            </w:r>
          </w:p>
          <w:p w14:paraId="23421CAB">
            <w:pPr>
              <w:rPr>
                <w:rFonts w:ascii="宋体" w:hAnsi="宋体" w:eastAsia="宋体"/>
                <w:sz w:val="24"/>
                <w:szCs w:val="24"/>
              </w:rPr>
            </w:pPr>
          </w:p>
        </w:tc>
        <w:tc>
          <w:tcPr>
            <w:tcW w:w="1555" w:type="dxa"/>
            <w:vAlign w:val="center"/>
          </w:tcPr>
          <w:p w14:paraId="2BC3FFA0">
            <w:pPr>
              <w:jc w:val="center"/>
              <w:rPr>
                <w:rFonts w:ascii="宋体" w:hAnsi="宋体" w:eastAsia="宋体"/>
                <w:sz w:val="24"/>
                <w:szCs w:val="24"/>
              </w:rPr>
            </w:pPr>
            <w:r>
              <w:rPr>
                <w:rFonts w:hint="eastAsia" w:ascii="宋体" w:hAnsi="宋体" w:eastAsia="宋体"/>
                <w:sz w:val="24"/>
                <w:szCs w:val="24"/>
              </w:rPr>
              <w:t>第17,18 周</w:t>
            </w:r>
          </w:p>
        </w:tc>
        <w:tc>
          <w:tcPr>
            <w:tcW w:w="5096" w:type="dxa"/>
            <w:vAlign w:val="center"/>
          </w:tcPr>
          <w:p w14:paraId="1F87EB74">
            <w:pPr>
              <w:rPr>
                <w:rFonts w:ascii="宋体" w:hAnsi="宋体" w:eastAsia="宋体"/>
                <w:sz w:val="24"/>
                <w:szCs w:val="24"/>
              </w:rPr>
            </w:pPr>
          </w:p>
        </w:tc>
      </w:tr>
    </w:tbl>
    <w:p w14:paraId="4CC5A665">
      <w:pPr>
        <w:spacing w:line="480" w:lineRule="exact"/>
        <w:ind w:firstLine="360" w:firstLineChars="150"/>
        <w:rPr>
          <w:rFonts w:hint="eastAsia"/>
          <w:sz w:val="24"/>
        </w:rPr>
      </w:pPr>
      <w:r>
        <w:rPr>
          <w:sz w:val="24"/>
        </w:rPr>
        <w:t>合计:36</w:t>
      </w:r>
    </w:p>
    <w:p w14:paraId="658BFA9F">
      <w:pPr>
        <w:spacing w:line="480" w:lineRule="exact"/>
        <w:rPr>
          <w:sz w:val="24"/>
        </w:rPr>
      </w:pPr>
    </w:p>
    <w:p w14:paraId="1D0DC222">
      <w:pPr>
        <w:spacing w:line="480" w:lineRule="exact"/>
        <w:rPr>
          <w:rFonts w:hint="eastAsia"/>
          <w:sz w:val="24"/>
        </w:rPr>
      </w:pPr>
    </w:p>
    <w:p w14:paraId="3E68B7C4">
      <w:pPr>
        <w:spacing w:line="480" w:lineRule="exact"/>
        <w:ind w:firstLine="480" w:firstLineChars="200"/>
        <w:rPr>
          <w:sz w:val="24"/>
        </w:rPr>
      </w:pPr>
      <w:r>
        <w:rPr>
          <w:sz w:val="24"/>
        </w:rPr>
        <w:t>（二）</w:t>
      </w:r>
      <w:r>
        <w:rPr>
          <w:b/>
          <w:sz w:val="24"/>
        </w:rPr>
        <w:t>教学环节安排</w:t>
      </w:r>
    </w:p>
    <w:p w14:paraId="4171A7E2">
      <w:pPr>
        <w:spacing w:line="480" w:lineRule="exact"/>
        <w:ind w:firstLine="482" w:firstLineChars="200"/>
        <w:rPr>
          <w:sz w:val="24"/>
        </w:rPr>
      </w:pPr>
      <w:r>
        <w:rPr>
          <w:b/>
          <w:sz w:val="24"/>
        </w:rPr>
        <w:t>（对各种教学环节的安排如：实验、实习、习题课、作业等以及本课程与其他相关课程的联系、分工等作必要说明，教学环节的安排体现高阶性、创新性、挑战度）</w:t>
      </w:r>
    </w:p>
    <w:p w14:paraId="3E3C5DDA">
      <w:pPr>
        <w:spacing w:line="480" w:lineRule="exact"/>
        <w:ind w:firstLine="360" w:firstLineChars="150"/>
        <w:rPr>
          <w:rFonts w:hint="eastAsia"/>
          <w:sz w:val="24"/>
        </w:rPr>
      </w:pPr>
      <w:r>
        <w:rPr>
          <w:sz w:val="24"/>
        </w:rPr>
        <w:t>本课程总学时数为36学时，每周1次课，每次2学时。其中教师理论讲授学时共36学时，课堂讨论与汇报3次。具体教学环节安排情况参见“教学进度表”。</w:t>
      </w:r>
    </w:p>
    <w:p w14:paraId="22C1C4B7">
      <w:pPr>
        <w:spacing w:line="480" w:lineRule="exact"/>
        <w:ind w:firstLine="360" w:firstLineChars="150"/>
        <w:rPr>
          <w:rFonts w:hint="eastAsia"/>
          <w:sz w:val="24"/>
        </w:rPr>
      </w:pPr>
      <w:r>
        <w:rPr>
          <w:sz w:val="24"/>
        </w:rPr>
        <w:t>课程在教师进行理论讲授时注重学生知识、能力和素质提升的高阶性，在实践课的设计上突出创新性，在课堂讨论、小组汇报及课程考核的设计上增加挑战度。</w:t>
      </w:r>
    </w:p>
    <w:p w14:paraId="21050DD8">
      <w:pPr>
        <w:spacing w:line="480" w:lineRule="exact"/>
        <w:rPr>
          <w:sz w:val="24"/>
        </w:rPr>
      </w:pPr>
    </w:p>
    <w:p w14:paraId="1623A7B3">
      <w:pPr>
        <w:spacing w:line="480" w:lineRule="exact"/>
        <w:ind w:firstLine="480" w:firstLineChars="200"/>
        <w:rPr>
          <w:rFonts w:hint="eastAsia"/>
          <w:sz w:val="24"/>
        </w:rPr>
      </w:pPr>
      <w:r>
        <w:rPr>
          <w:sz w:val="24"/>
        </w:rPr>
        <w:t>（三）</w:t>
      </w:r>
      <w:r>
        <w:rPr>
          <w:b/>
          <w:sz w:val="24"/>
        </w:rPr>
        <w:t>教学方法</w:t>
      </w:r>
    </w:p>
    <w:p w14:paraId="3725F919">
      <w:pPr>
        <w:spacing w:line="480" w:lineRule="exact"/>
        <w:ind w:firstLine="482" w:firstLineChars="200"/>
        <w:rPr>
          <w:rFonts w:hint="eastAsia"/>
          <w:sz w:val="24"/>
        </w:rPr>
      </w:pPr>
      <w:r>
        <w:rPr>
          <w:b/>
          <w:sz w:val="24"/>
        </w:rPr>
        <w:t>（包括课堂讲授、提问研讨，课后习题和答疑等情况，要增加团队学习、小组大作业、实验课和理论课的结合、使用信息技术方法、由教师和知识为中心转化为以学生和学习为中心）</w:t>
      </w:r>
    </w:p>
    <w:p w14:paraId="6361F067">
      <w:pPr>
        <w:spacing w:line="480" w:lineRule="exact"/>
        <w:ind w:firstLine="360" w:firstLineChars="150"/>
        <w:rPr>
          <w:rFonts w:hint="eastAsia"/>
          <w:sz w:val="24"/>
        </w:rPr>
      </w:pPr>
      <w:r>
        <w:rPr>
          <w:sz w:val="24"/>
        </w:rPr>
        <w:t>课程综合采用课堂讲授、课堂讨论、课外阅读和课程研究等多种方式相结合的授课方式。课程尤其重视以智慧课堂为支撑条件，充分运用信息化教学技术，利用多媒体视频播放、在线资源使用等方式丰富课堂理论教学内容和手段，组织学生进行线上学习、在线讨论。在课堂教学中，综合运用基于问题学习（PBL）、团队式学习（TBL）、基于资源学习（RBL）的教学模式，围绕教学知识点、重点与难点设计互动教学环节、课堂讨论以及课程实践等教学环节，实现由教师和知识为中心转化为以学生和学习为中心。</w:t>
      </w:r>
    </w:p>
    <w:p w14:paraId="101BCAE7">
      <w:pPr>
        <w:spacing w:line="480" w:lineRule="exact"/>
        <w:ind w:firstLine="360" w:firstLineChars="150"/>
        <w:rPr>
          <w:sz w:val="24"/>
        </w:rPr>
      </w:pPr>
    </w:p>
    <w:p w14:paraId="5CD077CC">
      <w:pPr>
        <w:spacing w:line="480" w:lineRule="exact"/>
        <w:ind w:firstLine="480" w:firstLineChars="200"/>
        <w:rPr>
          <w:rFonts w:hint="eastAsia"/>
          <w:sz w:val="24"/>
        </w:rPr>
      </w:pPr>
      <w:r>
        <w:rPr>
          <w:sz w:val="24"/>
        </w:rPr>
        <w:t>（四）</w:t>
      </w:r>
      <w:r>
        <w:rPr>
          <w:b/>
          <w:sz w:val="24"/>
        </w:rPr>
        <w:t>课程教材（主讲教材尽量使用“马工程”和国家规划教材，在同类教材中，优先选用国家级规划教材，凡教材选用范围中有“马工程”重点教材的，必须选用工程重点教材。）</w:t>
      </w:r>
    </w:p>
    <w:p w14:paraId="7F908945">
      <w:pPr>
        <w:spacing w:line="480" w:lineRule="exact"/>
        <w:ind w:firstLine="360" w:firstLineChars="150"/>
        <w:rPr>
          <w:sz w:val="24"/>
        </w:rPr>
      </w:pPr>
      <w:r>
        <w:rPr>
          <w:rFonts w:hint="eastAsia"/>
          <w:sz w:val="24"/>
        </w:rPr>
        <w:t>黄霄羽. 外国档案事业史[M]. 4版. 北京：中国人民大学出版社，2019.</w:t>
      </w:r>
    </w:p>
    <w:p w14:paraId="0F663122">
      <w:pPr>
        <w:spacing w:line="480" w:lineRule="exact"/>
        <w:ind w:firstLine="360" w:firstLineChars="150"/>
        <w:rPr>
          <w:sz w:val="24"/>
        </w:rPr>
      </w:pPr>
      <w:r>
        <w:rPr>
          <w:rFonts w:hint="eastAsia"/>
          <w:sz w:val="24"/>
        </w:rPr>
        <w:t>周雪恒. 中国档案事业史[M]. 北京：中国人民大学出版社，1994.</w:t>
      </w:r>
    </w:p>
    <w:p w14:paraId="6C1093E9">
      <w:pPr>
        <w:spacing w:line="480" w:lineRule="exact"/>
        <w:ind w:firstLine="360" w:firstLineChars="150"/>
        <w:rPr>
          <w:sz w:val="24"/>
        </w:rPr>
      </w:pPr>
      <w:r>
        <w:rPr>
          <w:rFonts w:hint="eastAsia"/>
          <w:sz w:val="24"/>
        </w:rPr>
        <w:t>赵彦昌，戴喜梅. 中国档案史专题研究[M]. 哈尔滨：黑龙江人民出版社，2009.</w:t>
      </w:r>
    </w:p>
    <w:p w14:paraId="6BA32744">
      <w:pPr>
        <w:spacing w:line="480" w:lineRule="exact"/>
        <w:ind w:firstLine="360" w:firstLineChars="150"/>
        <w:rPr>
          <w:sz w:val="24"/>
        </w:rPr>
      </w:pPr>
    </w:p>
    <w:p w14:paraId="57C7B43D">
      <w:pPr>
        <w:spacing w:line="480" w:lineRule="exact"/>
        <w:ind w:firstLine="480" w:firstLineChars="200"/>
        <w:rPr>
          <w:sz w:val="24"/>
        </w:rPr>
      </w:pPr>
      <w:r>
        <w:rPr>
          <w:sz w:val="24"/>
        </w:rPr>
        <w:t>（五）</w:t>
      </w:r>
      <w:r>
        <w:rPr>
          <w:b/>
          <w:sz w:val="24"/>
        </w:rPr>
        <w:t>主要参考书目</w:t>
      </w:r>
    </w:p>
    <w:p w14:paraId="5E4ACE45">
      <w:pPr>
        <w:spacing w:line="480" w:lineRule="exact"/>
        <w:ind w:firstLine="482" w:firstLineChars="200"/>
        <w:rPr>
          <w:sz w:val="24"/>
        </w:rPr>
      </w:pPr>
      <w:r>
        <w:rPr>
          <w:b/>
          <w:sz w:val="24"/>
        </w:rPr>
        <w:t>（推荐若干参考书，并注明书名、作者、出版社、版本、出版日期等，每个章节指定一定数量、明确的阅读资料）</w:t>
      </w:r>
    </w:p>
    <w:p w14:paraId="0F34EF6E">
      <w:pPr>
        <w:spacing w:line="480" w:lineRule="exact"/>
        <w:ind w:firstLine="360" w:firstLineChars="150"/>
        <w:rPr>
          <w:sz w:val="24"/>
        </w:rPr>
      </w:pPr>
      <w:r>
        <w:rPr>
          <w:rFonts w:hint="eastAsia"/>
          <w:sz w:val="24"/>
        </w:rPr>
        <w:t>1. 国家档案局. 档案工作文件汇集. 北京：档案出版社，1988.</w:t>
      </w:r>
    </w:p>
    <w:p w14:paraId="1EDB5C1B">
      <w:pPr>
        <w:spacing w:line="480" w:lineRule="exact"/>
        <w:ind w:firstLine="360" w:firstLineChars="150"/>
        <w:rPr>
          <w:sz w:val="24"/>
        </w:rPr>
      </w:pPr>
      <w:r>
        <w:rPr>
          <w:rFonts w:hint="eastAsia"/>
          <w:sz w:val="24"/>
        </w:rPr>
        <w:t>2. 黄霄羽. 外国档案管理学[M]. 北京：中国人民大学出版社，2016.</w:t>
      </w:r>
    </w:p>
    <w:p w14:paraId="197D9F0F">
      <w:pPr>
        <w:spacing w:line="480" w:lineRule="exact"/>
        <w:ind w:firstLine="360" w:firstLineChars="150"/>
        <w:rPr>
          <w:sz w:val="24"/>
        </w:rPr>
      </w:pPr>
      <w:r>
        <w:rPr>
          <w:rFonts w:hint="eastAsia"/>
          <w:sz w:val="24"/>
        </w:rPr>
        <w:t>3.[美]谢伦伯格. 现代档案：原则与技术[M]. 黄坤坊译. 北京：中国档案出版社，1983.</w:t>
      </w:r>
    </w:p>
    <w:p w14:paraId="44A6FFE7">
      <w:pPr>
        <w:spacing w:line="480" w:lineRule="exact"/>
        <w:ind w:firstLine="480" w:firstLineChars="200"/>
        <w:rPr>
          <w:sz w:val="24"/>
        </w:rPr>
      </w:pPr>
      <w:r>
        <w:rPr>
          <w:sz w:val="24"/>
        </w:rPr>
        <w:t>（六）</w:t>
      </w:r>
      <w:r>
        <w:rPr>
          <w:b/>
          <w:sz w:val="24"/>
        </w:rPr>
        <w:t>成绩评定方式</w:t>
      </w:r>
    </w:p>
    <w:p w14:paraId="36488E70">
      <w:pPr>
        <w:spacing w:line="480" w:lineRule="exact"/>
        <w:ind w:firstLine="482" w:firstLineChars="200"/>
        <w:rPr>
          <w:sz w:val="24"/>
        </w:rPr>
      </w:pPr>
      <w:r>
        <w:rPr>
          <w:b/>
          <w:sz w:val="24"/>
        </w:rPr>
        <w:t>课程考核应坚持过程性与结果性考核相结合，采用多种形式、多个阶段的考核方式，平时成绩一般占 40%~60%左右。</w:t>
      </w:r>
    </w:p>
    <w:p w14:paraId="5262310A">
      <w:pPr>
        <w:spacing w:line="480" w:lineRule="exact"/>
        <w:ind w:firstLine="482" w:firstLineChars="200"/>
        <w:rPr>
          <w:sz w:val="24"/>
        </w:rPr>
      </w:pPr>
      <w:r>
        <w:rPr>
          <w:rFonts w:hint="eastAsia"/>
          <w:b/>
          <w:sz w:val="24"/>
        </w:rPr>
        <w:t>考 核 方 式：考试</w:t>
      </w:r>
    </w:p>
    <w:p w14:paraId="4AF7D70C">
      <w:pPr>
        <w:spacing w:line="480" w:lineRule="exact"/>
        <w:ind w:firstLine="482" w:firstLineChars="200"/>
        <w:rPr>
          <w:sz w:val="24"/>
        </w:rPr>
      </w:pPr>
      <w:r>
        <w:rPr>
          <w:rFonts w:hint="eastAsia"/>
          <w:b/>
          <w:sz w:val="24"/>
        </w:rPr>
        <w:t>成绩录入方式： 百分制</w:t>
      </w:r>
    </w:p>
    <w:p w14:paraId="5C18F6BB">
      <w:pPr>
        <w:spacing w:line="480" w:lineRule="exact"/>
        <w:ind w:firstLine="360" w:firstLineChars="150"/>
        <w:rPr>
          <w:sz w:val="24"/>
        </w:rPr>
      </w:pPr>
      <w:r>
        <w:rPr>
          <w:rFonts w:hint="eastAsia"/>
          <w:sz w:val="24"/>
        </w:rPr>
        <w:t>一、总成绩构成：</w:t>
      </w:r>
    </w:p>
    <w:p w14:paraId="0336F328">
      <w:pPr>
        <w:spacing w:line="480" w:lineRule="exact"/>
        <w:ind w:firstLine="360" w:firstLineChars="150"/>
        <w:rPr>
          <w:sz w:val="24"/>
        </w:rPr>
      </w:pPr>
    </w:p>
    <w:p w14:paraId="3A81D163">
      <w:pPr>
        <w:spacing w:line="480" w:lineRule="exact"/>
        <w:ind w:firstLine="360" w:firstLineChars="150"/>
        <w:rPr>
          <w:sz w:val="24"/>
        </w:rPr>
      </w:pPr>
      <w:r>
        <w:rPr>
          <w:rFonts w:hint="eastAsia"/>
          <w:sz w:val="24"/>
        </w:rPr>
        <w:t>平时考核占比50%，期末考核占比50%。</w:t>
      </w:r>
    </w:p>
    <w:p w14:paraId="2BE1A5F2">
      <w:pPr>
        <w:spacing w:line="480" w:lineRule="exact"/>
        <w:ind w:firstLine="360" w:firstLineChars="150"/>
        <w:rPr>
          <w:sz w:val="24"/>
        </w:rPr>
      </w:pPr>
    </w:p>
    <w:p w14:paraId="41EDE288">
      <w:pPr>
        <w:spacing w:line="480" w:lineRule="exact"/>
        <w:ind w:firstLine="360" w:firstLineChars="150"/>
        <w:rPr>
          <w:sz w:val="24"/>
        </w:rPr>
      </w:pPr>
      <w:r>
        <w:rPr>
          <w:rFonts w:hint="eastAsia"/>
          <w:sz w:val="24"/>
        </w:rPr>
        <w:t>二、平时考核说明：</w:t>
      </w:r>
    </w:p>
    <w:p w14:paraId="4C29D3C2">
      <w:pPr>
        <w:spacing w:line="480" w:lineRule="exact"/>
        <w:ind w:firstLine="360" w:firstLineChars="150"/>
        <w:rPr>
          <w:sz w:val="24"/>
        </w:rPr>
      </w:pPr>
    </w:p>
    <w:p w14:paraId="1F79DEC9">
      <w:pPr>
        <w:spacing w:line="480" w:lineRule="exact"/>
        <w:ind w:firstLine="360" w:firstLineChars="150"/>
        <w:rPr>
          <w:sz w:val="24"/>
        </w:rPr>
      </w:pPr>
      <w:r>
        <w:rPr>
          <w:rFonts w:hint="eastAsia"/>
          <w:sz w:val="24"/>
        </w:rPr>
        <w:t>（1）出勤率（共20分）：随机选10门课考勤，每次课程考勤计2分。请假须遵守学校规定，未经允许的缺勤、迟到、早退扣分。</w:t>
      </w:r>
    </w:p>
    <w:p w14:paraId="30EC239D">
      <w:pPr>
        <w:spacing w:line="480" w:lineRule="exact"/>
        <w:ind w:firstLine="360" w:firstLineChars="150"/>
        <w:rPr>
          <w:sz w:val="24"/>
        </w:rPr>
      </w:pPr>
      <w:r>
        <w:rPr>
          <w:rFonts w:hint="eastAsia"/>
          <w:sz w:val="24"/>
        </w:rPr>
        <w:t>（2）课堂讨论（共20分）：安排2次课堂讨论，每次10分。根据学生的参与度、讨论质量和思维活跃度进行评分。</w:t>
      </w:r>
    </w:p>
    <w:p w14:paraId="04292C37">
      <w:pPr>
        <w:spacing w:line="480" w:lineRule="exact"/>
        <w:ind w:firstLine="360" w:firstLineChars="150"/>
        <w:rPr>
          <w:sz w:val="24"/>
        </w:rPr>
      </w:pPr>
      <w:r>
        <w:rPr>
          <w:rFonts w:hint="eastAsia"/>
          <w:sz w:val="24"/>
        </w:rPr>
        <w:t>（3）课程实践与作业（共40分）：根据教学计划安排课程实践活动和作业，考核学生的理解、应用和创新能力。</w:t>
      </w:r>
    </w:p>
    <w:p w14:paraId="1E917D2E">
      <w:pPr>
        <w:spacing w:line="480" w:lineRule="exact"/>
        <w:ind w:firstLine="360" w:firstLineChars="150"/>
        <w:rPr>
          <w:sz w:val="24"/>
        </w:rPr>
      </w:pPr>
      <w:r>
        <w:rPr>
          <w:rFonts w:hint="eastAsia"/>
          <w:sz w:val="24"/>
        </w:rPr>
        <w:t>（4）课堂汇报（共20分）：安排课堂汇报活动，评估学生的汇报内容、表达能力及逻辑思维。</w:t>
      </w:r>
    </w:p>
    <w:p w14:paraId="17767F0A">
      <w:pPr>
        <w:spacing w:line="480" w:lineRule="exact"/>
        <w:ind w:firstLine="360" w:firstLineChars="150"/>
        <w:rPr>
          <w:sz w:val="24"/>
        </w:rPr>
      </w:pPr>
    </w:p>
    <w:p w14:paraId="621A3CEA">
      <w:pPr>
        <w:spacing w:line="480" w:lineRule="exact"/>
        <w:ind w:firstLine="360" w:firstLineChars="150"/>
        <w:rPr>
          <w:sz w:val="24"/>
        </w:rPr>
      </w:pPr>
      <w:r>
        <w:rPr>
          <w:rFonts w:hint="eastAsia"/>
          <w:sz w:val="24"/>
        </w:rPr>
        <w:t>三、期末考核说明：</w:t>
      </w:r>
    </w:p>
    <w:p w14:paraId="32D27BF7">
      <w:pPr>
        <w:spacing w:line="480" w:lineRule="exact"/>
        <w:ind w:firstLine="360" w:firstLineChars="150"/>
        <w:rPr>
          <w:sz w:val="24"/>
        </w:rPr>
      </w:pPr>
    </w:p>
    <w:p w14:paraId="75611E74">
      <w:pPr>
        <w:spacing w:line="480" w:lineRule="exact"/>
        <w:ind w:firstLine="360" w:firstLineChars="150"/>
        <w:rPr>
          <w:sz w:val="24"/>
        </w:rPr>
      </w:pPr>
      <w:r>
        <w:rPr>
          <w:rFonts w:hint="eastAsia"/>
          <w:sz w:val="24"/>
        </w:rPr>
        <w:t>期末考查（共100分）：开卷考试，包括4道大题，何材料），卷面为百分制，卷面分数乘以0. 6为本项得分。考试内容涵盖全部章节，主要考察学生对课程知识的应用能力和分析能力。题目类型包括案例分析、实际应用题、理论探讨等，旨在测试学生的综合能力和创新思维。</w:t>
      </w:r>
    </w:p>
    <w:p w14:paraId="47774D17">
      <w:pPr>
        <w:spacing w:line="480" w:lineRule="exact"/>
        <w:rPr>
          <w:sz w:val="24"/>
        </w:rPr>
      </w:pPr>
    </w:p>
    <w:p w14:paraId="445F13C0">
      <w:pPr>
        <w:spacing w:line="480" w:lineRule="exact"/>
        <w:rPr>
          <w:sz w:val="24"/>
        </w:rPr>
      </w:pPr>
    </w:p>
    <w:p w14:paraId="4DF84199">
      <w:pPr>
        <w:spacing w:line="480" w:lineRule="exact"/>
        <w:rPr>
          <w:sz w:val="24"/>
        </w:rPr>
      </w:pPr>
    </w:p>
    <w:p w14:paraId="0E74AF1E">
      <w:pPr>
        <w:rPr>
          <w:b/>
          <w:bCs/>
          <w:i/>
          <w:iCs/>
          <w:sz w:val="24"/>
          <w:u w:val="single"/>
        </w:rPr>
      </w:pPr>
      <w:r>
        <w:rPr>
          <w:rFonts w:eastAsia="黑体"/>
          <w:b/>
          <w:bCs/>
          <w:sz w:val="28"/>
        </w:rPr>
        <w:t>注：</w:t>
      </w:r>
      <w:r>
        <w:rPr>
          <w:b/>
          <w:bCs/>
          <w:i/>
          <w:iCs/>
          <w:sz w:val="24"/>
          <w:u w:val="single"/>
        </w:rPr>
        <w:t>教学大纲一律使用A4纸，正文为小四号宋体。</w:t>
      </w:r>
    </w:p>
    <w:sectPr>
      <w:pgSz w:w="11906" w:h="16838"/>
      <w:pgMar w:top="1304" w:right="1304" w:bottom="1304" w:left="130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24x12 宋体">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834BA"/>
    <w:rsid w:val="00006E89"/>
    <w:rsid w:val="000371E5"/>
    <w:rsid w:val="00043DA3"/>
    <w:rsid w:val="00054BC4"/>
    <w:rsid w:val="00075BD1"/>
    <w:rsid w:val="000B640E"/>
    <w:rsid w:val="000D3224"/>
    <w:rsid w:val="000F15D2"/>
    <w:rsid w:val="00117B44"/>
    <w:rsid w:val="00144188"/>
    <w:rsid w:val="0015651F"/>
    <w:rsid w:val="00167B76"/>
    <w:rsid w:val="001A53EA"/>
    <w:rsid w:val="0028276D"/>
    <w:rsid w:val="002834BA"/>
    <w:rsid w:val="002A302A"/>
    <w:rsid w:val="002A583B"/>
    <w:rsid w:val="002B1B75"/>
    <w:rsid w:val="002B7E0B"/>
    <w:rsid w:val="002C2879"/>
    <w:rsid w:val="00320F57"/>
    <w:rsid w:val="003342ED"/>
    <w:rsid w:val="003516CE"/>
    <w:rsid w:val="00354D5C"/>
    <w:rsid w:val="003837B9"/>
    <w:rsid w:val="003A2100"/>
    <w:rsid w:val="003D592B"/>
    <w:rsid w:val="00413DFF"/>
    <w:rsid w:val="00420C25"/>
    <w:rsid w:val="00452A17"/>
    <w:rsid w:val="004A4F5F"/>
    <w:rsid w:val="004B3466"/>
    <w:rsid w:val="004B6CF4"/>
    <w:rsid w:val="00594992"/>
    <w:rsid w:val="005E2E32"/>
    <w:rsid w:val="005E33DC"/>
    <w:rsid w:val="00604255"/>
    <w:rsid w:val="00646D92"/>
    <w:rsid w:val="0066132F"/>
    <w:rsid w:val="006814E7"/>
    <w:rsid w:val="00694817"/>
    <w:rsid w:val="006A4A58"/>
    <w:rsid w:val="00742F63"/>
    <w:rsid w:val="00744793"/>
    <w:rsid w:val="00765B88"/>
    <w:rsid w:val="007A1F43"/>
    <w:rsid w:val="007B2B13"/>
    <w:rsid w:val="007E1199"/>
    <w:rsid w:val="00855334"/>
    <w:rsid w:val="00885DB5"/>
    <w:rsid w:val="008B698D"/>
    <w:rsid w:val="00906FDD"/>
    <w:rsid w:val="00913BF6"/>
    <w:rsid w:val="00935C96"/>
    <w:rsid w:val="0094066C"/>
    <w:rsid w:val="0094458D"/>
    <w:rsid w:val="00965738"/>
    <w:rsid w:val="00966BEE"/>
    <w:rsid w:val="00997B4C"/>
    <w:rsid w:val="009B48ED"/>
    <w:rsid w:val="009C32FA"/>
    <w:rsid w:val="009D56A7"/>
    <w:rsid w:val="009E47B0"/>
    <w:rsid w:val="009F198F"/>
    <w:rsid w:val="00A07E37"/>
    <w:rsid w:val="00A26A46"/>
    <w:rsid w:val="00A404FC"/>
    <w:rsid w:val="00A72906"/>
    <w:rsid w:val="00A7376F"/>
    <w:rsid w:val="00A9588E"/>
    <w:rsid w:val="00B009E4"/>
    <w:rsid w:val="00B133B3"/>
    <w:rsid w:val="00B33686"/>
    <w:rsid w:val="00B522BC"/>
    <w:rsid w:val="00B86156"/>
    <w:rsid w:val="00B90D74"/>
    <w:rsid w:val="00BB34AA"/>
    <w:rsid w:val="00BF0FE4"/>
    <w:rsid w:val="00C4641A"/>
    <w:rsid w:val="00C465B1"/>
    <w:rsid w:val="00CF7D70"/>
    <w:rsid w:val="00CF7DEE"/>
    <w:rsid w:val="00D21CDD"/>
    <w:rsid w:val="00D25433"/>
    <w:rsid w:val="00D51125"/>
    <w:rsid w:val="00D94A1A"/>
    <w:rsid w:val="00DA35EA"/>
    <w:rsid w:val="00DB5B36"/>
    <w:rsid w:val="00DC36C5"/>
    <w:rsid w:val="00E173C1"/>
    <w:rsid w:val="00E1766F"/>
    <w:rsid w:val="00E32042"/>
    <w:rsid w:val="00E469B1"/>
    <w:rsid w:val="00E603DC"/>
    <w:rsid w:val="00EE1523"/>
    <w:rsid w:val="00F03332"/>
    <w:rsid w:val="00F10C4D"/>
    <w:rsid w:val="00F579FE"/>
    <w:rsid w:val="00FF4022"/>
    <w:rsid w:val="09C74F1B"/>
    <w:rsid w:val="14B71D75"/>
    <w:rsid w:val="24FB2FB2"/>
    <w:rsid w:val="2BCB42DC"/>
    <w:rsid w:val="54094259"/>
    <w:rsid w:val="717874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Indent"/>
    <w:basedOn w:val="1"/>
    <w:link w:val="14"/>
    <w:uiPriority w:val="0"/>
    <w:pPr>
      <w:ind w:firstLine="560" w:firstLineChars="200"/>
    </w:pPr>
    <w:rPr>
      <w:rFonts w:eastAsia="楷体_GB2312"/>
      <w:sz w:val="28"/>
      <w:lang w:val="zh-CN" w:eastAsia="zh-CN"/>
    </w:rPr>
  </w:style>
  <w:style w:type="paragraph" w:styleId="3">
    <w:name w:val="Date"/>
    <w:basedOn w:val="1"/>
    <w:next w:val="1"/>
    <w:uiPriority w:val="0"/>
    <w:pPr>
      <w:ind w:left="100" w:leftChars="2500"/>
    </w:pPr>
    <w:rPr>
      <w:rFonts w:eastAsia="楷体_GB2312"/>
      <w:b/>
      <w:bCs/>
      <w:sz w:val="36"/>
    </w:rPr>
  </w:style>
  <w:style w:type="paragraph" w:styleId="4">
    <w:name w:val="Balloon Text"/>
    <w:basedOn w:val="1"/>
    <w:link w:val="12"/>
    <w:uiPriority w:val="0"/>
    <w:rPr>
      <w:sz w:val="18"/>
      <w:szCs w:val="18"/>
      <w:lang w:val="zh-CN" w:eastAsia="zh-CN"/>
    </w:rPr>
  </w:style>
  <w:style w:type="paragraph" w:styleId="5">
    <w:name w:val="footer"/>
    <w:basedOn w:val="1"/>
    <w:link w:val="11"/>
    <w:uiPriority w:val="0"/>
    <w:pPr>
      <w:tabs>
        <w:tab w:val="center" w:pos="4153"/>
        <w:tab w:val="right" w:pos="8306"/>
      </w:tabs>
      <w:snapToGrid w:val="0"/>
      <w:jc w:val="left"/>
    </w:pPr>
    <w:rPr>
      <w:sz w:val="18"/>
      <w:szCs w:val="18"/>
      <w:lang w:val="zh-CN" w:eastAsia="zh-CN"/>
    </w:rPr>
  </w:style>
  <w:style w:type="paragraph" w:styleId="6">
    <w:name w:val="header"/>
    <w:basedOn w:val="1"/>
    <w:link w:val="10"/>
    <w:uiPriority w:val="0"/>
    <w:pPr>
      <w:pBdr>
        <w:bottom w:val="single" w:color="auto" w:sz="6" w:space="1"/>
      </w:pBdr>
      <w:tabs>
        <w:tab w:val="center" w:pos="4153"/>
        <w:tab w:val="right" w:pos="8306"/>
      </w:tabs>
      <w:snapToGrid w:val="0"/>
      <w:jc w:val="center"/>
    </w:pPr>
    <w:rPr>
      <w:sz w:val="18"/>
      <w:szCs w:val="18"/>
      <w:lang w:val="zh-CN" w:eastAsia="zh-CN"/>
    </w:rPr>
  </w:style>
  <w:style w:type="paragraph" w:styleId="7">
    <w:name w:val="Subtitle"/>
    <w:basedOn w:val="1"/>
    <w:qFormat/>
    <w:uiPriority w:val="0"/>
    <w:pPr>
      <w:spacing w:before="240" w:after="60" w:line="312" w:lineRule="auto"/>
      <w:jc w:val="center"/>
      <w:outlineLvl w:val="1"/>
    </w:pPr>
    <w:rPr>
      <w:rFonts w:ascii="Arial" w:hAnsi="Arial" w:cs="Arial"/>
      <w:b/>
      <w:bCs/>
      <w:kern w:val="28"/>
      <w:sz w:val="32"/>
      <w:szCs w:val="32"/>
    </w:rPr>
  </w:style>
  <w:style w:type="character" w:customStyle="1" w:styleId="10">
    <w:name w:val="页眉 Char"/>
    <w:link w:val="6"/>
    <w:uiPriority w:val="0"/>
    <w:rPr>
      <w:kern w:val="2"/>
      <w:sz w:val="18"/>
      <w:szCs w:val="18"/>
    </w:rPr>
  </w:style>
  <w:style w:type="character" w:customStyle="1" w:styleId="11">
    <w:name w:val="页脚 Char"/>
    <w:link w:val="5"/>
    <w:uiPriority w:val="0"/>
    <w:rPr>
      <w:kern w:val="2"/>
      <w:sz w:val="18"/>
      <w:szCs w:val="18"/>
    </w:rPr>
  </w:style>
  <w:style w:type="character" w:customStyle="1" w:styleId="12">
    <w:name w:val="批注框文本 Char"/>
    <w:link w:val="4"/>
    <w:uiPriority w:val="0"/>
    <w:rPr>
      <w:kern w:val="2"/>
      <w:sz w:val="18"/>
      <w:szCs w:val="18"/>
    </w:rPr>
  </w:style>
  <w:style w:type="paragraph" w:customStyle="1" w:styleId="13">
    <w:name w:val="Revision"/>
    <w:unhideWhenUsed/>
    <w:uiPriority w:val="99"/>
    <w:rPr>
      <w:rFonts w:ascii="Times New Roman" w:hAnsi="Times New Roman" w:eastAsia="宋体" w:cs="Times New Roman"/>
      <w:kern w:val="2"/>
      <w:sz w:val="21"/>
      <w:szCs w:val="24"/>
      <w:lang w:val="en-US" w:eastAsia="zh-CN" w:bidi="ar-SA"/>
    </w:rPr>
  </w:style>
  <w:style w:type="character" w:customStyle="1" w:styleId="14">
    <w:name w:val="正文文本缩进 字符"/>
    <w:link w:val="2"/>
    <w:qFormat/>
    <w:uiPriority w:val="0"/>
    <w:rPr>
      <w:rFonts w:eastAsia="楷体_GB2312"/>
      <w:kern w:val="2"/>
      <w:sz w:val="28"/>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zsu</Company>
  <Pages>10</Pages>
  <Words>111</Words>
  <Characters>639</Characters>
  <Lines>5</Lines>
  <Paragraphs>1</Paragraphs>
  <TotalTime>1</TotalTime>
  <ScaleCrop>false</ScaleCrop>
  <LinksUpToDate>false</LinksUpToDate>
  <CharactersWithSpaces>749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2018-09-29T07:17:00Z</dcterms:created>
  <dc:creator>li</dc:creator>
  <cp:lastModifiedBy>Vante.</cp:lastModifiedBy>
  <cp:lastPrinted>2018-06-25T20:13:00Z</cp:lastPrinted>
  <dcterms:modified xsi:type="dcterms:W3CDTF">2026-04-12T06:23:26Z</dcterms:modified>
  <dc:title>附件：教学大纲的基本格式和内容</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3A3E91115CF74A06B12224928213EA31_13</vt:lpwstr>
  </property>
</Properties>
</file>