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F13F4">
      <w:pPr>
        <w:spacing w:line="480" w:lineRule="exact"/>
        <w:rPr>
          <w:sz w:val="24"/>
        </w:rPr>
      </w:pPr>
      <w:bookmarkStart w:id="0" w:name="_GoBack"/>
      <w:bookmarkEnd w:id="0"/>
    </w:p>
    <w:p w14:paraId="14F8B2DA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3F57C7C9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3141A7E0">
      <w:pPr>
        <w:spacing w:line="1480" w:lineRule="exact"/>
        <w:jc w:val="center"/>
        <w:rPr>
          <w:sz w:val="52"/>
        </w:rPr>
      </w:pPr>
    </w:p>
    <w:p w14:paraId="0AB01C8F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114BB9B9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3E89EDCC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批判性阅读与学术写作</w:t>
      </w:r>
    </w:p>
    <w:p w14:paraId="314A1E4C">
      <w:pPr>
        <w:spacing w:line="900" w:lineRule="exact"/>
        <w:ind w:firstLine="3600" w:firstLineChars="1200"/>
        <w:rPr>
          <w:sz w:val="30"/>
        </w:rPr>
      </w:pPr>
    </w:p>
    <w:p w14:paraId="4950D4A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5071E1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D98AB1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49CFB3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3748A36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627BA404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FB3D2C8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1326757F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4E770586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4A885B1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4A9B8BC7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2F2240BF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3208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613B1A5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165EE6C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批判性阅读与学术写作</w:t>
            </w:r>
          </w:p>
          <w:p w14:paraId="3517390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Critical Reading and Writing</w:t>
            </w:r>
          </w:p>
          <w:p w14:paraId="2AAFD34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0E0A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067D5D95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68CB5DE4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1EF30218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4EE9DC0B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IM281</w:t>
            </w:r>
          </w:p>
        </w:tc>
        <w:tc>
          <w:tcPr>
            <w:tcW w:w="1400" w:type="dxa"/>
            <w:vAlign w:val="center"/>
          </w:tcPr>
          <w:p w14:paraId="744273C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1CC6FF0C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15EB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811798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1E61F6C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6191BED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7690895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44241FE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4E8F0FC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24E02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4A2C053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448D281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Science,档案学Archival Science</w:t>
            </w:r>
          </w:p>
        </w:tc>
      </w:tr>
      <w:tr w14:paraId="34B3E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EC4EEC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519B955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肖鹏</w:t>
            </w:r>
          </w:p>
        </w:tc>
      </w:tr>
      <w:tr w14:paraId="3D3B5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13BCD6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6A7F0E54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1CC7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37CB59B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99D331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213844B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4339DA4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DC305A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0C07CB5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通过学习本课程，学生将有望初步了解专业的经典文献，认识本学科不同专业共同的学术关怀与研究视域，同时提升专业阅读与学术写作能力。</w:t>
            </w:r>
          </w:p>
          <w:p w14:paraId="6D0E59A2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通过本课程的学习，希望学生达到如下目标：</w:t>
            </w:r>
          </w:p>
          <w:p w14:paraId="40DE0EF2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明晰学术道德规范，提高学术领域的思政认识；</w:t>
            </w:r>
          </w:p>
          <w:p w14:paraId="1E6E8359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学习并掌握专业经典文献的阅读技巧与策略，提高对中国图情研究的理论认知；</w:t>
            </w:r>
          </w:p>
          <w:p w14:paraId="1873C4F6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学习并掌握学术写作的技巧与策略；</w:t>
            </w:r>
          </w:p>
          <w:p w14:paraId="3BE70C89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阅读并熟悉图书馆学、档案学、信息管理与信息系统以及相关学科的专业经典文献，提高对中国图情研究的文化自信；</w:t>
            </w:r>
          </w:p>
          <w:p w14:paraId="7049AF4C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</w:p>
        </w:tc>
      </w:tr>
    </w:tbl>
    <w:p w14:paraId="79272D07">
      <w:pPr>
        <w:spacing w:line="480" w:lineRule="exact"/>
        <w:ind w:firstLine="480" w:firstLineChars="200"/>
        <w:rPr>
          <w:sz w:val="24"/>
        </w:rPr>
      </w:pPr>
    </w:p>
    <w:p w14:paraId="7E399BC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3218C78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312"/>
        <w:gridCol w:w="1077"/>
        <w:gridCol w:w="1206"/>
        <w:gridCol w:w="1207"/>
        <w:gridCol w:w="1220"/>
        <w:gridCol w:w="1206"/>
      </w:tblGrid>
      <w:tr w14:paraId="68FF88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3C73EDD1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30975D06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27B4DC8B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0716C187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7986928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7D10E44A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2BDFF283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6C7AE7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150C2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导论</w:t>
            </w:r>
          </w:p>
          <w:p w14:paraId="177EED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大学生为什么要阅读</w:t>
            </w:r>
          </w:p>
          <w:p w14:paraId="698A10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大学生为什么要写作</w:t>
            </w:r>
          </w:p>
          <w:p w14:paraId="1664F4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数字学术时代的阅读与写作：关于“意义”的思考</w:t>
            </w:r>
          </w:p>
          <w:p w14:paraId="0900A2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课程要求与作业说明</w:t>
            </w:r>
          </w:p>
        </w:tc>
        <w:tc>
          <w:tcPr>
            <w:tcW w:w="5096" w:type="dxa"/>
            <w:vAlign w:val="center"/>
          </w:tcPr>
          <w:p w14:paraId="202BD4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（1）阅读的目的与意义；（2）写作的意义与目的；（3）数字学术时代的阅读与写作</w:t>
            </w:r>
          </w:p>
        </w:tc>
        <w:tc>
          <w:tcPr>
            <w:tcW w:w="5096" w:type="dxa"/>
            <w:vAlign w:val="center"/>
          </w:tcPr>
          <w:p w14:paraId="0FF274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6AA32C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推动全民阅读、建设书香中国</w:t>
            </w:r>
          </w:p>
        </w:tc>
        <w:tc>
          <w:tcPr>
            <w:tcW w:w="5096" w:type="dxa"/>
            <w:vAlign w:val="center"/>
          </w:tcPr>
          <w:p w14:paraId="49D525F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F9CED5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2AA4109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DF4ED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8D0BF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批判性思维</w:t>
            </w:r>
          </w:p>
          <w:p w14:paraId="74371A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什么是批判性思维</w:t>
            </w:r>
          </w:p>
          <w:p w14:paraId="04FA07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如何形成批判性思维</w:t>
            </w:r>
          </w:p>
        </w:tc>
        <w:tc>
          <w:tcPr>
            <w:tcW w:w="5096" w:type="dxa"/>
            <w:vAlign w:val="center"/>
          </w:tcPr>
          <w:p w14:paraId="532360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批判性思维的概念和意义，开展批判性思维的训练</w:t>
            </w:r>
          </w:p>
        </w:tc>
        <w:tc>
          <w:tcPr>
            <w:tcW w:w="5096" w:type="dxa"/>
            <w:vAlign w:val="center"/>
          </w:tcPr>
          <w:p w14:paraId="080010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5B81F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注重科学思维方法的训练和科学伦理的教育</w:t>
            </w:r>
          </w:p>
        </w:tc>
        <w:tc>
          <w:tcPr>
            <w:tcW w:w="5096" w:type="dxa"/>
            <w:vAlign w:val="center"/>
          </w:tcPr>
          <w:p w14:paraId="6ADDDBF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35CF6E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第2,3 周</w:t>
            </w:r>
          </w:p>
        </w:tc>
        <w:tc>
          <w:tcPr>
            <w:tcW w:w="5096" w:type="dxa"/>
            <w:vAlign w:val="center"/>
          </w:tcPr>
          <w:p w14:paraId="176D0A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D14A6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5574B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人文社会科学经典阅读与讨论</w:t>
            </w:r>
          </w:p>
          <w:p w14:paraId="18FD2E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人文社会科学经典简介</w:t>
            </w:r>
          </w:p>
          <w:p w14:paraId="522BDB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课堂阅读讨论</w:t>
            </w:r>
          </w:p>
          <w:p w14:paraId="4655C2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课堂阅读训练</w:t>
            </w:r>
          </w:p>
          <w:p w14:paraId="7F0239D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EE05D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（1）阅读并理解人文社会科学领域经典文献；（2）初步了解和认识人文社会科学的特征与内涵；（3）专业经典的概念与范围，专业经典阅读的意义和作用</w:t>
            </w:r>
          </w:p>
        </w:tc>
        <w:tc>
          <w:tcPr>
            <w:tcW w:w="5096" w:type="dxa"/>
            <w:vAlign w:val="center"/>
          </w:tcPr>
          <w:p w14:paraId="34C16E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F8E42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注重科学思维方法的训练和科学伦理的教育</w:t>
            </w:r>
          </w:p>
        </w:tc>
        <w:tc>
          <w:tcPr>
            <w:tcW w:w="5096" w:type="dxa"/>
            <w:vAlign w:val="center"/>
          </w:tcPr>
          <w:p w14:paraId="7EDE635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6AD90B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第4,5,6 周</w:t>
            </w:r>
          </w:p>
        </w:tc>
        <w:tc>
          <w:tcPr>
            <w:tcW w:w="5096" w:type="dxa"/>
            <w:vAlign w:val="center"/>
          </w:tcPr>
          <w:p w14:paraId="66A24DC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F3E45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C6B40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学术写作的基本规范</w:t>
            </w:r>
          </w:p>
          <w:p w14:paraId="5D2E6F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学术写作中的伦理性规范问题</w:t>
            </w:r>
          </w:p>
          <w:p w14:paraId="0D346B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学术写作中的操作性规范问题</w:t>
            </w:r>
          </w:p>
          <w:p w14:paraId="388BB892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6829B7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读书笔记的写作</w:t>
            </w:r>
          </w:p>
          <w:p w14:paraId="14841D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读书笔记</w:t>
            </w:r>
          </w:p>
          <w:p w14:paraId="3DD8BD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书评的写作</w:t>
            </w:r>
          </w:p>
        </w:tc>
        <w:tc>
          <w:tcPr>
            <w:tcW w:w="5096" w:type="dxa"/>
            <w:vAlign w:val="center"/>
          </w:tcPr>
          <w:p w14:paraId="0E6445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（1）理解参考文献和引用的意义；（2）读书笔记的写法；（3）书评的写法</w:t>
            </w:r>
          </w:p>
        </w:tc>
        <w:tc>
          <w:tcPr>
            <w:tcW w:w="5096" w:type="dxa"/>
            <w:vAlign w:val="center"/>
          </w:tcPr>
          <w:p w14:paraId="33F2E0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7011C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注重科学思维方法的训练和科学伦理的教育</w:t>
            </w:r>
          </w:p>
        </w:tc>
        <w:tc>
          <w:tcPr>
            <w:tcW w:w="5096" w:type="dxa"/>
            <w:vAlign w:val="center"/>
          </w:tcPr>
          <w:p w14:paraId="126FC2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D9282F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第7,8 周</w:t>
            </w:r>
          </w:p>
        </w:tc>
        <w:tc>
          <w:tcPr>
            <w:tcW w:w="5096" w:type="dxa"/>
            <w:vAlign w:val="center"/>
          </w:tcPr>
          <w:p w14:paraId="54192B2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CC57E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E513E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社会调查手记的写作</w:t>
            </w:r>
          </w:p>
          <w:p w14:paraId="418DA5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写作素材从何而来</w:t>
            </w:r>
          </w:p>
          <w:p w14:paraId="2FDF86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社会调查的基本流程</w:t>
            </w:r>
          </w:p>
          <w:p w14:paraId="175BE7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从社会调查到资料获得</w:t>
            </w:r>
          </w:p>
        </w:tc>
        <w:tc>
          <w:tcPr>
            <w:tcW w:w="5096" w:type="dxa"/>
            <w:vAlign w:val="center"/>
          </w:tcPr>
          <w:p w14:paraId="77F487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（1）社会调查手记的阅读；（2）社会调查手记的撰写</w:t>
            </w:r>
          </w:p>
        </w:tc>
        <w:tc>
          <w:tcPr>
            <w:tcW w:w="5096" w:type="dxa"/>
            <w:vAlign w:val="center"/>
          </w:tcPr>
          <w:p w14:paraId="468C00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5F9C0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深入社会实践、关注现实问题</w:t>
            </w:r>
          </w:p>
        </w:tc>
        <w:tc>
          <w:tcPr>
            <w:tcW w:w="5096" w:type="dxa"/>
            <w:vAlign w:val="center"/>
          </w:tcPr>
          <w:p w14:paraId="3F9E664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C1C0B9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43C930A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C5172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00F13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 社会调查的与手记的撰写</w:t>
            </w:r>
          </w:p>
        </w:tc>
        <w:tc>
          <w:tcPr>
            <w:tcW w:w="5096" w:type="dxa"/>
            <w:vAlign w:val="center"/>
          </w:tcPr>
          <w:p w14:paraId="545416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学生实施社会调查手记的写作</w:t>
            </w:r>
          </w:p>
        </w:tc>
        <w:tc>
          <w:tcPr>
            <w:tcW w:w="5096" w:type="dxa"/>
            <w:vAlign w:val="center"/>
          </w:tcPr>
          <w:p w14:paraId="14C65B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6D5224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立足时代、扎根人民、深入生活</w:t>
            </w:r>
          </w:p>
        </w:tc>
        <w:tc>
          <w:tcPr>
            <w:tcW w:w="5096" w:type="dxa"/>
            <w:vAlign w:val="center"/>
          </w:tcPr>
          <w:p w14:paraId="4477B93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BAB57F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第10,11,12 周</w:t>
            </w:r>
          </w:p>
        </w:tc>
        <w:tc>
          <w:tcPr>
            <w:tcW w:w="5096" w:type="dxa"/>
            <w:vAlign w:val="center"/>
          </w:tcPr>
          <w:p w14:paraId="6BA59E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这三周课程为实践课，不在课堂上课，拟赴校外调查并开展手记写作</w:t>
            </w:r>
          </w:p>
        </w:tc>
      </w:tr>
      <w:tr w14:paraId="7312BE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54318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学术写作的问题意识</w:t>
            </w:r>
          </w:p>
          <w:p w14:paraId="247CC7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学术写作中的问题</w:t>
            </w:r>
          </w:p>
          <w:p w14:paraId="5413FB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问题意识的寻找与实现</w:t>
            </w:r>
          </w:p>
        </w:tc>
        <w:tc>
          <w:tcPr>
            <w:tcW w:w="5096" w:type="dxa"/>
            <w:vAlign w:val="center"/>
          </w:tcPr>
          <w:p w14:paraId="3FD413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（1）学术写作中的问题；（2）问题意识的寻找与实现</w:t>
            </w:r>
          </w:p>
        </w:tc>
        <w:tc>
          <w:tcPr>
            <w:tcW w:w="5096" w:type="dxa"/>
            <w:vAlign w:val="center"/>
          </w:tcPr>
          <w:p w14:paraId="4EE84C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CD2FE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注重科学思维方法的训练和科学伦理的教育</w:t>
            </w:r>
          </w:p>
        </w:tc>
        <w:tc>
          <w:tcPr>
            <w:tcW w:w="5096" w:type="dxa"/>
            <w:vAlign w:val="center"/>
          </w:tcPr>
          <w:p w14:paraId="747EDA3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5F27E7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13233C7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98ADB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06C21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学术写作的框架构建</w:t>
            </w:r>
          </w:p>
          <w:p w14:paraId="78C585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学术写作中的框架设置</w:t>
            </w:r>
          </w:p>
          <w:p w14:paraId="4B2268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学术写作中的框架调整</w:t>
            </w:r>
          </w:p>
        </w:tc>
        <w:tc>
          <w:tcPr>
            <w:tcW w:w="5096" w:type="dxa"/>
            <w:vAlign w:val="center"/>
          </w:tcPr>
          <w:p w14:paraId="3FCC4A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（1）写作的逻辑性；（2）写作的结构性</w:t>
            </w:r>
          </w:p>
        </w:tc>
        <w:tc>
          <w:tcPr>
            <w:tcW w:w="5096" w:type="dxa"/>
            <w:vAlign w:val="center"/>
          </w:tcPr>
          <w:p w14:paraId="5A2424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1AE21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加快构建中国特色哲学社会科学学科体系、学术体系、话语体系</w:t>
            </w:r>
          </w:p>
        </w:tc>
        <w:tc>
          <w:tcPr>
            <w:tcW w:w="5096" w:type="dxa"/>
            <w:vAlign w:val="center"/>
          </w:tcPr>
          <w:p w14:paraId="36A6DFE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8F062A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6C3A5AB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B584E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D45AC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学术写作的语言与逻辑</w:t>
            </w:r>
          </w:p>
          <w:p w14:paraId="541921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学术写作中的语言问题</w:t>
            </w:r>
          </w:p>
          <w:p w14:paraId="0A92D7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学术写作中的逻辑问题</w:t>
            </w:r>
          </w:p>
          <w:p w14:paraId="46F96823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00327E2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68513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（1）写作实践中的语言；（2）写作中的逻辑把握</w:t>
            </w:r>
          </w:p>
        </w:tc>
        <w:tc>
          <w:tcPr>
            <w:tcW w:w="5096" w:type="dxa"/>
            <w:vAlign w:val="center"/>
          </w:tcPr>
          <w:p w14:paraId="5042E2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ACCF8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加快构建中国特色哲学社会科学学科体系、学术体系、话语体系</w:t>
            </w:r>
          </w:p>
        </w:tc>
        <w:tc>
          <w:tcPr>
            <w:tcW w:w="5096" w:type="dxa"/>
            <w:vAlign w:val="center"/>
          </w:tcPr>
          <w:p w14:paraId="6452D85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644020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5E848DB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4F1D8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F0E9D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课堂写作训练及其交流</w:t>
            </w:r>
          </w:p>
          <w:p w14:paraId="6F7791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课堂布置写作主题并由学生完成写作任务</w:t>
            </w:r>
          </w:p>
          <w:p w14:paraId="5BF7C6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展开写作任务的交流与反思</w:t>
            </w:r>
          </w:p>
          <w:p w14:paraId="1A4EC73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0FCDF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（1）现场写作能力；（2）关于阅读与写作的批判性反思</w:t>
            </w:r>
          </w:p>
        </w:tc>
        <w:tc>
          <w:tcPr>
            <w:tcW w:w="5096" w:type="dxa"/>
            <w:vAlign w:val="center"/>
          </w:tcPr>
          <w:p w14:paraId="2A7F3B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44914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加快构建中国特色哲学社会科学学科体系、学术体系、话语体系</w:t>
            </w:r>
          </w:p>
        </w:tc>
        <w:tc>
          <w:tcPr>
            <w:tcW w:w="5096" w:type="dxa"/>
            <w:vAlign w:val="center"/>
          </w:tcPr>
          <w:p w14:paraId="2281DFE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9B0E97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第16,17 周</w:t>
            </w:r>
          </w:p>
        </w:tc>
        <w:tc>
          <w:tcPr>
            <w:tcW w:w="5096" w:type="dxa"/>
            <w:vAlign w:val="center"/>
          </w:tcPr>
          <w:p w14:paraId="72331B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第16周课堂将进行课堂写作；第17周进行课堂写作的交流与反思。</w:t>
            </w:r>
          </w:p>
        </w:tc>
      </w:tr>
    </w:tbl>
    <w:p w14:paraId="2097822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合计:34</w:t>
      </w:r>
    </w:p>
    <w:p w14:paraId="52047E89">
      <w:pPr>
        <w:spacing w:line="480" w:lineRule="exact"/>
        <w:rPr>
          <w:sz w:val="24"/>
        </w:rPr>
      </w:pPr>
    </w:p>
    <w:p w14:paraId="6F634D00">
      <w:pPr>
        <w:spacing w:line="480" w:lineRule="exact"/>
        <w:rPr>
          <w:rFonts w:hint="eastAsia"/>
          <w:sz w:val="24"/>
        </w:rPr>
      </w:pPr>
    </w:p>
    <w:p w14:paraId="2192210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376BA31C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4822B58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课程采用课堂讲授、课堂讨论、课堂实践、分组学习和课外阅读等多种方式相结合的授课方式。</w:t>
      </w:r>
    </w:p>
    <w:p w14:paraId="23ACC7B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课程讲授部分由肖鹏和陈定权具体讲授，除此之外，还包括：</w:t>
      </w:r>
    </w:p>
    <w:p w14:paraId="694264A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（1）课程实践与讨论I-人文社会科学经典阅读与讨论。以小组为单位分主题阅读人文领域或特定专业经典文献，并通过群邮件的方式完成阅读笔记。</w:t>
      </w:r>
    </w:p>
    <w:p w14:paraId="475AC81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（2）课程实践与讨论II-课堂写作。由教师在第16周的课堂上布置选题，由学生进行现场写作。</w:t>
      </w:r>
    </w:p>
    <w:p w14:paraId="3F96CC0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（3）课程实践与讨论III-社会调查手记：以个人为单位，选择特定主题进行社会访谈和调查，并完成调查手记的写作。</w:t>
      </w:r>
    </w:p>
    <w:p w14:paraId="132856A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最后，期末安排为考查，题目为“论文写作的正反面”，对第十六周的现场写作进一步进行改进，结合理论与反思完成手记；手记对每个重要章节、观点的查询过程、批判性思考过程以及写作过程进行思考，不低于3000字。</w:t>
      </w:r>
    </w:p>
    <w:p w14:paraId="0BE747BF">
      <w:pPr>
        <w:spacing w:line="480" w:lineRule="exact"/>
        <w:ind w:firstLine="360" w:firstLineChars="150"/>
        <w:rPr>
          <w:rFonts w:hint="eastAsia"/>
          <w:sz w:val="24"/>
        </w:rPr>
      </w:pPr>
    </w:p>
    <w:p w14:paraId="0DBA601E">
      <w:pPr>
        <w:spacing w:line="480" w:lineRule="exact"/>
        <w:ind w:firstLine="360" w:firstLineChars="150"/>
        <w:rPr>
          <w:rFonts w:hint="eastAsia"/>
          <w:sz w:val="24"/>
        </w:rPr>
      </w:pPr>
    </w:p>
    <w:p w14:paraId="0872DE73">
      <w:pPr>
        <w:spacing w:line="480" w:lineRule="exact"/>
        <w:rPr>
          <w:sz w:val="24"/>
        </w:rPr>
      </w:pPr>
    </w:p>
    <w:p w14:paraId="41AF61F6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5CE24B49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2B86A9B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课程采用课堂讲授、课堂讨论、课堂实践、分组学习和课外阅读等多种方式相结合的授课方式。学生在学习过程中应阅读一定数量的参考文献，完成三个主题的课程实践与讨论。</w:t>
      </w:r>
    </w:p>
    <w:p w14:paraId="71095FD6">
      <w:pPr>
        <w:spacing w:line="480" w:lineRule="exact"/>
        <w:ind w:firstLine="360" w:firstLineChars="150"/>
        <w:rPr>
          <w:sz w:val="24"/>
        </w:rPr>
      </w:pPr>
    </w:p>
    <w:p w14:paraId="4A746BF1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3D1E238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无</w:t>
      </w:r>
    </w:p>
    <w:p w14:paraId="6849DED0">
      <w:pPr>
        <w:spacing w:line="480" w:lineRule="exact"/>
        <w:ind w:firstLine="360" w:firstLineChars="150"/>
        <w:rPr>
          <w:sz w:val="24"/>
        </w:rPr>
      </w:pPr>
    </w:p>
    <w:p w14:paraId="0668B5F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641F7090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4414A31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《中国图书馆学报》编辑部 编. 图书馆员论文撰写与投稿指南[M].北京：国家图书馆出版社，2018年9月</w:t>
      </w:r>
    </w:p>
    <w:p w14:paraId="327D4D9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苏力，陈春声主编. 中国人文社会科学三十年. 北京：生活·读书·新知三联书店, 2009年8月</w:t>
      </w:r>
    </w:p>
    <w:p w14:paraId="26CBA9B3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226A964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6E5E5F64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1E1AF9E6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5A13005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课程成绩*100% = 平时成绩*60% + 期末成绩*40%</w:t>
      </w:r>
    </w:p>
    <w:p w14:paraId="2D289E6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其中平时成绩包括：</w:t>
      </w:r>
    </w:p>
    <w:p w14:paraId="1EEE089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（1）出勤率、参与度 （共10分）：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782AC1A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课程实践与讨论I-经典阅读与讨论（共20分）：以小组为单位分主题阅读人文领域或特定专业经典文献，并通过群邮件的方式完成阅读笔记。提交至少2份群邮件讨论稿，由教师批阅给分。评分标准包括交流深入程度、批判性思考能力、学术规范程度。</w:t>
      </w:r>
    </w:p>
    <w:p w14:paraId="21405F5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课程实践与讨论II-课堂写作（共40分）：由教师在课堂上提供素材和资料，学生在课堂上分阶段现场完成一篇1000字以内的小论文。由教师批阅给分。评分标准包括问题意识能力、框架搭建能力、语言与逻辑、学术规范程度。</w:t>
      </w:r>
    </w:p>
    <w:p w14:paraId="03A1DD3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4）课程实践与讨论III-社会调查手记（共30分）：由学生与教师交流，确定社会调查的题目，在第10周进行调查，其后完成不低于2000字的调查手记。由教师批阅给分。评分标准包括问题意识能力、框架搭建能力、语言与逻辑、学术规范程度。</w:t>
      </w:r>
    </w:p>
    <w:p w14:paraId="24802C5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论文（100分）：期末安排为考查，题目为“论文写作的正反面”，对第十六周的现场写作进一步进行改进，结合理论与反思完成手记；手记对每个重要章节、观点的查询过程、批判性思考过程以及写作过程进行思考，不低于3000字。评分标准包括论文完成度、手记完成度、批判性思考能力、创新能力和学术规范性。</w:t>
      </w:r>
    </w:p>
    <w:p w14:paraId="1A012562">
      <w:pPr>
        <w:spacing w:line="480" w:lineRule="exact"/>
        <w:ind w:firstLine="360" w:firstLineChars="150"/>
        <w:rPr>
          <w:sz w:val="24"/>
        </w:rPr>
      </w:pPr>
    </w:p>
    <w:p w14:paraId="5D7B954D">
      <w:pPr>
        <w:spacing w:line="480" w:lineRule="exact"/>
        <w:ind w:firstLine="360" w:firstLineChars="150"/>
        <w:rPr>
          <w:sz w:val="24"/>
        </w:rPr>
      </w:pPr>
    </w:p>
    <w:p w14:paraId="0C3627CA">
      <w:pPr>
        <w:spacing w:line="480" w:lineRule="exact"/>
        <w:rPr>
          <w:sz w:val="24"/>
        </w:rPr>
      </w:pPr>
    </w:p>
    <w:p w14:paraId="6B252718">
      <w:pPr>
        <w:spacing w:line="480" w:lineRule="exact"/>
        <w:rPr>
          <w:sz w:val="24"/>
        </w:rPr>
      </w:pPr>
    </w:p>
    <w:p w14:paraId="3063373B">
      <w:pPr>
        <w:spacing w:line="480" w:lineRule="exact"/>
        <w:rPr>
          <w:sz w:val="24"/>
        </w:rPr>
      </w:pPr>
    </w:p>
    <w:p w14:paraId="7D9B36D7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4ADE1F5D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8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2026-04-12T06:23:28Z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024E8EACD44B4D15A0D87E5E2BEE1A32_13</vt:lpwstr>
  </property>
</Properties>
</file>