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F09A39">
      <w:pPr>
        <w:spacing w:line="480" w:lineRule="exact"/>
        <w:rPr>
          <w:sz w:val="24"/>
        </w:rPr>
      </w:pPr>
      <w:bookmarkStart w:id="0" w:name="_GoBack"/>
      <w:bookmarkEnd w:id="0"/>
    </w:p>
    <w:p w14:paraId="00406945">
      <w:pPr>
        <w:spacing w:line="1480" w:lineRule="exact"/>
        <w:jc w:val="center"/>
        <w:rPr>
          <w:rFonts w:eastAsia="楷体_GB2312"/>
          <w:b/>
          <w:bCs/>
          <w:spacing w:val="40"/>
          <w:sz w:val="72"/>
        </w:rPr>
      </w:pPr>
      <w:r>
        <w:rPr>
          <w:rFonts w:eastAsia="楷体_GB2312"/>
          <w:b/>
          <w:bCs/>
          <w:spacing w:val="40"/>
          <w:sz w:val="72"/>
        </w:rPr>
        <w:t>中山大学</w:t>
      </w:r>
    </w:p>
    <w:p w14:paraId="362644B5">
      <w:pPr>
        <w:spacing w:before="312" w:beforeLines="100" w:line="640" w:lineRule="exact"/>
        <w:jc w:val="center"/>
        <w:rPr>
          <w:rFonts w:eastAsia="黑体"/>
          <w:sz w:val="56"/>
        </w:rPr>
      </w:pPr>
      <w:r>
        <w:rPr>
          <w:rFonts w:eastAsia="黑体"/>
          <w:sz w:val="56"/>
        </w:rPr>
        <w:t>本科</w:t>
      </w:r>
      <w:r>
        <w:rPr>
          <w:rFonts w:hint="eastAsia" w:eastAsia="黑体"/>
          <w:sz w:val="56"/>
        </w:rPr>
        <w:t>课程</w:t>
      </w:r>
      <w:r>
        <w:rPr>
          <w:rFonts w:eastAsia="黑体"/>
          <w:sz w:val="56"/>
        </w:rPr>
        <w:t>教学大纲</w:t>
      </w:r>
    </w:p>
    <w:p w14:paraId="5318CCB2">
      <w:pPr>
        <w:spacing w:line="1480" w:lineRule="exact"/>
        <w:jc w:val="center"/>
        <w:rPr>
          <w:sz w:val="52"/>
        </w:rPr>
      </w:pPr>
    </w:p>
    <w:p w14:paraId="37D68740">
      <w:pPr>
        <w:spacing w:line="480" w:lineRule="exact"/>
        <w:ind w:firstLine="2127" w:firstLineChars="709"/>
        <w:rPr>
          <w:rFonts w:eastAsia="黑体"/>
          <w:sz w:val="30"/>
          <w:u w:val="single"/>
        </w:rPr>
      </w:pPr>
      <w:r>
        <w:rPr>
          <w:rFonts w:eastAsia="黑体"/>
          <w:sz w:val="30"/>
        </w:rPr>
        <w:t>学院（系）</w:t>
      </w:r>
      <w:r>
        <w:rPr>
          <w:rFonts w:hint="eastAsia" w:eastAsia="黑体"/>
          <w:sz w:val="30"/>
          <w:u w:val="single"/>
        </w:rPr>
        <w:t>信息管理学院</w:t>
      </w:r>
    </w:p>
    <w:p w14:paraId="3EE86C80">
      <w:pPr>
        <w:spacing w:line="480" w:lineRule="exact"/>
        <w:ind w:firstLine="2127" w:firstLineChars="709"/>
        <w:rPr>
          <w:rFonts w:eastAsia="黑体"/>
          <w:sz w:val="30"/>
          <w:u w:val="single"/>
        </w:rPr>
      </w:pPr>
    </w:p>
    <w:p w14:paraId="620F24A8">
      <w:pPr>
        <w:spacing w:line="480" w:lineRule="exact"/>
        <w:ind w:firstLine="2127" w:firstLineChars="709"/>
        <w:rPr>
          <w:sz w:val="30"/>
          <w:u w:val="single"/>
        </w:rPr>
      </w:pPr>
      <w:r>
        <w:rPr>
          <w:rFonts w:eastAsia="黑体"/>
          <w:sz w:val="30"/>
        </w:rPr>
        <w:t>课程名称</w:t>
      </w:r>
      <w:r>
        <w:rPr>
          <w:rFonts w:eastAsia="黑体"/>
          <w:sz w:val="30"/>
          <w:u w:val="single"/>
        </w:rPr>
        <w:t xml:space="preserve"> 图书馆学基础</w:t>
      </w:r>
    </w:p>
    <w:p w14:paraId="3E57E023">
      <w:pPr>
        <w:spacing w:line="900" w:lineRule="exact"/>
        <w:ind w:firstLine="3600" w:firstLineChars="1200"/>
        <w:rPr>
          <w:sz w:val="30"/>
        </w:rPr>
      </w:pPr>
    </w:p>
    <w:p w14:paraId="73D591F9">
      <w:pPr>
        <w:spacing w:line="900" w:lineRule="exact"/>
        <w:jc w:val="center"/>
        <w:rPr>
          <w:rFonts w:eastAsia="仿宋_GB2312"/>
          <w:b/>
          <w:bCs/>
          <w:kern w:val="28"/>
          <w:sz w:val="32"/>
          <w:szCs w:val="32"/>
        </w:rPr>
      </w:pPr>
    </w:p>
    <w:p w14:paraId="6D31A5AE">
      <w:pPr>
        <w:spacing w:line="900" w:lineRule="exact"/>
        <w:jc w:val="center"/>
        <w:rPr>
          <w:rFonts w:eastAsia="仿宋_GB2312"/>
          <w:b/>
          <w:bCs/>
          <w:kern w:val="28"/>
          <w:sz w:val="32"/>
          <w:szCs w:val="32"/>
        </w:rPr>
      </w:pPr>
    </w:p>
    <w:p w14:paraId="1567EEBD">
      <w:pPr>
        <w:spacing w:line="900" w:lineRule="exact"/>
        <w:jc w:val="center"/>
        <w:rPr>
          <w:rFonts w:eastAsia="仿宋_GB2312"/>
          <w:b/>
          <w:bCs/>
          <w:kern w:val="28"/>
          <w:sz w:val="32"/>
          <w:szCs w:val="32"/>
        </w:rPr>
      </w:pPr>
    </w:p>
    <w:p w14:paraId="14E7AD2E">
      <w:pPr>
        <w:spacing w:line="900" w:lineRule="exact"/>
        <w:jc w:val="center"/>
        <w:rPr>
          <w:rFonts w:eastAsia="仿宋_GB2312"/>
          <w:b/>
          <w:bCs/>
          <w:kern w:val="28"/>
          <w:sz w:val="32"/>
          <w:szCs w:val="32"/>
        </w:rPr>
      </w:pPr>
    </w:p>
    <w:p w14:paraId="65BD9514">
      <w:pPr>
        <w:spacing w:line="900" w:lineRule="exact"/>
        <w:jc w:val="center"/>
        <w:rPr>
          <w:rFonts w:ascii="仿宋_GB2312" w:hAnsi="仿宋_GB2312" w:eastAsia="仿宋_GB2312" w:cs="仿宋_GB2312"/>
          <w:b/>
          <w:bCs/>
          <w:kern w:val="28"/>
          <w:sz w:val="32"/>
          <w:szCs w:val="32"/>
        </w:rPr>
      </w:pPr>
      <w:r>
        <w:rPr>
          <w:rFonts w:eastAsia="仿宋_GB2312"/>
          <w:b/>
          <w:bCs/>
          <w:kern w:val="28"/>
          <w:sz w:val="32"/>
          <w:szCs w:val="32"/>
        </w:rPr>
        <w:t>二〇二五</w:t>
      </w:r>
    </w:p>
    <w:p w14:paraId="7DBC68A8">
      <w:pPr>
        <w:spacing w:line="900" w:lineRule="exact"/>
        <w:jc w:val="center"/>
        <w:rPr>
          <w:rFonts w:ascii="仿宋_GB2312" w:hAnsi="仿宋_GB2312" w:eastAsia="仿宋_GB2312" w:cs="仿宋_GB2312"/>
          <w:b/>
          <w:bCs/>
          <w:kern w:val="28"/>
          <w:sz w:val="32"/>
          <w:szCs w:val="32"/>
        </w:rPr>
      </w:pPr>
    </w:p>
    <w:p w14:paraId="1C175648">
      <w:pPr>
        <w:spacing w:line="900" w:lineRule="exact"/>
        <w:jc w:val="center"/>
        <w:rPr>
          <w:rFonts w:hint="eastAsia" w:ascii="仿宋_GB2312" w:hAnsi="仿宋_GB2312" w:eastAsia="仿宋_GB2312" w:cs="仿宋_GB2312"/>
          <w:b/>
          <w:bCs/>
          <w:kern w:val="28"/>
          <w:sz w:val="32"/>
          <w:szCs w:val="32"/>
        </w:rPr>
      </w:pPr>
    </w:p>
    <w:p w14:paraId="4C59FA26">
      <w:pPr>
        <w:spacing w:line="900" w:lineRule="exact"/>
        <w:jc w:val="center"/>
        <w:rPr>
          <w:rFonts w:hint="eastAsia" w:eastAsia="仿宋_GB2312"/>
          <w:b/>
          <w:bCs/>
          <w:kern w:val="28"/>
          <w:sz w:val="32"/>
          <w:szCs w:val="32"/>
        </w:rPr>
      </w:pPr>
    </w:p>
    <w:p w14:paraId="111F4897">
      <w:pPr>
        <w:pStyle w:val="7"/>
        <w:spacing w:line="480" w:lineRule="exact"/>
        <w:rPr>
          <w:rFonts w:hint="eastAsia" w:ascii="Times New Roman" w:hAnsi="Times New Roman" w:eastAsia="黑体" w:cs="Times New Roman"/>
        </w:rPr>
      </w:pPr>
      <w:r>
        <w:rPr>
          <w:rFonts w:hint="eastAsia" w:ascii="宋体" w:hAnsi="宋体" w:cs="宋体"/>
          <w:bCs w:val="0"/>
        </w:rPr>
        <w:t>课程</w:t>
      </w:r>
      <w:r>
        <w:rPr>
          <w:rFonts w:ascii="Times New Roman" w:hAnsi="Times New Roman" w:eastAsia="黑体" w:cs="Times New Roman"/>
        </w:rPr>
        <w:t>教学大纲</w:t>
      </w:r>
    </w:p>
    <w:p w14:paraId="3042169D">
      <w:pPr>
        <w:pStyle w:val="2"/>
        <w:spacing w:line="480" w:lineRule="exact"/>
        <w:ind w:firstLine="0" w:firstLineChars="0"/>
        <w:jc w:val="center"/>
        <w:rPr>
          <w:rFonts w:eastAsia="宋体"/>
          <w:sz w:val="24"/>
        </w:rPr>
      </w:pPr>
      <w:r>
        <w:rPr>
          <w:rFonts w:eastAsia="宋体"/>
          <w:sz w:val="24"/>
        </w:rPr>
        <w:t>（编写日期：2025年06月）</w:t>
      </w:r>
    </w:p>
    <w:p w14:paraId="103D241E">
      <w:pPr>
        <w:pStyle w:val="2"/>
        <w:spacing w:line="480" w:lineRule="exact"/>
        <w:ind w:firstLine="0" w:firstLineChars="0"/>
        <w:jc w:val="center"/>
        <w:rPr>
          <w:rFonts w:eastAsia="宋体"/>
          <w:sz w:val="24"/>
        </w:rPr>
      </w:pPr>
    </w:p>
    <w:p w14:paraId="26E051CD">
      <w:pPr>
        <w:pStyle w:val="2"/>
        <w:spacing w:line="480" w:lineRule="exact"/>
        <w:ind w:firstLine="480"/>
        <w:rPr>
          <w:rFonts w:eastAsia="宋体"/>
          <w:sz w:val="21"/>
        </w:rPr>
      </w:pPr>
      <w:r>
        <w:rPr>
          <w:rFonts w:eastAsia="宋体"/>
          <w:sz w:val="24"/>
        </w:rPr>
        <w:t>一、课程基本信息</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379"/>
        <w:gridCol w:w="1598"/>
        <w:gridCol w:w="1435"/>
        <w:gridCol w:w="1400"/>
        <w:gridCol w:w="1345"/>
      </w:tblGrid>
      <w:tr w14:paraId="55E7B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9000" w:type="dxa"/>
            <w:gridSpan w:val="6"/>
            <w:vAlign w:val="center"/>
          </w:tcPr>
          <w:p w14:paraId="7D880894">
            <w:pPr>
              <w:pStyle w:val="2"/>
              <w:spacing w:line="480" w:lineRule="exact"/>
              <w:ind w:firstLine="0" w:firstLineChars="0"/>
              <w:jc w:val="center"/>
              <w:rPr>
                <w:rFonts w:eastAsia="宋体"/>
                <w:sz w:val="24"/>
              </w:rPr>
            </w:pPr>
          </w:p>
          <w:p w14:paraId="69E83F76">
            <w:pPr>
              <w:pStyle w:val="2"/>
              <w:adjustRightInd w:val="0"/>
              <w:snapToGrid w:val="0"/>
              <w:ind w:firstLine="0" w:firstLineChars="0"/>
              <w:jc w:val="center"/>
              <w:rPr>
                <w:rFonts w:eastAsia="宋体"/>
                <w:sz w:val="24"/>
                <w:lang w:val="en-US" w:eastAsia="zh-CN"/>
              </w:rPr>
            </w:pPr>
            <w:r>
              <w:rPr>
                <w:rFonts w:eastAsia="宋体"/>
                <w:sz w:val="24"/>
                <w:lang w:val="en-US" w:eastAsia="zh-CN"/>
              </w:rPr>
              <w:t>图书馆学基础</w:t>
            </w:r>
          </w:p>
          <w:p w14:paraId="14568D23">
            <w:pPr>
              <w:pStyle w:val="2"/>
              <w:adjustRightInd w:val="0"/>
              <w:snapToGrid w:val="0"/>
              <w:ind w:firstLine="0" w:firstLineChars="0"/>
              <w:jc w:val="center"/>
              <w:rPr>
                <w:rFonts w:eastAsia="宋体"/>
                <w:sz w:val="24"/>
                <w:lang w:val="en-US" w:eastAsia="zh-CN"/>
              </w:rPr>
            </w:pPr>
            <w:r>
              <w:rPr>
                <w:rFonts w:eastAsia="宋体"/>
                <w:sz w:val="24"/>
                <w:lang w:val="en-US" w:eastAsia="zh-CN"/>
              </w:rPr>
              <w:t>Foundation of Library Science</w:t>
            </w:r>
          </w:p>
          <w:p w14:paraId="1C04AE5B">
            <w:pPr>
              <w:pStyle w:val="2"/>
              <w:spacing w:line="480" w:lineRule="exact"/>
              <w:ind w:firstLine="0" w:firstLineChars="0"/>
              <w:jc w:val="center"/>
              <w:rPr>
                <w:rFonts w:eastAsia="宋体"/>
                <w:sz w:val="24"/>
              </w:rPr>
            </w:pPr>
          </w:p>
        </w:tc>
      </w:tr>
      <w:tr w14:paraId="7408E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1843" w:type="dxa"/>
            <w:vAlign w:val="center"/>
          </w:tcPr>
          <w:p w14:paraId="48DA2FCE">
            <w:pPr>
              <w:pStyle w:val="2"/>
              <w:adjustRightInd w:val="0"/>
              <w:snapToGrid w:val="0"/>
              <w:ind w:firstLine="0" w:firstLineChars="0"/>
              <w:jc w:val="center"/>
            </w:pPr>
            <w:r>
              <w:rPr>
                <w:rFonts w:eastAsia="宋体"/>
                <w:sz w:val="24"/>
                <w:lang w:val="en-US" w:eastAsia="zh-CN"/>
              </w:rPr>
              <w:t>课程</w:t>
            </w:r>
            <w:r>
              <w:rPr>
                <w:rFonts w:hint="eastAsia" w:eastAsia="宋体"/>
                <w:sz w:val="24"/>
                <w:lang w:val="en-US" w:eastAsia="zh-CN"/>
              </w:rPr>
              <w:t>类别</w:t>
            </w:r>
          </w:p>
        </w:tc>
        <w:tc>
          <w:tcPr>
            <w:tcW w:w="1379" w:type="dxa"/>
            <w:vAlign w:val="center"/>
          </w:tcPr>
          <w:p w14:paraId="194E1458">
            <w:pPr>
              <w:jc w:val="center"/>
              <w:rPr>
                <w:sz w:val="24"/>
              </w:rPr>
            </w:pPr>
            <w:r>
              <w:rPr>
                <w:rFonts w:hint="eastAsia" w:eastAsia="宋体"/>
                <w:sz w:val="24"/>
                <w:lang w:val="en-US" w:eastAsia="zh-CN"/>
              </w:rPr>
              <w:t>专必</w:t>
            </w:r>
          </w:p>
        </w:tc>
        <w:tc>
          <w:tcPr>
            <w:tcW w:w="1598" w:type="dxa"/>
            <w:vAlign w:val="center"/>
          </w:tcPr>
          <w:p w14:paraId="18A05F8E">
            <w:pPr>
              <w:rPr>
                <w:sz w:val="24"/>
              </w:rPr>
            </w:pPr>
            <w:r>
              <w:rPr>
                <w:sz w:val="24"/>
              </w:rPr>
              <w:t>课程编码</w:t>
            </w:r>
          </w:p>
        </w:tc>
        <w:tc>
          <w:tcPr>
            <w:tcW w:w="1435" w:type="dxa"/>
            <w:vAlign w:val="center"/>
          </w:tcPr>
          <w:p w14:paraId="561F51B9">
            <w:pPr>
              <w:jc w:val="center"/>
              <w:rPr>
                <w:sz w:val="24"/>
              </w:rPr>
            </w:pPr>
            <w:r>
              <w:rPr>
                <w:sz w:val="24"/>
              </w:rPr>
              <w:t>IM289</w:t>
            </w:r>
          </w:p>
        </w:tc>
        <w:tc>
          <w:tcPr>
            <w:tcW w:w="1400" w:type="dxa"/>
            <w:vAlign w:val="center"/>
          </w:tcPr>
          <w:p w14:paraId="36DD042D">
            <w:pPr>
              <w:pStyle w:val="2"/>
              <w:adjustRightInd w:val="0"/>
              <w:snapToGrid w:val="0"/>
              <w:ind w:firstLine="0" w:firstLineChars="0"/>
              <w:jc w:val="center"/>
              <w:rPr>
                <w:sz w:val="24"/>
                <w:lang w:val="en-US" w:eastAsia="zh-CN"/>
              </w:rPr>
            </w:pPr>
            <w:r>
              <w:rPr>
                <w:rFonts w:eastAsia="宋体"/>
                <w:sz w:val="24"/>
                <w:lang w:val="en-US" w:eastAsia="zh-CN"/>
              </w:rPr>
              <w:t>开课单位</w:t>
            </w:r>
          </w:p>
        </w:tc>
        <w:tc>
          <w:tcPr>
            <w:tcW w:w="1345" w:type="dxa"/>
            <w:vAlign w:val="center"/>
          </w:tcPr>
          <w:p w14:paraId="451692FD">
            <w:pPr>
              <w:jc w:val="center"/>
              <w:rPr>
                <w:sz w:val="24"/>
              </w:rPr>
            </w:pPr>
            <w:r>
              <w:rPr>
                <w:rFonts w:eastAsia="宋体"/>
                <w:sz w:val="24"/>
                <w:lang w:val="en-US" w:eastAsia="zh-CN"/>
              </w:rPr>
              <w:t>信息管理学院</w:t>
            </w:r>
          </w:p>
        </w:tc>
      </w:tr>
      <w:tr w14:paraId="5E2F2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3782E01D">
            <w:pPr>
              <w:jc w:val="center"/>
              <w:rPr>
                <w:sz w:val="24"/>
              </w:rPr>
            </w:pPr>
            <w:r>
              <w:rPr>
                <w:sz w:val="24"/>
              </w:rPr>
              <w:t>学分</w:t>
            </w:r>
          </w:p>
        </w:tc>
        <w:tc>
          <w:tcPr>
            <w:tcW w:w="1379" w:type="dxa"/>
            <w:vAlign w:val="center"/>
          </w:tcPr>
          <w:p w14:paraId="6C6D2958">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3</w:t>
            </w:r>
          </w:p>
        </w:tc>
        <w:tc>
          <w:tcPr>
            <w:tcW w:w="1598" w:type="dxa"/>
            <w:vAlign w:val="center"/>
          </w:tcPr>
          <w:p w14:paraId="46A59D3C">
            <w:pPr>
              <w:pStyle w:val="2"/>
              <w:adjustRightInd w:val="0"/>
              <w:snapToGrid w:val="0"/>
              <w:ind w:firstLine="0" w:firstLineChars="0"/>
              <w:jc w:val="center"/>
              <w:rPr>
                <w:rFonts w:eastAsia="宋体"/>
                <w:sz w:val="24"/>
                <w:lang w:val="en-US" w:eastAsia="zh-CN"/>
              </w:rPr>
            </w:pPr>
            <w:r>
              <w:rPr>
                <w:rFonts w:eastAsia="宋体"/>
                <w:sz w:val="24"/>
                <w:lang w:val="en-US" w:eastAsia="zh-CN"/>
              </w:rPr>
              <w:t>学时</w:t>
            </w:r>
          </w:p>
        </w:tc>
        <w:tc>
          <w:tcPr>
            <w:tcW w:w="1435" w:type="dxa"/>
            <w:vAlign w:val="center"/>
          </w:tcPr>
          <w:p w14:paraId="202B3B3C">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54</w:t>
            </w:r>
          </w:p>
        </w:tc>
        <w:tc>
          <w:tcPr>
            <w:tcW w:w="1400" w:type="dxa"/>
            <w:vAlign w:val="center"/>
          </w:tcPr>
          <w:p w14:paraId="6CE836D9">
            <w:pPr>
              <w:pStyle w:val="2"/>
              <w:adjustRightInd w:val="0"/>
              <w:snapToGrid w:val="0"/>
              <w:ind w:firstLine="0" w:firstLineChars="0"/>
              <w:jc w:val="center"/>
              <w:rPr>
                <w:rFonts w:eastAsia="宋体"/>
                <w:sz w:val="24"/>
                <w:lang w:val="en-US" w:eastAsia="zh-CN"/>
              </w:rPr>
            </w:pPr>
            <w:r>
              <w:rPr>
                <w:rFonts w:eastAsia="宋体"/>
                <w:sz w:val="24"/>
                <w:lang w:val="en-US" w:eastAsia="zh-CN"/>
              </w:rPr>
              <w:t>授课年级</w:t>
            </w:r>
          </w:p>
        </w:tc>
        <w:tc>
          <w:tcPr>
            <w:tcW w:w="1345" w:type="dxa"/>
            <w:vAlign w:val="center"/>
          </w:tcPr>
          <w:p w14:paraId="7FCD4A65">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大二</w:t>
            </w:r>
          </w:p>
        </w:tc>
      </w:tr>
      <w:tr w14:paraId="498DB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843" w:type="dxa"/>
            <w:vAlign w:val="center"/>
          </w:tcPr>
          <w:p w14:paraId="6A84088E">
            <w:pPr>
              <w:pStyle w:val="2"/>
              <w:adjustRightInd w:val="0"/>
              <w:snapToGrid w:val="0"/>
              <w:ind w:firstLine="0" w:firstLineChars="0"/>
              <w:jc w:val="center"/>
              <w:rPr>
                <w:rFonts w:eastAsia="宋体"/>
                <w:sz w:val="24"/>
                <w:lang w:val="en-US" w:eastAsia="zh-CN"/>
              </w:rPr>
            </w:pPr>
            <w:r>
              <w:rPr>
                <w:rFonts w:eastAsia="宋体"/>
                <w:sz w:val="24"/>
                <w:lang w:val="en-US" w:eastAsia="zh-CN"/>
              </w:rPr>
              <w:t>面向专业/大类</w:t>
            </w:r>
          </w:p>
        </w:tc>
        <w:tc>
          <w:tcPr>
            <w:tcW w:w="7157" w:type="dxa"/>
            <w:gridSpan w:val="5"/>
            <w:vAlign w:val="center"/>
          </w:tcPr>
          <w:p w14:paraId="51F2D069">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图书馆学Library Science</w:t>
            </w:r>
          </w:p>
        </w:tc>
      </w:tr>
      <w:tr w14:paraId="15A08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2653E632">
            <w:pPr>
              <w:pStyle w:val="2"/>
              <w:adjustRightInd w:val="0"/>
              <w:snapToGrid w:val="0"/>
              <w:ind w:firstLine="0" w:firstLineChars="0"/>
              <w:jc w:val="center"/>
              <w:rPr>
                <w:rFonts w:eastAsia="宋体"/>
                <w:sz w:val="24"/>
                <w:lang w:val="en-US" w:eastAsia="zh-CN"/>
              </w:rPr>
            </w:pPr>
            <w:r>
              <w:rPr>
                <w:rFonts w:eastAsia="宋体"/>
                <w:sz w:val="24"/>
                <w:lang w:val="en-US" w:eastAsia="zh-CN"/>
              </w:rPr>
              <w:t>课程负责人</w:t>
            </w:r>
          </w:p>
        </w:tc>
        <w:tc>
          <w:tcPr>
            <w:tcW w:w="7157" w:type="dxa"/>
            <w:gridSpan w:val="5"/>
            <w:vAlign w:val="center"/>
          </w:tcPr>
          <w:p w14:paraId="434D1F3D">
            <w:pPr>
              <w:pStyle w:val="2"/>
              <w:adjustRightInd w:val="0"/>
              <w:snapToGrid w:val="0"/>
              <w:ind w:firstLine="0" w:firstLineChars="0"/>
              <w:jc w:val="center"/>
              <w:rPr>
                <w:rFonts w:hint="eastAsia" w:eastAsia="宋体"/>
                <w:sz w:val="24"/>
                <w:lang w:val="en-US" w:eastAsia="zh-CN"/>
              </w:rPr>
            </w:pPr>
            <w:r>
              <w:rPr>
                <w:rFonts w:hint="eastAsia" w:eastAsia="宋体"/>
                <w:sz w:val="24"/>
                <w:lang w:val="en-US" w:eastAsia="zh-CN"/>
              </w:rPr>
              <w:t>张靖</w:t>
            </w:r>
          </w:p>
        </w:tc>
      </w:tr>
      <w:tr w14:paraId="1BF59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47555382">
            <w:pPr>
              <w:pStyle w:val="2"/>
              <w:adjustRightInd w:val="0"/>
              <w:snapToGrid w:val="0"/>
              <w:ind w:firstLine="0" w:firstLineChars="0"/>
              <w:jc w:val="center"/>
              <w:rPr>
                <w:rFonts w:eastAsia="宋体"/>
                <w:sz w:val="24"/>
                <w:lang w:val="en-US" w:eastAsia="zh-CN"/>
              </w:rPr>
            </w:pPr>
            <w:r>
              <w:rPr>
                <w:rFonts w:eastAsia="宋体"/>
                <w:sz w:val="24"/>
                <w:lang w:val="en-US" w:eastAsia="zh-CN"/>
              </w:rPr>
              <w:t>先修课程</w:t>
            </w:r>
          </w:p>
        </w:tc>
        <w:tc>
          <w:tcPr>
            <w:tcW w:w="7157" w:type="dxa"/>
            <w:gridSpan w:val="5"/>
            <w:vAlign w:val="center"/>
          </w:tcPr>
          <w:p w14:paraId="73E653E5">
            <w:pPr>
              <w:pStyle w:val="2"/>
              <w:adjustRightInd w:val="0"/>
              <w:snapToGrid w:val="0"/>
              <w:ind w:firstLine="0" w:firstLineChars="0"/>
              <w:jc w:val="left"/>
              <w:rPr>
                <w:rFonts w:hint="eastAsia" w:eastAsia="宋体"/>
                <w:sz w:val="24"/>
                <w:lang w:val="en-US" w:eastAsia="zh-CN"/>
              </w:rPr>
            </w:pPr>
            <w:r>
              <w:rPr>
                <w:rFonts w:hint="eastAsia" w:eastAsia="宋体"/>
                <w:sz w:val="24"/>
                <w:lang w:val="en-US" w:eastAsia="zh-CN"/>
              </w:rPr>
              <w:t>《公共文化服务导论》</w:t>
            </w:r>
          </w:p>
        </w:tc>
      </w:tr>
      <w:tr w14:paraId="0D175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Align w:val="center"/>
          </w:tcPr>
          <w:p w14:paraId="4D4F2407">
            <w:pPr>
              <w:pStyle w:val="2"/>
              <w:spacing w:line="480" w:lineRule="exact"/>
              <w:ind w:firstLine="0" w:firstLineChars="0"/>
              <w:jc w:val="center"/>
              <w:rPr>
                <w:rFonts w:eastAsia="宋体"/>
                <w:sz w:val="24"/>
                <w:lang w:val="en-US" w:eastAsia="zh-CN"/>
              </w:rPr>
            </w:pPr>
          </w:p>
          <w:p w14:paraId="4C2ABF8F">
            <w:pPr>
              <w:pStyle w:val="2"/>
              <w:spacing w:line="480" w:lineRule="exact"/>
              <w:ind w:firstLine="0" w:firstLineChars="0"/>
              <w:jc w:val="center"/>
              <w:rPr>
                <w:rFonts w:eastAsia="宋体"/>
                <w:sz w:val="24"/>
                <w:lang w:val="en-US" w:eastAsia="zh-CN"/>
              </w:rPr>
            </w:pPr>
          </w:p>
          <w:p w14:paraId="14C3CD11">
            <w:pPr>
              <w:pStyle w:val="2"/>
              <w:spacing w:line="480" w:lineRule="exact"/>
              <w:ind w:firstLine="0" w:firstLineChars="0"/>
              <w:jc w:val="center"/>
              <w:rPr>
                <w:rFonts w:eastAsia="宋体"/>
                <w:sz w:val="24"/>
                <w:lang w:val="en-US" w:eastAsia="zh-CN"/>
              </w:rPr>
            </w:pPr>
            <w:r>
              <w:rPr>
                <w:rFonts w:eastAsia="宋体"/>
                <w:sz w:val="24"/>
                <w:lang w:val="en-US" w:eastAsia="zh-CN"/>
              </w:rPr>
              <w:t>课程目标</w:t>
            </w:r>
          </w:p>
          <w:p w14:paraId="5B4450B1">
            <w:pPr>
              <w:pStyle w:val="2"/>
              <w:spacing w:line="480" w:lineRule="exact"/>
              <w:ind w:firstLine="0" w:firstLineChars="0"/>
              <w:jc w:val="center"/>
              <w:rPr>
                <w:rFonts w:eastAsia="宋体"/>
                <w:sz w:val="24"/>
                <w:lang w:val="en-US" w:eastAsia="zh-CN"/>
              </w:rPr>
            </w:pPr>
          </w:p>
          <w:p w14:paraId="7774210B">
            <w:pPr>
              <w:pStyle w:val="2"/>
              <w:spacing w:line="480" w:lineRule="exact"/>
              <w:ind w:firstLine="0" w:firstLineChars="0"/>
              <w:jc w:val="center"/>
              <w:rPr>
                <w:rFonts w:eastAsia="宋体"/>
                <w:sz w:val="24"/>
                <w:lang w:val="en-US" w:eastAsia="zh-CN"/>
              </w:rPr>
            </w:pPr>
          </w:p>
        </w:tc>
        <w:tc>
          <w:tcPr>
            <w:tcW w:w="7157" w:type="dxa"/>
            <w:gridSpan w:val="5"/>
            <w:vAlign w:val="center"/>
          </w:tcPr>
          <w:p w14:paraId="3BDA0ED2">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使学生全面认识当代图书馆学的基本问题，系统地掌握图书馆学的基本理念和基本知识；向学生介绍国内外图书馆学基础理论和应用研究方面的最新进展，以及图书馆事业的宏观发展状况；开拓学生视野，树立专业意识，为学习专业其他课程奠定基础；加强学生智能培养，提倡阅读，提供科学研究的方法指导，培养学生独立学习和科学研究的能力以及良好的阅读习惯。</w:t>
            </w:r>
          </w:p>
          <w:p w14:paraId="19466565">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总体把握现代图书馆学理论与实践的各种综合性问题，加强职业修养，学以致用是本课程教学的基本要求。具体包括：</w:t>
            </w:r>
          </w:p>
          <w:p w14:paraId="05478FEE">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【牢固掌握】1、图书馆学的基本理念和基本知识；2、图书馆职业修养；3、中国图书馆事业的成就及其制度和道路自信（课程思政）；</w:t>
            </w:r>
          </w:p>
          <w:p w14:paraId="1A096913">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【一般掌握】4、图书馆学基础理论；</w:t>
            </w:r>
          </w:p>
          <w:p w14:paraId="378E64BD">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【一般了解】5、图书馆学研究最新进展；6、图书馆事业的宏观发展状况（课程思政）。</w:t>
            </w:r>
          </w:p>
        </w:tc>
      </w:tr>
    </w:tbl>
    <w:p w14:paraId="04D57918">
      <w:pPr>
        <w:spacing w:line="480" w:lineRule="exact"/>
        <w:ind w:firstLine="480" w:firstLineChars="200"/>
        <w:rPr>
          <w:sz w:val="24"/>
        </w:rPr>
      </w:pPr>
    </w:p>
    <w:p w14:paraId="21876B61">
      <w:pPr>
        <w:spacing w:line="480" w:lineRule="exact"/>
        <w:ind w:firstLine="480" w:firstLineChars="200"/>
        <w:rPr>
          <w:sz w:val="24"/>
        </w:rPr>
      </w:pPr>
      <w:r>
        <w:rPr>
          <w:sz w:val="24"/>
        </w:rPr>
        <w:t>二、课程基本内容（要求有一定的字数，不能过于简单）</w:t>
      </w:r>
    </w:p>
    <w:p w14:paraId="01FDE0B5">
      <w:pPr>
        <w:spacing w:line="480" w:lineRule="exact"/>
        <w:ind w:firstLine="480" w:firstLineChars="200"/>
        <w:rPr>
          <w:sz w:val="24"/>
        </w:rPr>
      </w:pPr>
      <w:r>
        <w:rPr>
          <w:sz w:val="24"/>
        </w:rPr>
        <w:t>（一）</w:t>
      </w:r>
      <w:r>
        <w:rPr>
          <w:rFonts w:hint="eastAsia"/>
          <w:b/>
          <w:sz w:val="24"/>
        </w:rPr>
        <w:t>教学进度表</w:t>
      </w:r>
    </w:p>
    <w:tbl>
      <w:tblPr>
        <w:tblStyle w:val="8"/>
        <w:tblW w:w="843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364"/>
        <w:gridCol w:w="1363"/>
        <w:gridCol w:w="1240"/>
        <w:gridCol w:w="1160"/>
        <w:gridCol w:w="1365"/>
        <w:gridCol w:w="703"/>
        <w:gridCol w:w="1240"/>
      </w:tblGrid>
      <w:tr w14:paraId="6FCCAD2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5" w:hRule="atLeast"/>
          <w:jc w:val="center"/>
        </w:trPr>
        <w:tc>
          <w:tcPr>
            <w:tcW w:w="5096" w:type="dxa"/>
            <w:vAlign w:val="center"/>
          </w:tcPr>
          <w:p w14:paraId="62EA3EAC">
            <w:pPr>
              <w:jc w:val="center"/>
              <w:rPr>
                <w:rFonts w:hint="eastAsia" w:ascii="24x12 宋体"/>
                <w:b/>
                <w:bCs/>
                <w:sz w:val="24"/>
                <w:szCs w:val="20"/>
              </w:rPr>
            </w:pPr>
            <w:r>
              <w:rPr>
                <w:rFonts w:hint="eastAsia" w:ascii="24x12 宋体"/>
                <w:b/>
                <w:bCs/>
                <w:sz w:val="24"/>
                <w:szCs w:val="20"/>
              </w:rPr>
              <w:t>章节次序及名称(细化至节，必填)</w:t>
            </w:r>
          </w:p>
        </w:tc>
        <w:tc>
          <w:tcPr>
            <w:tcW w:w="5096" w:type="dxa"/>
            <w:vAlign w:val="center"/>
          </w:tcPr>
          <w:p w14:paraId="20E37322">
            <w:pPr>
              <w:jc w:val="center"/>
              <w:rPr>
                <w:rFonts w:hint="eastAsia" w:ascii="24x12 宋体"/>
                <w:b/>
                <w:bCs/>
                <w:sz w:val="24"/>
                <w:szCs w:val="20"/>
              </w:rPr>
            </w:pPr>
            <w:r>
              <w:rPr>
                <w:rFonts w:hint="eastAsia" w:ascii="24x12 宋体"/>
                <w:b/>
                <w:bCs/>
                <w:sz w:val="24"/>
                <w:szCs w:val="20"/>
              </w:rPr>
              <w:t>主要教学内容(必填)</w:t>
            </w:r>
          </w:p>
        </w:tc>
        <w:tc>
          <w:tcPr>
            <w:tcW w:w="1803" w:type="dxa"/>
          </w:tcPr>
          <w:p w14:paraId="5EA22099">
            <w:pPr>
              <w:jc w:val="center"/>
              <w:rPr>
                <w:rFonts w:ascii="24x12 宋体"/>
                <w:b/>
                <w:bCs/>
                <w:sz w:val="24"/>
                <w:szCs w:val="20"/>
              </w:rPr>
            </w:pPr>
            <w:r>
              <w:rPr>
                <w:rFonts w:hint="eastAsia" w:ascii="24x12 宋体"/>
                <w:b/>
                <w:bCs/>
                <w:sz w:val="24"/>
                <w:szCs w:val="20"/>
              </w:rPr>
              <w:t>所需学时(必填)</w:t>
            </w:r>
          </w:p>
        </w:tc>
        <w:tc>
          <w:tcPr>
            <w:tcW w:w="1920" w:type="dxa"/>
            <w:vAlign w:val="center"/>
          </w:tcPr>
          <w:p w14:paraId="6FB8BCFE">
            <w:pPr>
              <w:jc w:val="center"/>
              <w:rPr>
                <w:rFonts w:hint="eastAsia"/>
                <w:b/>
                <w:bCs/>
                <w:sz w:val="24"/>
                <w:szCs w:val="20"/>
              </w:rPr>
            </w:pPr>
            <w:r>
              <w:rPr>
                <w:rFonts w:hint="eastAsia" w:ascii="24x12 宋体"/>
                <w:b/>
                <w:bCs/>
                <w:sz w:val="24"/>
                <w:szCs w:val="20"/>
              </w:rPr>
              <w:t>育人元素</w:t>
            </w:r>
          </w:p>
        </w:tc>
        <w:tc>
          <w:tcPr>
            <w:tcW w:w="1920" w:type="dxa"/>
            <w:vAlign w:val="center"/>
          </w:tcPr>
          <w:p w14:paraId="503CB8A5">
            <w:pPr>
              <w:jc w:val="center"/>
              <w:rPr>
                <w:rFonts w:hint="eastAsia"/>
                <w:b/>
                <w:bCs/>
                <w:sz w:val="24"/>
                <w:szCs w:val="20"/>
              </w:rPr>
            </w:pPr>
            <w:r>
              <w:rPr>
                <w:rFonts w:hint="eastAsia" w:ascii="24x12 宋体"/>
                <w:b/>
                <w:bCs/>
                <w:sz w:val="24"/>
                <w:szCs w:val="20"/>
              </w:rPr>
              <w:t>重点、难点(选填)</w:t>
            </w:r>
          </w:p>
        </w:tc>
        <w:tc>
          <w:tcPr>
            <w:tcW w:w="1419" w:type="dxa"/>
            <w:vAlign w:val="center"/>
          </w:tcPr>
          <w:p w14:paraId="58115F3A">
            <w:pPr>
              <w:jc w:val="center"/>
              <w:rPr>
                <w:rFonts w:hint="eastAsia" w:ascii="24x12 宋体"/>
                <w:b/>
                <w:bCs/>
                <w:sz w:val="24"/>
                <w:szCs w:val="20"/>
              </w:rPr>
            </w:pPr>
            <w:r>
              <w:rPr>
                <w:rFonts w:hint="eastAsia" w:ascii="24x12 宋体"/>
                <w:b/>
                <w:bCs/>
                <w:sz w:val="24"/>
                <w:szCs w:val="20"/>
              </w:rPr>
              <w:t>周次(选填)</w:t>
            </w:r>
          </w:p>
        </w:tc>
        <w:tc>
          <w:tcPr>
            <w:tcW w:w="1920" w:type="dxa"/>
            <w:vAlign w:val="center"/>
          </w:tcPr>
          <w:p w14:paraId="2889BD99">
            <w:pPr>
              <w:jc w:val="center"/>
              <w:rPr>
                <w:rFonts w:hint="eastAsia"/>
                <w:b/>
                <w:bCs/>
                <w:sz w:val="24"/>
                <w:szCs w:val="20"/>
              </w:rPr>
            </w:pPr>
            <w:r>
              <w:rPr>
                <w:rFonts w:hint="eastAsia" w:ascii="24x12 宋体"/>
                <w:b/>
                <w:bCs/>
                <w:sz w:val="24"/>
                <w:szCs w:val="20"/>
              </w:rPr>
              <w:t>备注(选填)</w:t>
            </w:r>
          </w:p>
        </w:tc>
      </w:tr>
      <w:tr w14:paraId="0DD95E2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27A5231">
            <w:pPr>
              <w:rPr>
                <w:rFonts w:ascii="宋体" w:hAnsi="宋体" w:eastAsia="宋体"/>
                <w:sz w:val="24"/>
                <w:szCs w:val="24"/>
              </w:rPr>
            </w:pPr>
            <w:r>
              <w:rPr>
                <w:rFonts w:hint="eastAsia" w:ascii="宋体" w:hAnsi="宋体" w:eastAsia="宋体"/>
                <w:sz w:val="24"/>
                <w:szCs w:val="24"/>
              </w:rPr>
              <w:t>第一部分 基本问题与基本概念</w:t>
            </w:r>
          </w:p>
          <w:p w14:paraId="13103826">
            <w:pPr>
              <w:rPr>
                <w:rFonts w:ascii="宋体" w:hAnsi="宋体" w:eastAsia="宋体"/>
                <w:sz w:val="24"/>
                <w:szCs w:val="24"/>
              </w:rPr>
            </w:pPr>
            <w:r>
              <w:rPr>
                <w:rFonts w:hint="eastAsia" w:ascii="宋体" w:hAnsi="宋体" w:eastAsia="宋体"/>
                <w:sz w:val="24"/>
                <w:szCs w:val="24"/>
              </w:rPr>
              <w:t>第一讲 社会需求与学科使命</w:t>
            </w:r>
          </w:p>
        </w:tc>
        <w:tc>
          <w:tcPr>
            <w:tcW w:w="5096" w:type="dxa"/>
            <w:vAlign w:val="center"/>
          </w:tcPr>
          <w:p w14:paraId="518FD79F">
            <w:pPr>
              <w:rPr>
                <w:rFonts w:ascii="宋体" w:hAnsi="宋体" w:eastAsia="宋体"/>
                <w:sz w:val="24"/>
                <w:szCs w:val="24"/>
              </w:rPr>
            </w:pPr>
            <w:r>
              <w:rPr>
                <w:rFonts w:hint="eastAsia" w:ascii="宋体" w:hAnsi="宋体" w:eastAsia="宋体"/>
                <w:sz w:val="24"/>
                <w:szCs w:val="24"/>
              </w:rPr>
              <w:t>第一节 图书馆学的社会需求</w:t>
            </w:r>
          </w:p>
          <w:p w14:paraId="79D1A36F">
            <w:pPr>
              <w:rPr>
                <w:rFonts w:ascii="宋体" w:hAnsi="宋体" w:eastAsia="宋体"/>
                <w:sz w:val="24"/>
                <w:szCs w:val="24"/>
              </w:rPr>
            </w:pPr>
            <w:r>
              <w:rPr>
                <w:rFonts w:hint="eastAsia" w:ascii="宋体" w:hAnsi="宋体" w:eastAsia="宋体"/>
                <w:sz w:val="24"/>
                <w:szCs w:val="24"/>
              </w:rPr>
              <w:t>第二节 图书馆学的学科使命</w:t>
            </w:r>
          </w:p>
        </w:tc>
        <w:tc>
          <w:tcPr>
            <w:tcW w:w="5096" w:type="dxa"/>
            <w:vAlign w:val="center"/>
          </w:tcPr>
          <w:p w14:paraId="50AA1E5D">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048F65C9">
            <w:pPr>
              <w:rPr>
                <w:rFonts w:ascii="宋体" w:hAnsi="宋体" w:eastAsia="宋体"/>
                <w:sz w:val="24"/>
                <w:szCs w:val="24"/>
              </w:rPr>
            </w:pPr>
            <w:r>
              <w:rPr>
                <w:rFonts w:hint="eastAsia" w:ascii="宋体" w:hAnsi="宋体" w:eastAsia="宋体"/>
                <w:sz w:val="24"/>
                <w:szCs w:val="24"/>
              </w:rPr>
              <w:t>中国图书馆事业的成就及其制度和道路自信</w:t>
            </w:r>
          </w:p>
        </w:tc>
        <w:tc>
          <w:tcPr>
            <w:tcW w:w="5096" w:type="dxa"/>
            <w:vAlign w:val="center"/>
          </w:tcPr>
          <w:p w14:paraId="5A7F7B36">
            <w:pPr>
              <w:rPr>
                <w:rFonts w:ascii="宋体" w:hAnsi="宋体" w:eastAsia="宋体"/>
                <w:sz w:val="24"/>
                <w:szCs w:val="24"/>
              </w:rPr>
            </w:pPr>
          </w:p>
        </w:tc>
        <w:tc>
          <w:tcPr>
            <w:tcW w:w="1555" w:type="dxa"/>
            <w:vAlign w:val="center"/>
          </w:tcPr>
          <w:p w14:paraId="18BF356A">
            <w:pPr>
              <w:jc w:val="center"/>
              <w:rPr>
                <w:rFonts w:ascii="宋体" w:hAnsi="宋体" w:eastAsia="宋体"/>
                <w:sz w:val="24"/>
                <w:szCs w:val="24"/>
              </w:rPr>
            </w:pPr>
            <w:r>
              <w:rPr>
                <w:rFonts w:hint="eastAsia" w:ascii="宋体" w:hAnsi="宋体" w:eastAsia="宋体"/>
                <w:sz w:val="24"/>
                <w:szCs w:val="24"/>
              </w:rPr>
              <w:t>第1 周</w:t>
            </w:r>
          </w:p>
        </w:tc>
        <w:tc>
          <w:tcPr>
            <w:tcW w:w="5096" w:type="dxa"/>
            <w:vAlign w:val="center"/>
          </w:tcPr>
          <w:p w14:paraId="5A73D865">
            <w:pPr>
              <w:rPr>
                <w:rFonts w:ascii="宋体" w:hAnsi="宋体" w:eastAsia="宋体"/>
                <w:sz w:val="24"/>
                <w:szCs w:val="24"/>
              </w:rPr>
            </w:pPr>
          </w:p>
        </w:tc>
      </w:tr>
      <w:tr w14:paraId="7DF5EC9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CDF6EC7">
            <w:pPr>
              <w:rPr>
                <w:rFonts w:ascii="宋体" w:hAnsi="宋体" w:eastAsia="宋体"/>
                <w:sz w:val="24"/>
                <w:szCs w:val="24"/>
              </w:rPr>
            </w:pPr>
            <w:r>
              <w:rPr>
                <w:rFonts w:hint="eastAsia" w:ascii="宋体" w:hAnsi="宋体" w:eastAsia="宋体"/>
                <w:sz w:val="24"/>
                <w:szCs w:val="24"/>
              </w:rPr>
              <w:t>第一部分 基本问题与基本概念</w:t>
            </w:r>
          </w:p>
          <w:p w14:paraId="35B12AF9">
            <w:pPr>
              <w:rPr>
                <w:rFonts w:ascii="宋体" w:hAnsi="宋体" w:eastAsia="宋体"/>
                <w:sz w:val="24"/>
                <w:szCs w:val="24"/>
              </w:rPr>
            </w:pPr>
            <w:r>
              <w:rPr>
                <w:rFonts w:hint="eastAsia" w:ascii="宋体" w:hAnsi="宋体" w:eastAsia="宋体"/>
                <w:sz w:val="24"/>
                <w:szCs w:val="24"/>
              </w:rPr>
              <w:t>第二讲 基本概念</w:t>
            </w:r>
          </w:p>
        </w:tc>
        <w:tc>
          <w:tcPr>
            <w:tcW w:w="5096" w:type="dxa"/>
            <w:vAlign w:val="center"/>
          </w:tcPr>
          <w:p w14:paraId="1D952941">
            <w:pPr>
              <w:rPr>
                <w:rFonts w:ascii="宋体" w:hAnsi="宋体" w:eastAsia="宋体"/>
                <w:sz w:val="24"/>
                <w:szCs w:val="24"/>
              </w:rPr>
            </w:pPr>
            <w:r>
              <w:rPr>
                <w:rFonts w:hint="eastAsia" w:ascii="宋体" w:hAnsi="宋体" w:eastAsia="宋体"/>
                <w:sz w:val="24"/>
                <w:szCs w:val="24"/>
              </w:rPr>
              <w:t>第一节 数据、信息与知识</w:t>
            </w:r>
          </w:p>
          <w:p w14:paraId="7FE68BF2">
            <w:pPr>
              <w:rPr>
                <w:rFonts w:ascii="宋体" w:hAnsi="宋体" w:eastAsia="宋体"/>
                <w:sz w:val="24"/>
                <w:szCs w:val="24"/>
              </w:rPr>
            </w:pPr>
            <w:r>
              <w:rPr>
                <w:rFonts w:hint="eastAsia" w:ascii="宋体" w:hAnsi="宋体" w:eastAsia="宋体"/>
                <w:sz w:val="24"/>
                <w:szCs w:val="24"/>
              </w:rPr>
              <w:t>第二节 信息、作品与文献</w:t>
            </w:r>
          </w:p>
          <w:p w14:paraId="6EF30CA1">
            <w:pPr>
              <w:rPr>
                <w:rFonts w:ascii="宋体" w:hAnsi="宋体" w:eastAsia="宋体"/>
                <w:sz w:val="24"/>
                <w:szCs w:val="24"/>
              </w:rPr>
            </w:pPr>
            <w:r>
              <w:rPr>
                <w:rFonts w:hint="eastAsia" w:ascii="宋体" w:hAnsi="宋体" w:eastAsia="宋体"/>
                <w:sz w:val="24"/>
                <w:szCs w:val="24"/>
              </w:rPr>
              <w:t>第三节 图书馆</w:t>
            </w:r>
          </w:p>
        </w:tc>
        <w:tc>
          <w:tcPr>
            <w:tcW w:w="5096" w:type="dxa"/>
            <w:vAlign w:val="center"/>
          </w:tcPr>
          <w:p w14:paraId="35798F7B">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3AAD8ED8">
            <w:pPr>
              <w:rPr>
                <w:rFonts w:ascii="宋体" w:hAnsi="宋体" w:eastAsia="宋体"/>
                <w:sz w:val="24"/>
                <w:szCs w:val="24"/>
              </w:rPr>
            </w:pPr>
            <w:r>
              <w:rPr>
                <w:rFonts w:hint="eastAsia" w:ascii="宋体" w:hAnsi="宋体" w:eastAsia="宋体"/>
                <w:sz w:val="24"/>
                <w:szCs w:val="24"/>
              </w:rPr>
              <w:t>中国图书馆事业的成就及其制度和道路自信</w:t>
            </w:r>
          </w:p>
        </w:tc>
        <w:tc>
          <w:tcPr>
            <w:tcW w:w="5096" w:type="dxa"/>
            <w:vAlign w:val="center"/>
          </w:tcPr>
          <w:p w14:paraId="4324D126">
            <w:pPr>
              <w:rPr>
                <w:rFonts w:ascii="宋体" w:hAnsi="宋体" w:eastAsia="宋体"/>
                <w:sz w:val="24"/>
                <w:szCs w:val="24"/>
              </w:rPr>
            </w:pPr>
          </w:p>
        </w:tc>
        <w:tc>
          <w:tcPr>
            <w:tcW w:w="1555" w:type="dxa"/>
            <w:vAlign w:val="center"/>
          </w:tcPr>
          <w:p w14:paraId="7AF4B8C9">
            <w:pPr>
              <w:jc w:val="center"/>
              <w:rPr>
                <w:rFonts w:ascii="宋体" w:hAnsi="宋体" w:eastAsia="宋体"/>
                <w:sz w:val="24"/>
                <w:szCs w:val="24"/>
              </w:rPr>
            </w:pPr>
            <w:r>
              <w:rPr>
                <w:rFonts w:hint="eastAsia" w:ascii="宋体" w:hAnsi="宋体" w:eastAsia="宋体"/>
                <w:sz w:val="24"/>
                <w:szCs w:val="24"/>
              </w:rPr>
              <w:t>第2 周</w:t>
            </w:r>
          </w:p>
        </w:tc>
        <w:tc>
          <w:tcPr>
            <w:tcW w:w="5096" w:type="dxa"/>
            <w:vAlign w:val="center"/>
          </w:tcPr>
          <w:p w14:paraId="2F5CCA54">
            <w:pPr>
              <w:rPr>
                <w:rFonts w:ascii="宋体" w:hAnsi="宋体" w:eastAsia="宋体"/>
                <w:sz w:val="24"/>
                <w:szCs w:val="24"/>
              </w:rPr>
            </w:pPr>
          </w:p>
        </w:tc>
      </w:tr>
      <w:tr w14:paraId="73BD6BF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A3EABB7">
            <w:pPr>
              <w:rPr>
                <w:rFonts w:ascii="宋体" w:hAnsi="宋体" w:eastAsia="宋体"/>
                <w:sz w:val="24"/>
                <w:szCs w:val="24"/>
              </w:rPr>
            </w:pPr>
            <w:r>
              <w:rPr>
                <w:rFonts w:hint="eastAsia" w:ascii="宋体" w:hAnsi="宋体" w:eastAsia="宋体"/>
                <w:sz w:val="24"/>
                <w:szCs w:val="24"/>
              </w:rPr>
              <w:t>第二部分 基础理论与专业技术</w:t>
            </w:r>
          </w:p>
          <w:p w14:paraId="46ADD718">
            <w:pPr>
              <w:rPr>
                <w:rFonts w:ascii="宋体" w:hAnsi="宋体" w:eastAsia="宋体"/>
                <w:sz w:val="24"/>
                <w:szCs w:val="24"/>
              </w:rPr>
            </w:pPr>
            <w:r>
              <w:rPr>
                <w:rFonts w:hint="eastAsia" w:ascii="宋体" w:hAnsi="宋体" w:eastAsia="宋体"/>
                <w:sz w:val="24"/>
                <w:szCs w:val="24"/>
              </w:rPr>
              <w:t>第三讲 信息相关规律</w:t>
            </w:r>
          </w:p>
        </w:tc>
        <w:tc>
          <w:tcPr>
            <w:tcW w:w="5096" w:type="dxa"/>
            <w:vAlign w:val="center"/>
          </w:tcPr>
          <w:p w14:paraId="74AA1E55">
            <w:pPr>
              <w:rPr>
                <w:rFonts w:ascii="宋体" w:hAnsi="宋体" w:eastAsia="宋体"/>
                <w:sz w:val="24"/>
                <w:szCs w:val="24"/>
              </w:rPr>
            </w:pPr>
            <w:r>
              <w:rPr>
                <w:rFonts w:hint="eastAsia" w:ascii="宋体" w:hAnsi="宋体" w:eastAsia="宋体"/>
                <w:sz w:val="24"/>
                <w:szCs w:val="24"/>
              </w:rPr>
              <w:t>第一节 信息生产、离散、增长和老化规律</w:t>
            </w:r>
          </w:p>
          <w:p w14:paraId="28A19FB0">
            <w:pPr>
              <w:rPr>
                <w:rFonts w:ascii="宋体" w:hAnsi="宋体" w:eastAsia="宋体"/>
                <w:sz w:val="24"/>
                <w:szCs w:val="24"/>
              </w:rPr>
            </w:pPr>
            <w:r>
              <w:rPr>
                <w:rFonts w:hint="eastAsia" w:ascii="宋体" w:hAnsi="宋体" w:eastAsia="宋体"/>
                <w:sz w:val="24"/>
                <w:szCs w:val="24"/>
              </w:rPr>
              <w:t>第二节 信息的社会分布理论</w:t>
            </w:r>
          </w:p>
        </w:tc>
        <w:tc>
          <w:tcPr>
            <w:tcW w:w="5096" w:type="dxa"/>
            <w:vAlign w:val="center"/>
          </w:tcPr>
          <w:p w14:paraId="72A2C9BA">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30278350">
            <w:pPr>
              <w:rPr>
                <w:rFonts w:ascii="宋体" w:hAnsi="宋体" w:eastAsia="宋体"/>
                <w:sz w:val="24"/>
                <w:szCs w:val="24"/>
              </w:rPr>
            </w:pPr>
            <w:r>
              <w:rPr>
                <w:rFonts w:hint="eastAsia" w:ascii="宋体" w:hAnsi="宋体" w:eastAsia="宋体"/>
                <w:sz w:val="24"/>
                <w:szCs w:val="24"/>
              </w:rPr>
              <w:t>中国图书馆事业的成就及其制度和道路自信</w:t>
            </w:r>
          </w:p>
        </w:tc>
        <w:tc>
          <w:tcPr>
            <w:tcW w:w="5096" w:type="dxa"/>
            <w:vAlign w:val="center"/>
          </w:tcPr>
          <w:p w14:paraId="1FEA5102">
            <w:pPr>
              <w:rPr>
                <w:rFonts w:ascii="宋体" w:hAnsi="宋体" w:eastAsia="宋体"/>
                <w:sz w:val="24"/>
                <w:szCs w:val="24"/>
              </w:rPr>
            </w:pPr>
          </w:p>
        </w:tc>
        <w:tc>
          <w:tcPr>
            <w:tcW w:w="1555" w:type="dxa"/>
            <w:vAlign w:val="center"/>
          </w:tcPr>
          <w:p w14:paraId="7BB80258">
            <w:pPr>
              <w:jc w:val="center"/>
              <w:rPr>
                <w:rFonts w:ascii="宋体" w:hAnsi="宋体" w:eastAsia="宋体"/>
                <w:sz w:val="24"/>
                <w:szCs w:val="24"/>
              </w:rPr>
            </w:pPr>
            <w:r>
              <w:rPr>
                <w:rFonts w:hint="eastAsia" w:ascii="宋体" w:hAnsi="宋体" w:eastAsia="宋体"/>
                <w:sz w:val="24"/>
                <w:szCs w:val="24"/>
              </w:rPr>
              <w:t>第3 周</w:t>
            </w:r>
          </w:p>
        </w:tc>
        <w:tc>
          <w:tcPr>
            <w:tcW w:w="5096" w:type="dxa"/>
            <w:vAlign w:val="center"/>
          </w:tcPr>
          <w:p w14:paraId="7D60E383">
            <w:pPr>
              <w:rPr>
                <w:rFonts w:ascii="宋体" w:hAnsi="宋体" w:eastAsia="宋体"/>
                <w:sz w:val="24"/>
                <w:szCs w:val="24"/>
              </w:rPr>
            </w:pPr>
          </w:p>
        </w:tc>
      </w:tr>
      <w:tr w14:paraId="798744C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EE0F743">
            <w:pPr>
              <w:rPr>
                <w:rFonts w:ascii="宋体" w:hAnsi="宋体" w:eastAsia="宋体"/>
                <w:sz w:val="24"/>
                <w:szCs w:val="24"/>
              </w:rPr>
            </w:pPr>
            <w:r>
              <w:rPr>
                <w:rFonts w:hint="eastAsia" w:ascii="宋体" w:hAnsi="宋体" w:eastAsia="宋体"/>
                <w:sz w:val="24"/>
                <w:szCs w:val="24"/>
              </w:rPr>
              <w:t>第二部分 基础理论与专业技术</w:t>
            </w:r>
          </w:p>
          <w:p w14:paraId="462C902C">
            <w:pPr>
              <w:rPr>
                <w:rFonts w:ascii="宋体" w:hAnsi="宋体" w:eastAsia="宋体"/>
                <w:sz w:val="24"/>
                <w:szCs w:val="24"/>
              </w:rPr>
            </w:pPr>
            <w:r>
              <w:rPr>
                <w:rFonts w:hint="eastAsia" w:ascii="宋体" w:hAnsi="宋体" w:eastAsia="宋体"/>
                <w:sz w:val="24"/>
                <w:szCs w:val="24"/>
              </w:rPr>
              <w:t>第四讲 信息行为理论</w:t>
            </w:r>
          </w:p>
        </w:tc>
        <w:tc>
          <w:tcPr>
            <w:tcW w:w="5096" w:type="dxa"/>
            <w:vAlign w:val="center"/>
          </w:tcPr>
          <w:p w14:paraId="610E4AC0">
            <w:pPr>
              <w:rPr>
                <w:rFonts w:ascii="宋体" w:hAnsi="宋体" w:eastAsia="宋体"/>
                <w:sz w:val="24"/>
                <w:szCs w:val="24"/>
              </w:rPr>
            </w:pPr>
            <w:r>
              <w:rPr>
                <w:rFonts w:hint="eastAsia" w:ascii="宋体" w:hAnsi="宋体" w:eastAsia="宋体"/>
                <w:sz w:val="24"/>
                <w:szCs w:val="24"/>
              </w:rPr>
              <w:t>第一节 信息行为、信息搜寻行为、信息查询行为</w:t>
            </w:r>
          </w:p>
          <w:p w14:paraId="349D7E70">
            <w:pPr>
              <w:rPr>
                <w:rFonts w:ascii="宋体" w:hAnsi="宋体" w:eastAsia="宋体"/>
                <w:sz w:val="24"/>
                <w:szCs w:val="24"/>
              </w:rPr>
            </w:pPr>
            <w:r>
              <w:rPr>
                <w:rFonts w:hint="eastAsia" w:ascii="宋体" w:hAnsi="宋体" w:eastAsia="宋体"/>
                <w:sz w:val="24"/>
                <w:szCs w:val="24"/>
              </w:rPr>
              <w:t>第二节 信息搜寻行为的主要概念模型</w:t>
            </w:r>
          </w:p>
        </w:tc>
        <w:tc>
          <w:tcPr>
            <w:tcW w:w="5096" w:type="dxa"/>
            <w:vAlign w:val="center"/>
          </w:tcPr>
          <w:p w14:paraId="312AD826">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01A7EBAE">
            <w:pPr>
              <w:rPr>
                <w:rFonts w:ascii="宋体" w:hAnsi="宋体" w:eastAsia="宋体"/>
                <w:sz w:val="24"/>
                <w:szCs w:val="24"/>
              </w:rPr>
            </w:pPr>
            <w:r>
              <w:rPr>
                <w:rFonts w:hint="eastAsia" w:ascii="宋体" w:hAnsi="宋体" w:eastAsia="宋体"/>
                <w:sz w:val="24"/>
                <w:szCs w:val="24"/>
              </w:rPr>
              <w:t>中国图书馆事业的成就及其制度和道路自信</w:t>
            </w:r>
          </w:p>
        </w:tc>
        <w:tc>
          <w:tcPr>
            <w:tcW w:w="5096" w:type="dxa"/>
            <w:vAlign w:val="center"/>
          </w:tcPr>
          <w:p w14:paraId="0035D0A0">
            <w:pPr>
              <w:rPr>
                <w:rFonts w:ascii="宋体" w:hAnsi="宋体" w:eastAsia="宋体"/>
                <w:sz w:val="24"/>
                <w:szCs w:val="24"/>
              </w:rPr>
            </w:pPr>
          </w:p>
        </w:tc>
        <w:tc>
          <w:tcPr>
            <w:tcW w:w="1555" w:type="dxa"/>
            <w:vAlign w:val="center"/>
          </w:tcPr>
          <w:p w14:paraId="3B0C3EF0">
            <w:pPr>
              <w:jc w:val="center"/>
              <w:rPr>
                <w:rFonts w:ascii="宋体" w:hAnsi="宋体" w:eastAsia="宋体"/>
                <w:sz w:val="24"/>
                <w:szCs w:val="24"/>
              </w:rPr>
            </w:pPr>
            <w:r>
              <w:rPr>
                <w:rFonts w:hint="eastAsia" w:ascii="宋体" w:hAnsi="宋体" w:eastAsia="宋体"/>
                <w:sz w:val="24"/>
                <w:szCs w:val="24"/>
              </w:rPr>
              <w:t>第4 周</w:t>
            </w:r>
          </w:p>
        </w:tc>
        <w:tc>
          <w:tcPr>
            <w:tcW w:w="5096" w:type="dxa"/>
            <w:vAlign w:val="center"/>
          </w:tcPr>
          <w:p w14:paraId="06C1559B">
            <w:pPr>
              <w:rPr>
                <w:rFonts w:ascii="宋体" w:hAnsi="宋体" w:eastAsia="宋体"/>
                <w:sz w:val="24"/>
                <w:szCs w:val="24"/>
              </w:rPr>
            </w:pPr>
          </w:p>
        </w:tc>
      </w:tr>
      <w:tr w14:paraId="67DFBA0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2C5C97E">
            <w:pPr>
              <w:rPr>
                <w:rFonts w:ascii="宋体" w:hAnsi="宋体" w:eastAsia="宋体"/>
                <w:sz w:val="24"/>
                <w:szCs w:val="24"/>
              </w:rPr>
            </w:pPr>
            <w:r>
              <w:rPr>
                <w:rFonts w:hint="eastAsia" w:ascii="宋体" w:hAnsi="宋体" w:eastAsia="宋体"/>
                <w:sz w:val="24"/>
                <w:szCs w:val="24"/>
              </w:rPr>
              <w:t>第二部分 基础理论与专业技术</w:t>
            </w:r>
          </w:p>
          <w:p w14:paraId="706B2DE7">
            <w:pPr>
              <w:rPr>
                <w:rFonts w:ascii="宋体" w:hAnsi="宋体" w:eastAsia="宋体"/>
                <w:sz w:val="24"/>
                <w:szCs w:val="24"/>
              </w:rPr>
            </w:pPr>
            <w:r>
              <w:rPr>
                <w:rFonts w:hint="eastAsia" w:ascii="宋体" w:hAnsi="宋体" w:eastAsia="宋体"/>
                <w:sz w:val="24"/>
                <w:szCs w:val="24"/>
              </w:rPr>
              <w:t>第五讲 信息组织整理技术</w:t>
            </w:r>
          </w:p>
        </w:tc>
        <w:tc>
          <w:tcPr>
            <w:tcW w:w="5096" w:type="dxa"/>
            <w:vAlign w:val="center"/>
          </w:tcPr>
          <w:p w14:paraId="0515F79C">
            <w:pPr>
              <w:rPr>
                <w:rFonts w:ascii="宋体" w:hAnsi="宋体" w:eastAsia="宋体"/>
                <w:sz w:val="24"/>
                <w:szCs w:val="24"/>
              </w:rPr>
            </w:pPr>
            <w:r>
              <w:rPr>
                <w:rFonts w:hint="eastAsia" w:ascii="宋体" w:hAnsi="宋体" w:eastAsia="宋体"/>
                <w:sz w:val="24"/>
                <w:szCs w:val="24"/>
              </w:rPr>
              <w:t>第一节 作品-载体概念模型的信息组织整理技术</w:t>
            </w:r>
          </w:p>
          <w:p w14:paraId="7E3D0B47">
            <w:pPr>
              <w:rPr>
                <w:rFonts w:ascii="宋体" w:hAnsi="宋体" w:eastAsia="宋体"/>
                <w:sz w:val="24"/>
                <w:szCs w:val="24"/>
              </w:rPr>
            </w:pPr>
            <w:r>
              <w:rPr>
                <w:rFonts w:hint="eastAsia" w:ascii="宋体" w:hAnsi="宋体" w:eastAsia="宋体"/>
                <w:sz w:val="24"/>
                <w:szCs w:val="24"/>
              </w:rPr>
              <w:t>第二节 实体-属性-关系概念模型的信息组织整理技术</w:t>
            </w:r>
          </w:p>
        </w:tc>
        <w:tc>
          <w:tcPr>
            <w:tcW w:w="5096" w:type="dxa"/>
            <w:vAlign w:val="center"/>
          </w:tcPr>
          <w:p w14:paraId="3F8A8F10">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58935D52">
            <w:pPr>
              <w:rPr>
                <w:rFonts w:ascii="宋体" w:hAnsi="宋体" w:eastAsia="宋体"/>
                <w:sz w:val="24"/>
                <w:szCs w:val="24"/>
              </w:rPr>
            </w:pPr>
            <w:r>
              <w:rPr>
                <w:rFonts w:hint="eastAsia" w:ascii="宋体" w:hAnsi="宋体" w:eastAsia="宋体"/>
                <w:sz w:val="24"/>
                <w:szCs w:val="24"/>
              </w:rPr>
              <w:t>中国图书馆事业的成就及其制度和道路自信</w:t>
            </w:r>
          </w:p>
        </w:tc>
        <w:tc>
          <w:tcPr>
            <w:tcW w:w="5096" w:type="dxa"/>
            <w:vAlign w:val="center"/>
          </w:tcPr>
          <w:p w14:paraId="5AB25591">
            <w:pPr>
              <w:rPr>
                <w:rFonts w:ascii="宋体" w:hAnsi="宋体" w:eastAsia="宋体"/>
                <w:sz w:val="24"/>
                <w:szCs w:val="24"/>
              </w:rPr>
            </w:pPr>
          </w:p>
        </w:tc>
        <w:tc>
          <w:tcPr>
            <w:tcW w:w="1555" w:type="dxa"/>
            <w:vAlign w:val="center"/>
          </w:tcPr>
          <w:p w14:paraId="276D5F55">
            <w:pPr>
              <w:jc w:val="center"/>
              <w:rPr>
                <w:rFonts w:ascii="宋体" w:hAnsi="宋体" w:eastAsia="宋体"/>
                <w:sz w:val="24"/>
                <w:szCs w:val="24"/>
              </w:rPr>
            </w:pPr>
            <w:r>
              <w:rPr>
                <w:rFonts w:hint="eastAsia" w:ascii="宋体" w:hAnsi="宋体" w:eastAsia="宋体"/>
                <w:sz w:val="24"/>
                <w:szCs w:val="24"/>
              </w:rPr>
              <w:t>第5 周</w:t>
            </w:r>
          </w:p>
        </w:tc>
        <w:tc>
          <w:tcPr>
            <w:tcW w:w="5096" w:type="dxa"/>
            <w:vAlign w:val="center"/>
          </w:tcPr>
          <w:p w14:paraId="44530979">
            <w:pPr>
              <w:rPr>
                <w:rFonts w:ascii="宋体" w:hAnsi="宋体" w:eastAsia="宋体"/>
                <w:sz w:val="24"/>
                <w:szCs w:val="24"/>
              </w:rPr>
            </w:pPr>
          </w:p>
        </w:tc>
      </w:tr>
      <w:tr w14:paraId="3311BA8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97C7B0D">
            <w:pPr>
              <w:rPr>
                <w:rFonts w:ascii="宋体" w:hAnsi="宋体" w:eastAsia="宋体"/>
                <w:sz w:val="24"/>
                <w:szCs w:val="24"/>
              </w:rPr>
            </w:pPr>
            <w:r>
              <w:rPr>
                <w:rFonts w:hint="eastAsia" w:ascii="宋体" w:hAnsi="宋体" w:eastAsia="宋体"/>
                <w:sz w:val="24"/>
                <w:szCs w:val="24"/>
              </w:rPr>
              <w:t>第二部分 基础理论与专业技术</w:t>
            </w:r>
          </w:p>
          <w:p w14:paraId="5F2D96E0">
            <w:pPr>
              <w:rPr>
                <w:rFonts w:ascii="宋体" w:hAnsi="宋体" w:eastAsia="宋体"/>
                <w:sz w:val="24"/>
                <w:szCs w:val="24"/>
              </w:rPr>
            </w:pPr>
            <w:r>
              <w:rPr>
                <w:rFonts w:hint="eastAsia" w:ascii="宋体" w:hAnsi="宋体" w:eastAsia="宋体"/>
                <w:sz w:val="24"/>
                <w:szCs w:val="24"/>
              </w:rPr>
              <w:t>第六讲 图书馆权利与道德</w:t>
            </w:r>
          </w:p>
        </w:tc>
        <w:tc>
          <w:tcPr>
            <w:tcW w:w="5096" w:type="dxa"/>
            <w:vAlign w:val="center"/>
          </w:tcPr>
          <w:p w14:paraId="76A240D7">
            <w:pPr>
              <w:rPr>
                <w:rFonts w:ascii="宋体" w:hAnsi="宋体" w:eastAsia="宋体"/>
                <w:sz w:val="24"/>
                <w:szCs w:val="24"/>
              </w:rPr>
            </w:pPr>
            <w:r>
              <w:rPr>
                <w:rFonts w:hint="eastAsia" w:ascii="宋体" w:hAnsi="宋体" w:eastAsia="宋体"/>
                <w:sz w:val="24"/>
                <w:szCs w:val="24"/>
              </w:rPr>
              <w:t>第一节 图书馆权利</w:t>
            </w:r>
          </w:p>
          <w:p w14:paraId="0D53FD13">
            <w:pPr>
              <w:rPr>
                <w:rFonts w:ascii="宋体" w:hAnsi="宋体" w:eastAsia="宋体"/>
                <w:sz w:val="24"/>
                <w:szCs w:val="24"/>
              </w:rPr>
            </w:pPr>
            <w:r>
              <w:rPr>
                <w:rFonts w:hint="eastAsia" w:ascii="宋体" w:hAnsi="宋体" w:eastAsia="宋体"/>
                <w:sz w:val="24"/>
                <w:szCs w:val="24"/>
              </w:rPr>
              <w:t>第二节 图书馆道德</w:t>
            </w:r>
          </w:p>
        </w:tc>
        <w:tc>
          <w:tcPr>
            <w:tcW w:w="5096" w:type="dxa"/>
            <w:vAlign w:val="center"/>
          </w:tcPr>
          <w:p w14:paraId="1F1324C0">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16EC4F4A">
            <w:pPr>
              <w:rPr>
                <w:rFonts w:ascii="宋体" w:hAnsi="宋体" w:eastAsia="宋体"/>
                <w:sz w:val="24"/>
                <w:szCs w:val="24"/>
              </w:rPr>
            </w:pPr>
            <w:r>
              <w:rPr>
                <w:rFonts w:hint="eastAsia" w:ascii="宋体" w:hAnsi="宋体" w:eastAsia="宋体"/>
                <w:sz w:val="24"/>
                <w:szCs w:val="24"/>
              </w:rPr>
              <w:t>核心价值观</w:t>
            </w:r>
          </w:p>
        </w:tc>
        <w:tc>
          <w:tcPr>
            <w:tcW w:w="5096" w:type="dxa"/>
            <w:vAlign w:val="center"/>
          </w:tcPr>
          <w:p w14:paraId="644693AB">
            <w:pPr>
              <w:rPr>
                <w:rFonts w:ascii="宋体" w:hAnsi="宋体" w:eastAsia="宋体"/>
                <w:sz w:val="24"/>
                <w:szCs w:val="24"/>
              </w:rPr>
            </w:pPr>
          </w:p>
        </w:tc>
        <w:tc>
          <w:tcPr>
            <w:tcW w:w="1555" w:type="dxa"/>
            <w:vAlign w:val="center"/>
          </w:tcPr>
          <w:p w14:paraId="399B53EC">
            <w:pPr>
              <w:jc w:val="center"/>
              <w:rPr>
                <w:rFonts w:ascii="宋体" w:hAnsi="宋体" w:eastAsia="宋体"/>
                <w:sz w:val="24"/>
                <w:szCs w:val="24"/>
              </w:rPr>
            </w:pPr>
            <w:r>
              <w:rPr>
                <w:rFonts w:hint="eastAsia" w:ascii="宋体" w:hAnsi="宋体" w:eastAsia="宋体"/>
                <w:sz w:val="24"/>
                <w:szCs w:val="24"/>
              </w:rPr>
              <w:t>第6 周</w:t>
            </w:r>
          </w:p>
        </w:tc>
        <w:tc>
          <w:tcPr>
            <w:tcW w:w="5096" w:type="dxa"/>
            <w:vAlign w:val="center"/>
          </w:tcPr>
          <w:p w14:paraId="5296CFC8">
            <w:pPr>
              <w:rPr>
                <w:rFonts w:ascii="宋体" w:hAnsi="宋体" w:eastAsia="宋体"/>
                <w:sz w:val="24"/>
                <w:szCs w:val="24"/>
              </w:rPr>
            </w:pPr>
          </w:p>
        </w:tc>
      </w:tr>
      <w:tr w14:paraId="22B51FA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AD5F8BE">
            <w:pPr>
              <w:rPr>
                <w:rFonts w:ascii="宋体" w:hAnsi="宋体" w:eastAsia="宋体"/>
                <w:sz w:val="24"/>
                <w:szCs w:val="24"/>
              </w:rPr>
            </w:pPr>
            <w:r>
              <w:rPr>
                <w:rFonts w:hint="eastAsia" w:ascii="宋体" w:hAnsi="宋体" w:eastAsia="宋体"/>
                <w:sz w:val="24"/>
                <w:szCs w:val="24"/>
              </w:rPr>
              <w:t>第二部分 基础理论与专业技术</w:t>
            </w:r>
          </w:p>
          <w:p w14:paraId="1DEB9EAA">
            <w:pPr>
              <w:rPr>
                <w:rFonts w:ascii="宋体" w:hAnsi="宋体" w:eastAsia="宋体"/>
                <w:sz w:val="24"/>
                <w:szCs w:val="24"/>
              </w:rPr>
            </w:pPr>
            <w:r>
              <w:rPr>
                <w:rFonts w:hint="eastAsia" w:ascii="宋体" w:hAnsi="宋体" w:eastAsia="宋体"/>
                <w:sz w:val="24"/>
                <w:szCs w:val="24"/>
              </w:rPr>
              <w:t>第七讲 《中华人民共和国公共图书馆法》</w:t>
            </w:r>
          </w:p>
        </w:tc>
        <w:tc>
          <w:tcPr>
            <w:tcW w:w="5096" w:type="dxa"/>
            <w:vAlign w:val="center"/>
          </w:tcPr>
          <w:p w14:paraId="58600DB2">
            <w:pPr>
              <w:rPr>
                <w:rFonts w:ascii="宋体" w:hAnsi="宋体" w:eastAsia="宋体"/>
                <w:sz w:val="24"/>
                <w:szCs w:val="24"/>
              </w:rPr>
            </w:pPr>
            <w:r>
              <w:rPr>
                <w:rFonts w:hint="eastAsia" w:ascii="宋体" w:hAnsi="宋体" w:eastAsia="宋体"/>
                <w:sz w:val="24"/>
                <w:szCs w:val="24"/>
              </w:rPr>
              <w:t>第一节 图书馆法治</w:t>
            </w:r>
          </w:p>
          <w:p w14:paraId="38813ADA">
            <w:pPr>
              <w:rPr>
                <w:rFonts w:ascii="宋体" w:hAnsi="宋体" w:eastAsia="宋体"/>
                <w:sz w:val="24"/>
                <w:szCs w:val="24"/>
              </w:rPr>
            </w:pPr>
            <w:r>
              <w:rPr>
                <w:rFonts w:hint="eastAsia" w:ascii="宋体" w:hAnsi="宋体" w:eastAsia="宋体"/>
                <w:sz w:val="24"/>
                <w:szCs w:val="24"/>
              </w:rPr>
              <w:t>第二节 《公共图书馆法》解读</w:t>
            </w:r>
          </w:p>
        </w:tc>
        <w:tc>
          <w:tcPr>
            <w:tcW w:w="5096" w:type="dxa"/>
            <w:vAlign w:val="center"/>
          </w:tcPr>
          <w:p w14:paraId="5BE9F20D">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525BB8E3">
            <w:pPr>
              <w:rPr>
                <w:rFonts w:ascii="宋体" w:hAnsi="宋体" w:eastAsia="宋体"/>
                <w:sz w:val="24"/>
                <w:szCs w:val="24"/>
              </w:rPr>
            </w:pPr>
            <w:r>
              <w:rPr>
                <w:rFonts w:hint="eastAsia" w:ascii="宋体" w:hAnsi="宋体" w:eastAsia="宋体"/>
                <w:sz w:val="24"/>
                <w:szCs w:val="24"/>
              </w:rPr>
              <w:t>国家文化立法</w:t>
            </w:r>
          </w:p>
        </w:tc>
        <w:tc>
          <w:tcPr>
            <w:tcW w:w="5096" w:type="dxa"/>
            <w:vAlign w:val="center"/>
          </w:tcPr>
          <w:p w14:paraId="7B5DE747">
            <w:pPr>
              <w:rPr>
                <w:rFonts w:ascii="宋体" w:hAnsi="宋体" w:eastAsia="宋体"/>
                <w:sz w:val="24"/>
                <w:szCs w:val="24"/>
              </w:rPr>
            </w:pPr>
          </w:p>
        </w:tc>
        <w:tc>
          <w:tcPr>
            <w:tcW w:w="1555" w:type="dxa"/>
            <w:vAlign w:val="center"/>
          </w:tcPr>
          <w:p w14:paraId="40C52272">
            <w:pPr>
              <w:jc w:val="center"/>
              <w:rPr>
                <w:rFonts w:ascii="宋体" w:hAnsi="宋体" w:eastAsia="宋体"/>
                <w:sz w:val="24"/>
                <w:szCs w:val="24"/>
              </w:rPr>
            </w:pPr>
            <w:r>
              <w:rPr>
                <w:rFonts w:hint="eastAsia" w:ascii="宋体" w:hAnsi="宋体" w:eastAsia="宋体"/>
                <w:sz w:val="24"/>
                <w:szCs w:val="24"/>
              </w:rPr>
              <w:t>第7 周</w:t>
            </w:r>
          </w:p>
        </w:tc>
        <w:tc>
          <w:tcPr>
            <w:tcW w:w="5096" w:type="dxa"/>
            <w:vAlign w:val="center"/>
          </w:tcPr>
          <w:p w14:paraId="6CEDA6BF">
            <w:pPr>
              <w:rPr>
                <w:rFonts w:ascii="宋体" w:hAnsi="宋体" w:eastAsia="宋体"/>
                <w:sz w:val="24"/>
                <w:szCs w:val="24"/>
              </w:rPr>
            </w:pPr>
          </w:p>
        </w:tc>
      </w:tr>
      <w:tr w14:paraId="6D73C7D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9E93F3C">
            <w:pPr>
              <w:rPr>
                <w:rFonts w:ascii="宋体" w:hAnsi="宋体" w:eastAsia="宋体"/>
                <w:sz w:val="24"/>
                <w:szCs w:val="24"/>
              </w:rPr>
            </w:pPr>
            <w:r>
              <w:rPr>
                <w:rFonts w:hint="eastAsia" w:ascii="宋体" w:hAnsi="宋体" w:eastAsia="宋体"/>
                <w:sz w:val="24"/>
                <w:szCs w:val="24"/>
              </w:rPr>
              <w:t>第二部分 基础理论与专业技术</w:t>
            </w:r>
          </w:p>
          <w:p w14:paraId="5AAADD3B">
            <w:pPr>
              <w:rPr>
                <w:rFonts w:ascii="宋体" w:hAnsi="宋体" w:eastAsia="宋体"/>
                <w:sz w:val="24"/>
                <w:szCs w:val="24"/>
              </w:rPr>
            </w:pPr>
            <w:r>
              <w:rPr>
                <w:rFonts w:hint="eastAsia" w:ascii="宋体" w:hAnsi="宋体" w:eastAsia="宋体"/>
                <w:sz w:val="24"/>
                <w:szCs w:val="24"/>
              </w:rPr>
              <w:t>第八讲 图书馆专业组织及专业教育</w:t>
            </w:r>
          </w:p>
        </w:tc>
        <w:tc>
          <w:tcPr>
            <w:tcW w:w="5096" w:type="dxa"/>
            <w:vAlign w:val="center"/>
          </w:tcPr>
          <w:p w14:paraId="17046F5D">
            <w:pPr>
              <w:rPr>
                <w:rFonts w:ascii="宋体" w:hAnsi="宋体" w:eastAsia="宋体"/>
                <w:sz w:val="24"/>
                <w:szCs w:val="24"/>
              </w:rPr>
            </w:pPr>
            <w:r>
              <w:rPr>
                <w:rFonts w:hint="eastAsia" w:ascii="宋体" w:hAnsi="宋体" w:eastAsia="宋体"/>
                <w:sz w:val="24"/>
                <w:szCs w:val="24"/>
              </w:rPr>
              <w:t>第一节 图书馆专业组织</w:t>
            </w:r>
          </w:p>
          <w:p w14:paraId="1C6C3EDE">
            <w:pPr>
              <w:rPr>
                <w:rFonts w:ascii="宋体" w:hAnsi="宋体" w:eastAsia="宋体"/>
                <w:sz w:val="24"/>
                <w:szCs w:val="24"/>
              </w:rPr>
            </w:pPr>
            <w:r>
              <w:rPr>
                <w:rFonts w:hint="eastAsia" w:ascii="宋体" w:hAnsi="宋体" w:eastAsia="宋体"/>
                <w:sz w:val="24"/>
                <w:szCs w:val="24"/>
              </w:rPr>
              <w:t>第二节 图书馆专业教育</w:t>
            </w:r>
          </w:p>
        </w:tc>
        <w:tc>
          <w:tcPr>
            <w:tcW w:w="5096" w:type="dxa"/>
            <w:vAlign w:val="center"/>
          </w:tcPr>
          <w:p w14:paraId="2AE06FEE">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7D14C08C">
            <w:pPr>
              <w:rPr>
                <w:rFonts w:ascii="宋体" w:hAnsi="宋体" w:eastAsia="宋体"/>
                <w:sz w:val="24"/>
                <w:szCs w:val="24"/>
              </w:rPr>
            </w:pPr>
            <w:r>
              <w:rPr>
                <w:rFonts w:hint="eastAsia" w:ascii="宋体" w:hAnsi="宋体" w:eastAsia="宋体"/>
                <w:sz w:val="24"/>
                <w:szCs w:val="24"/>
              </w:rPr>
              <w:t>国际专业组织中的中国声音</w:t>
            </w:r>
          </w:p>
        </w:tc>
        <w:tc>
          <w:tcPr>
            <w:tcW w:w="5096" w:type="dxa"/>
            <w:vAlign w:val="center"/>
          </w:tcPr>
          <w:p w14:paraId="12E330ED">
            <w:pPr>
              <w:rPr>
                <w:rFonts w:ascii="宋体" w:hAnsi="宋体" w:eastAsia="宋体"/>
                <w:sz w:val="24"/>
                <w:szCs w:val="24"/>
              </w:rPr>
            </w:pPr>
          </w:p>
        </w:tc>
        <w:tc>
          <w:tcPr>
            <w:tcW w:w="1555" w:type="dxa"/>
            <w:vAlign w:val="center"/>
          </w:tcPr>
          <w:p w14:paraId="3C89B462">
            <w:pPr>
              <w:jc w:val="center"/>
              <w:rPr>
                <w:rFonts w:ascii="宋体" w:hAnsi="宋体" w:eastAsia="宋体"/>
                <w:sz w:val="24"/>
                <w:szCs w:val="24"/>
              </w:rPr>
            </w:pPr>
            <w:r>
              <w:rPr>
                <w:rFonts w:hint="eastAsia" w:ascii="宋体" w:hAnsi="宋体" w:eastAsia="宋体"/>
                <w:sz w:val="24"/>
                <w:szCs w:val="24"/>
              </w:rPr>
              <w:t>第8 周</w:t>
            </w:r>
          </w:p>
        </w:tc>
        <w:tc>
          <w:tcPr>
            <w:tcW w:w="5096" w:type="dxa"/>
            <w:vAlign w:val="center"/>
          </w:tcPr>
          <w:p w14:paraId="454E62A1">
            <w:pPr>
              <w:rPr>
                <w:rFonts w:ascii="宋体" w:hAnsi="宋体" w:eastAsia="宋体"/>
                <w:sz w:val="24"/>
                <w:szCs w:val="24"/>
              </w:rPr>
            </w:pPr>
          </w:p>
        </w:tc>
      </w:tr>
      <w:tr w14:paraId="7A69780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F82C54A">
            <w:pPr>
              <w:rPr>
                <w:rFonts w:ascii="宋体" w:hAnsi="宋体" w:eastAsia="宋体"/>
                <w:sz w:val="24"/>
                <w:szCs w:val="24"/>
              </w:rPr>
            </w:pPr>
            <w:r>
              <w:rPr>
                <w:rFonts w:hint="eastAsia" w:ascii="宋体" w:hAnsi="宋体" w:eastAsia="宋体"/>
                <w:sz w:val="24"/>
                <w:szCs w:val="24"/>
              </w:rPr>
              <w:t>第二部分 基础理论与专业技术</w:t>
            </w:r>
          </w:p>
          <w:p w14:paraId="0507B88C">
            <w:pPr>
              <w:rPr>
                <w:rFonts w:ascii="宋体" w:hAnsi="宋体" w:eastAsia="宋体"/>
                <w:sz w:val="24"/>
                <w:szCs w:val="24"/>
              </w:rPr>
            </w:pPr>
            <w:r>
              <w:rPr>
                <w:rFonts w:hint="eastAsia" w:ascii="宋体" w:hAnsi="宋体" w:eastAsia="宋体"/>
                <w:sz w:val="24"/>
                <w:szCs w:val="24"/>
              </w:rPr>
              <w:t>第九讲 《公共图书馆宣言》角色代入研讨</w:t>
            </w:r>
          </w:p>
        </w:tc>
        <w:tc>
          <w:tcPr>
            <w:tcW w:w="5096" w:type="dxa"/>
            <w:vAlign w:val="center"/>
          </w:tcPr>
          <w:p w14:paraId="702B8721">
            <w:pPr>
              <w:rPr>
                <w:rFonts w:ascii="宋体" w:hAnsi="宋体" w:eastAsia="宋体"/>
                <w:sz w:val="24"/>
                <w:szCs w:val="24"/>
              </w:rPr>
            </w:pPr>
            <w:r>
              <w:rPr>
                <w:rFonts w:hint="eastAsia" w:ascii="宋体" w:hAnsi="宋体" w:eastAsia="宋体"/>
                <w:sz w:val="24"/>
                <w:szCs w:val="24"/>
              </w:rPr>
              <w:t>第一节 研讨设计</w:t>
            </w:r>
          </w:p>
          <w:p w14:paraId="00E7585D">
            <w:pPr>
              <w:rPr>
                <w:rFonts w:ascii="宋体" w:hAnsi="宋体" w:eastAsia="宋体"/>
                <w:sz w:val="24"/>
                <w:szCs w:val="24"/>
              </w:rPr>
            </w:pPr>
            <w:r>
              <w:rPr>
                <w:rFonts w:hint="eastAsia" w:ascii="宋体" w:hAnsi="宋体" w:eastAsia="宋体"/>
                <w:sz w:val="24"/>
                <w:szCs w:val="24"/>
              </w:rPr>
              <w:t>第二节 学生研讨</w:t>
            </w:r>
          </w:p>
        </w:tc>
        <w:tc>
          <w:tcPr>
            <w:tcW w:w="5096" w:type="dxa"/>
            <w:vAlign w:val="center"/>
          </w:tcPr>
          <w:p w14:paraId="4D2DFC21">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7A0D3A61">
            <w:pPr>
              <w:rPr>
                <w:rFonts w:ascii="宋体" w:hAnsi="宋体" w:eastAsia="宋体"/>
                <w:sz w:val="24"/>
                <w:szCs w:val="24"/>
              </w:rPr>
            </w:pPr>
            <w:r>
              <w:rPr>
                <w:rFonts w:hint="eastAsia" w:ascii="宋体" w:hAnsi="宋体" w:eastAsia="宋体"/>
                <w:sz w:val="24"/>
                <w:szCs w:val="24"/>
              </w:rPr>
              <w:t>全人类共同价值</w:t>
            </w:r>
          </w:p>
        </w:tc>
        <w:tc>
          <w:tcPr>
            <w:tcW w:w="5096" w:type="dxa"/>
            <w:vAlign w:val="center"/>
          </w:tcPr>
          <w:p w14:paraId="64746100">
            <w:pPr>
              <w:rPr>
                <w:rFonts w:ascii="宋体" w:hAnsi="宋体" w:eastAsia="宋体"/>
                <w:sz w:val="24"/>
                <w:szCs w:val="24"/>
              </w:rPr>
            </w:pPr>
          </w:p>
        </w:tc>
        <w:tc>
          <w:tcPr>
            <w:tcW w:w="1555" w:type="dxa"/>
            <w:vAlign w:val="center"/>
          </w:tcPr>
          <w:p w14:paraId="6C00DC6B">
            <w:pPr>
              <w:jc w:val="center"/>
              <w:rPr>
                <w:rFonts w:ascii="宋体" w:hAnsi="宋体" w:eastAsia="宋体"/>
                <w:sz w:val="24"/>
                <w:szCs w:val="24"/>
              </w:rPr>
            </w:pPr>
            <w:r>
              <w:rPr>
                <w:rFonts w:hint="eastAsia" w:ascii="宋体" w:hAnsi="宋体" w:eastAsia="宋体"/>
                <w:sz w:val="24"/>
                <w:szCs w:val="24"/>
              </w:rPr>
              <w:t>第9 周</w:t>
            </w:r>
          </w:p>
        </w:tc>
        <w:tc>
          <w:tcPr>
            <w:tcW w:w="5096" w:type="dxa"/>
            <w:vAlign w:val="center"/>
          </w:tcPr>
          <w:p w14:paraId="132F738C">
            <w:pPr>
              <w:rPr>
                <w:rFonts w:ascii="宋体" w:hAnsi="宋体" w:eastAsia="宋体"/>
                <w:sz w:val="24"/>
                <w:szCs w:val="24"/>
              </w:rPr>
            </w:pPr>
          </w:p>
        </w:tc>
      </w:tr>
      <w:tr w14:paraId="1772162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52A041E">
            <w:pPr>
              <w:rPr>
                <w:rFonts w:ascii="宋体" w:hAnsi="宋体" w:eastAsia="宋体"/>
                <w:sz w:val="24"/>
                <w:szCs w:val="24"/>
              </w:rPr>
            </w:pPr>
            <w:r>
              <w:rPr>
                <w:rFonts w:hint="eastAsia" w:ascii="宋体" w:hAnsi="宋体" w:eastAsia="宋体"/>
                <w:sz w:val="24"/>
                <w:szCs w:val="24"/>
              </w:rPr>
              <w:t>第四部分 核心业务与机构类型</w:t>
            </w:r>
          </w:p>
          <w:p w14:paraId="214FF2CE">
            <w:pPr>
              <w:rPr>
                <w:rFonts w:ascii="宋体" w:hAnsi="宋体" w:eastAsia="宋体"/>
                <w:sz w:val="24"/>
                <w:szCs w:val="24"/>
              </w:rPr>
            </w:pPr>
            <w:r>
              <w:rPr>
                <w:rFonts w:hint="eastAsia" w:ascii="宋体" w:hAnsi="宋体" w:eastAsia="宋体"/>
                <w:sz w:val="24"/>
                <w:szCs w:val="24"/>
              </w:rPr>
              <w:t>第十讲 各类型图书馆</w:t>
            </w:r>
          </w:p>
        </w:tc>
        <w:tc>
          <w:tcPr>
            <w:tcW w:w="5096" w:type="dxa"/>
            <w:vAlign w:val="center"/>
          </w:tcPr>
          <w:p w14:paraId="3A9FC702">
            <w:pPr>
              <w:rPr>
                <w:rFonts w:ascii="宋体" w:hAnsi="宋体" w:eastAsia="宋体"/>
                <w:sz w:val="24"/>
                <w:szCs w:val="24"/>
              </w:rPr>
            </w:pPr>
            <w:r>
              <w:rPr>
                <w:rFonts w:hint="eastAsia" w:ascii="宋体" w:hAnsi="宋体" w:eastAsia="宋体"/>
                <w:sz w:val="24"/>
                <w:szCs w:val="24"/>
              </w:rPr>
              <w:t>第一节 国家图书馆</w:t>
            </w:r>
          </w:p>
          <w:p w14:paraId="6CBD25FD">
            <w:pPr>
              <w:rPr>
                <w:rFonts w:ascii="宋体" w:hAnsi="宋体" w:eastAsia="宋体"/>
                <w:sz w:val="24"/>
                <w:szCs w:val="24"/>
              </w:rPr>
            </w:pPr>
            <w:r>
              <w:rPr>
                <w:rFonts w:hint="eastAsia" w:ascii="宋体" w:hAnsi="宋体" w:eastAsia="宋体"/>
                <w:sz w:val="24"/>
                <w:szCs w:val="24"/>
              </w:rPr>
              <w:t>第二节 公共图书馆</w:t>
            </w:r>
          </w:p>
          <w:p w14:paraId="27AB6967">
            <w:pPr>
              <w:rPr>
                <w:rFonts w:ascii="宋体" w:hAnsi="宋体" w:eastAsia="宋体"/>
                <w:sz w:val="24"/>
                <w:szCs w:val="24"/>
              </w:rPr>
            </w:pPr>
            <w:r>
              <w:rPr>
                <w:rFonts w:hint="eastAsia" w:ascii="宋体" w:hAnsi="宋体" w:eastAsia="宋体"/>
                <w:sz w:val="24"/>
                <w:szCs w:val="24"/>
              </w:rPr>
              <w:t>第三节 高校图书馆</w:t>
            </w:r>
          </w:p>
          <w:p w14:paraId="794E8D12">
            <w:pPr>
              <w:rPr>
                <w:rFonts w:ascii="宋体" w:hAnsi="宋体" w:eastAsia="宋体"/>
                <w:sz w:val="24"/>
                <w:szCs w:val="24"/>
              </w:rPr>
            </w:pPr>
            <w:r>
              <w:rPr>
                <w:rFonts w:hint="eastAsia" w:ascii="宋体" w:hAnsi="宋体" w:eastAsia="宋体"/>
                <w:sz w:val="24"/>
                <w:szCs w:val="24"/>
              </w:rPr>
              <w:t>第四节 中小学校图书馆</w:t>
            </w:r>
          </w:p>
          <w:p w14:paraId="3D35B010">
            <w:pPr>
              <w:rPr>
                <w:rFonts w:ascii="宋体" w:hAnsi="宋体" w:eastAsia="宋体"/>
                <w:sz w:val="24"/>
                <w:szCs w:val="24"/>
              </w:rPr>
            </w:pPr>
            <w:r>
              <w:rPr>
                <w:rFonts w:hint="eastAsia" w:ascii="宋体" w:hAnsi="宋体" w:eastAsia="宋体"/>
                <w:sz w:val="24"/>
                <w:szCs w:val="24"/>
              </w:rPr>
              <w:t>第五节 其他类型图书馆</w:t>
            </w:r>
          </w:p>
        </w:tc>
        <w:tc>
          <w:tcPr>
            <w:tcW w:w="5096" w:type="dxa"/>
            <w:vAlign w:val="center"/>
          </w:tcPr>
          <w:p w14:paraId="5FD7C233">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3194FEF2">
            <w:pPr>
              <w:rPr>
                <w:rFonts w:ascii="宋体" w:hAnsi="宋体" w:eastAsia="宋体"/>
                <w:sz w:val="24"/>
                <w:szCs w:val="24"/>
              </w:rPr>
            </w:pPr>
            <w:r>
              <w:rPr>
                <w:rFonts w:hint="eastAsia" w:ascii="宋体" w:hAnsi="宋体" w:eastAsia="宋体"/>
                <w:sz w:val="24"/>
                <w:szCs w:val="24"/>
              </w:rPr>
              <w:t>中国图书馆事业的成就及其制度和道路自信</w:t>
            </w:r>
          </w:p>
        </w:tc>
        <w:tc>
          <w:tcPr>
            <w:tcW w:w="5096" w:type="dxa"/>
            <w:vAlign w:val="center"/>
          </w:tcPr>
          <w:p w14:paraId="48B6B3CD">
            <w:pPr>
              <w:rPr>
                <w:rFonts w:ascii="宋体" w:hAnsi="宋体" w:eastAsia="宋体"/>
                <w:sz w:val="24"/>
                <w:szCs w:val="24"/>
              </w:rPr>
            </w:pPr>
          </w:p>
        </w:tc>
        <w:tc>
          <w:tcPr>
            <w:tcW w:w="1555" w:type="dxa"/>
            <w:vAlign w:val="center"/>
          </w:tcPr>
          <w:p w14:paraId="460A463C">
            <w:pPr>
              <w:jc w:val="center"/>
              <w:rPr>
                <w:rFonts w:ascii="宋体" w:hAnsi="宋体" w:eastAsia="宋体"/>
                <w:sz w:val="24"/>
                <w:szCs w:val="24"/>
              </w:rPr>
            </w:pPr>
            <w:r>
              <w:rPr>
                <w:rFonts w:hint="eastAsia" w:ascii="宋体" w:hAnsi="宋体" w:eastAsia="宋体"/>
                <w:sz w:val="24"/>
                <w:szCs w:val="24"/>
              </w:rPr>
              <w:t>第10 周</w:t>
            </w:r>
          </w:p>
        </w:tc>
        <w:tc>
          <w:tcPr>
            <w:tcW w:w="5096" w:type="dxa"/>
            <w:vAlign w:val="center"/>
          </w:tcPr>
          <w:p w14:paraId="505161E9">
            <w:pPr>
              <w:rPr>
                <w:rFonts w:ascii="宋体" w:hAnsi="宋体" w:eastAsia="宋体"/>
                <w:sz w:val="24"/>
                <w:szCs w:val="24"/>
              </w:rPr>
            </w:pPr>
          </w:p>
        </w:tc>
      </w:tr>
      <w:tr w14:paraId="59E9CED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D6AA432">
            <w:pPr>
              <w:rPr>
                <w:rFonts w:ascii="宋体" w:hAnsi="宋体" w:eastAsia="宋体"/>
                <w:sz w:val="24"/>
                <w:szCs w:val="24"/>
              </w:rPr>
            </w:pPr>
            <w:r>
              <w:rPr>
                <w:rFonts w:hint="eastAsia" w:ascii="宋体" w:hAnsi="宋体" w:eastAsia="宋体"/>
                <w:sz w:val="24"/>
                <w:szCs w:val="24"/>
              </w:rPr>
              <w:t>第四部分 核心业务与机构类型</w:t>
            </w:r>
          </w:p>
          <w:p w14:paraId="73C0C035">
            <w:pPr>
              <w:rPr>
                <w:rFonts w:ascii="宋体" w:hAnsi="宋体" w:eastAsia="宋体"/>
                <w:sz w:val="24"/>
                <w:szCs w:val="24"/>
              </w:rPr>
            </w:pPr>
            <w:r>
              <w:rPr>
                <w:rFonts w:hint="eastAsia" w:ascii="宋体" w:hAnsi="宋体" w:eastAsia="宋体"/>
                <w:sz w:val="24"/>
                <w:szCs w:val="24"/>
              </w:rPr>
              <w:t>第十一讲 资源建设</w:t>
            </w:r>
          </w:p>
        </w:tc>
        <w:tc>
          <w:tcPr>
            <w:tcW w:w="5096" w:type="dxa"/>
            <w:vAlign w:val="center"/>
          </w:tcPr>
          <w:p w14:paraId="376B7E43">
            <w:pPr>
              <w:rPr>
                <w:rFonts w:ascii="宋体" w:hAnsi="宋体" w:eastAsia="宋体"/>
                <w:sz w:val="24"/>
                <w:szCs w:val="24"/>
              </w:rPr>
            </w:pPr>
            <w:r>
              <w:rPr>
                <w:rFonts w:hint="eastAsia" w:ascii="宋体" w:hAnsi="宋体" w:eastAsia="宋体"/>
                <w:sz w:val="24"/>
                <w:szCs w:val="24"/>
              </w:rPr>
              <w:t>第一节 图书馆资源建设理论基础</w:t>
            </w:r>
          </w:p>
          <w:p w14:paraId="50AAF702">
            <w:pPr>
              <w:rPr>
                <w:rFonts w:ascii="宋体" w:hAnsi="宋体" w:eastAsia="宋体"/>
                <w:sz w:val="24"/>
                <w:szCs w:val="24"/>
              </w:rPr>
            </w:pPr>
            <w:r>
              <w:rPr>
                <w:rFonts w:hint="eastAsia" w:ascii="宋体" w:hAnsi="宋体" w:eastAsia="宋体"/>
                <w:sz w:val="24"/>
                <w:szCs w:val="24"/>
              </w:rPr>
              <w:t>第二节 图书馆资源建设创新实践</w:t>
            </w:r>
          </w:p>
        </w:tc>
        <w:tc>
          <w:tcPr>
            <w:tcW w:w="5096" w:type="dxa"/>
            <w:vAlign w:val="center"/>
          </w:tcPr>
          <w:p w14:paraId="53C1C63D">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0C417214">
            <w:pPr>
              <w:rPr>
                <w:rFonts w:ascii="宋体" w:hAnsi="宋体" w:eastAsia="宋体"/>
                <w:sz w:val="24"/>
                <w:szCs w:val="24"/>
              </w:rPr>
            </w:pPr>
            <w:r>
              <w:rPr>
                <w:rFonts w:hint="eastAsia" w:ascii="宋体" w:hAnsi="宋体" w:eastAsia="宋体"/>
                <w:sz w:val="24"/>
                <w:szCs w:val="24"/>
              </w:rPr>
              <w:t>中国图书馆事业的成就及其制度和道路自信</w:t>
            </w:r>
          </w:p>
        </w:tc>
        <w:tc>
          <w:tcPr>
            <w:tcW w:w="5096" w:type="dxa"/>
            <w:vAlign w:val="center"/>
          </w:tcPr>
          <w:p w14:paraId="7C763367">
            <w:pPr>
              <w:rPr>
                <w:rFonts w:ascii="宋体" w:hAnsi="宋体" w:eastAsia="宋体"/>
                <w:sz w:val="24"/>
                <w:szCs w:val="24"/>
              </w:rPr>
            </w:pPr>
          </w:p>
        </w:tc>
        <w:tc>
          <w:tcPr>
            <w:tcW w:w="1555" w:type="dxa"/>
            <w:vAlign w:val="center"/>
          </w:tcPr>
          <w:p w14:paraId="431D4579">
            <w:pPr>
              <w:jc w:val="center"/>
              <w:rPr>
                <w:rFonts w:ascii="宋体" w:hAnsi="宋体" w:eastAsia="宋体"/>
                <w:sz w:val="24"/>
                <w:szCs w:val="24"/>
              </w:rPr>
            </w:pPr>
            <w:r>
              <w:rPr>
                <w:rFonts w:hint="eastAsia" w:ascii="宋体" w:hAnsi="宋体" w:eastAsia="宋体"/>
                <w:sz w:val="24"/>
                <w:szCs w:val="24"/>
              </w:rPr>
              <w:t>第11 周</w:t>
            </w:r>
          </w:p>
        </w:tc>
        <w:tc>
          <w:tcPr>
            <w:tcW w:w="5096" w:type="dxa"/>
            <w:vAlign w:val="center"/>
          </w:tcPr>
          <w:p w14:paraId="19365F27">
            <w:pPr>
              <w:rPr>
                <w:rFonts w:ascii="宋体" w:hAnsi="宋体" w:eastAsia="宋体"/>
                <w:sz w:val="24"/>
                <w:szCs w:val="24"/>
              </w:rPr>
            </w:pPr>
          </w:p>
        </w:tc>
      </w:tr>
      <w:tr w14:paraId="6EBC3AA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DFC8ED3">
            <w:pPr>
              <w:rPr>
                <w:rFonts w:ascii="宋体" w:hAnsi="宋体" w:eastAsia="宋体"/>
                <w:sz w:val="24"/>
                <w:szCs w:val="24"/>
              </w:rPr>
            </w:pPr>
            <w:r>
              <w:rPr>
                <w:rFonts w:hint="eastAsia" w:ascii="宋体" w:hAnsi="宋体" w:eastAsia="宋体"/>
                <w:sz w:val="24"/>
                <w:szCs w:val="24"/>
              </w:rPr>
              <w:t>第四部分 核心业务与机构类型</w:t>
            </w:r>
          </w:p>
          <w:p w14:paraId="2BFDBCA6">
            <w:pPr>
              <w:rPr>
                <w:rFonts w:ascii="宋体" w:hAnsi="宋体" w:eastAsia="宋体"/>
                <w:sz w:val="24"/>
                <w:szCs w:val="24"/>
              </w:rPr>
            </w:pPr>
            <w:r>
              <w:rPr>
                <w:rFonts w:hint="eastAsia" w:ascii="宋体" w:hAnsi="宋体" w:eastAsia="宋体"/>
                <w:sz w:val="24"/>
                <w:szCs w:val="24"/>
              </w:rPr>
              <w:t>第十二讲 阅读推广</w:t>
            </w:r>
          </w:p>
        </w:tc>
        <w:tc>
          <w:tcPr>
            <w:tcW w:w="5096" w:type="dxa"/>
            <w:vAlign w:val="center"/>
          </w:tcPr>
          <w:p w14:paraId="4EE88965">
            <w:pPr>
              <w:rPr>
                <w:rFonts w:ascii="宋体" w:hAnsi="宋体" w:eastAsia="宋体"/>
                <w:sz w:val="24"/>
                <w:szCs w:val="24"/>
              </w:rPr>
            </w:pPr>
            <w:r>
              <w:rPr>
                <w:rFonts w:hint="eastAsia" w:ascii="宋体" w:hAnsi="宋体" w:eastAsia="宋体"/>
                <w:sz w:val="24"/>
                <w:szCs w:val="24"/>
              </w:rPr>
              <w:t>第一节 图书馆阅读推广理论基础</w:t>
            </w:r>
          </w:p>
          <w:p w14:paraId="2801ECF8">
            <w:pPr>
              <w:rPr>
                <w:rFonts w:ascii="宋体" w:hAnsi="宋体" w:eastAsia="宋体"/>
                <w:sz w:val="24"/>
                <w:szCs w:val="24"/>
              </w:rPr>
            </w:pPr>
            <w:r>
              <w:rPr>
                <w:rFonts w:hint="eastAsia" w:ascii="宋体" w:hAnsi="宋体" w:eastAsia="宋体"/>
                <w:sz w:val="24"/>
                <w:szCs w:val="24"/>
              </w:rPr>
              <w:t>第二节 图书馆阅读推广创新实践</w:t>
            </w:r>
          </w:p>
        </w:tc>
        <w:tc>
          <w:tcPr>
            <w:tcW w:w="5096" w:type="dxa"/>
            <w:vAlign w:val="center"/>
          </w:tcPr>
          <w:p w14:paraId="40E070E4">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6BFA3ABC">
            <w:pPr>
              <w:rPr>
                <w:rFonts w:ascii="宋体" w:hAnsi="宋体" w:eastAsia="宋体"/>
                <w:sz w:val="24"/>
                <w:szCs w:val="24"/>
              </w:rPr>
            </w:pPr>
            <w:r>
              <w:rPr>
                <w:rFonts w:hint="eastAsia" w:ascii="宋体" w:hAnsi="宋体" w:eastAsia="宋体"/>
                <w:sz w:val="24"/>
                <w:szCs w:val="24"/>
              </w:rPr>
              <w:t>中国图书馆事业的成就及其制度和道路自信</w:t>
            </w:r>
          </w:p>
        </w:tc>
        <w:tc>
          <w:tcPr>
            <w:tcW w:w="5096" w:type="dxa"/>
            <w:vAlign w:val="center"/>
          </w:tcPr>
          <w:p w14:paraId="40A61013">
            <w:pPr>
              <w:rPr>
                <w:rFonts w:ascii="宋体" w:hAnsi="宋体" w:eastAsia="宋体"/>
                <w:sz w:val="24"/>
                <w:szCs w:val="24"/>
              </w:rPr>
            </w:pPr>
          </w:p>
        </w:tc>
        <w:tc>
          <w:tcPr>
            <w:tcW w:w="1555" w:type="dxa"/>
            <w:vAlign w:val="center"/>
          </w:tcPr>
          <w:p w14:paraId="3AE63666">
            <w:pPr>
              <w:jc w:val="center"/>
              <w:rPr>
                <w:rFonts w:ascii="宋体" w:hAnsi="宋体" w:eastAsia="宋体"/>
                <w:sz w:val="24"/>
                <w:szCs w:val="24"/>
              </w:rPr>
            </w:pPr>
            <w:r>
              <w:rPr>
                <w:rFonts w:hint="eastAsia" w:ascii="宋体" w:hAnsi="宋体" w:eastAsia="宋体"/>
                <w:sz w:val="24"/>
                <w:szCs w:val="24"/>
              </w:rPr>
              <w:t>第12 周</w:t>
            </w:r>
          </w:p>
        </w:tc>
        <w:tc>
          <w:tcPr>
            <w:tcW w:w="5096" w:type="dxa"/>
            <w:vAlign w:val="center"/>
          </w:tcPr>
          <w:p w14:paraId="75AAC394">
            <w:pPr>
              <w:rPr>
                <w:rFonts w:ascii="宋体" w:hAnsi="宋体" w:eastAsia="宋体"/>
                <w:sz w:val="24"/>
                <w:szCs w:val="24"/>
              </w:rPr>
            </w:pPr>
          </w:p>
        </w:tc>
      </w:tr>
      <w:tr w14:paraId="0CB6AF9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93CBB02">
            <w:pPr>
              <w:rPr>
                <w:rFonts w:ascii="宋体" w:hAnsi="宋体" w:eastAsia="宋体"/>
                <w:sz w:val="24"/>
                <w:szCs w:val="24"/>
              </w:rPr>
            </w:pPr>
            <w:r>
              <w:rPr>
                <w:rFonts w:hint="eastAsia" w:ascii="宋体" w:hAnsi="宋体" w:eastAsia="宋体"/>
                <w:sz w:val="24"/>
                <w:szCs w:val="24"/>
              </w:rPr>
              <w:t>第四部分 核心业务与机构类型</w:t>
            </w:r>
          </w:p>
          <w:p w14:paraId="53C89E2C">
            <w:pPr>
              <w:rPr>
                <w:rFonts w:ascii="宋体" w:hAnsi="宋体" w:eastAsia="宋体"/>
                <w:sz w:val="24"/>
                <w:szCs w:val="24"/>
              </w:rPr>
            </w:pPr>
            <w:r>
              <w:rPr>
                <w:rFonts w:hint="eastAsia" w:ascii="宋体" w:hAnsi="宋体" w:eastAsia="宋体"/>
                <w:sz w:val="24"/>
                <w:szCs w:val="24"/>
              </w:rPr>
              <w:t>第十三讲 图书馆参访I</w:t>
            </w:r>
          </w:p>
          <w:p w14:paraId="2D99DAD0">
            <w:pPr>
              <w:rPr>
                <w:rFonts w:ascii="宋体" w:hAnsi="宋体" w:eastAsia="宋体"/>
                <w:sz w:val="24"/>
                <w:szCs w:val="24"/>
              </w:rPr>
            </w:pPr>
          </w:p>
        </w:tc>
        <w:tc>
          <w:tcPr>
            <w:tcW w:w="5096" w:type="dxa"/>
            <w:vAlign w:val="center"/>
          </w:tcPr>
          <w:p w14:paraId="2D55CDFA">
            <w:pPr>
              <w:rPr>
                <w:rFonts w:ascii="宋体" w:hAnsi="宋体" w:eastAsia="宋体"/>
                <w:sz w:val="24"/>
                <w:szCs w:val="24"/>
              </w:rPr>
            </w:pPr>
            <w:r>
              <w:rPr>
                <w:rFonts w:hint="eastAsia" w:ascii="宋体" w:hAnsi="宋体" w:eastAsia="宋体"/>
                <w:sz w:val="24"/>
                <w:szCs w:val="24"/>
              </w:rPr>
              <w:t>公共图书馆（综合）参访</w:t>
            </w:r>
          </w:p>
        </w:tc>
        <w:tc>
          <w:tcPr>
            <w:tcW w:w="5096" w:type="dxa"/>
            <w:vAlign w:val="center"/>
          </w:tcPr>
          <w:p w14:paraId="2984542A">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3B6B704C">
            <w:pPr>
              <w:rPr>
                <w:rFonts w:ascii="宋体" w:hAnsi="宋体" w:eastAsia="宋体"/>
                <w:sz w:val="24"/>
                <w:szCs w:val="24"/>
              </w:rPr>
            </w:pPr>
            <w:r>
              <w:rPr>
                <w:rFonts w:hint="eastAsia" w:ascii="宋体" w:hAnsi="宋体" w:eastAsia="宋体"/>
                <w:sz w:val="24"/>
                <w:szCs w:val="24"/>
              </w:rPr>
              <w:t>中国图书馆事业的成就及其制度和道路自信</w:t>
            </w:r>
          </w:p>
        </w:tc>
        <w:tc>
          <w:tcPr>
            <w:tcW w:w="5096" w:type="dxa"/>
            <w:vAlign w:val="center"/>
          </w:tcPr>
          <w:p w14:paraId="587891D0">
            <w:pPr>
              <w:rPr>
                <w:rFonts w:ascii="宋体" w:hAnsi="宋体" w:eastAsia="宋体"/>
                <w:sz w:val="24"/>
                <w:szCs w:val="24"/>
              </w:rPr>
            </w:pPr>
          </w:p>
        </w:tc>
        <w:tc>
          <w:tcPr>
            <w:tcW w:w="1555" w:type="dxa"/>
            <w:vAlign w:val="center"/>
          </w:tcPr>
          <w:p w14:paraId="6290D10F">
            <w:pPr>
              <w:jc w:val="center"/>
              <w:rPr>
                <w:rFonts w:ascii="宋体" w:hAnsi="宋体" w:eastAsia="宋体"/>
                <w:sz w:val="24"/>
                <w:szCs w:val="24"/>
              </w:rPr>
            </w:pPr>
            <w:r>
              <w:rPr>
                <w:rFonts w:hint="eastAsia" w:ascii="宋体" w:hAnsi="宋体" w:eastAsia="宋体"/>
                <w:sz w:val="24"/>
                <w:szCs w:val="24"/>
              </w:rPr>
              <w:t>第13 周</w:t>
            </w:r>
          </w:p>
        </w:tc>
        <w:tc>
          <w:tcPr>
            <w:tcW w:w="5096" w:type="dxa"/>
            <w:vAlign w:val="center"/>
          </w:tcPr>
          <w:p w14:paraId="71D5A162">
            <w:pPr>
              <w:rPr>
                <w:rFonts w:ascii="宋体" w:hAnsi="宋体" w:eastAsia="宋体"/>
                <w:sz w:val="24"/>
                <w:szCs w:val="24"/>
              </w:rPr>
            </w:pPr>
            <w:r>
              <w:rPr>
                <w:rFonts w:hint="eastAsia" w:ascii="宋体" w:hAnsi="宋体" w:eastAsia="宋体"/>
                <w:sz w:val="24"/>
                <w:szCs w:val="24"/>
              </w:rPr>
              <w:t>现场教学</w:t>
            </w:r>
          </w:p>
        </w:tc>
      </w:tr>
      <w:tr w14:paraId="016104F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AAEF220">
            <w:pPr>
              <w:rPr>
                <w:rFonts w:ascii="宋体" w:hAnsi="宋体" w:eastAsia="宋体"/>
                <w:sz w:val="24"/>
                <w:szCs w:val="24"/>
              </w:rPr>
            </w:pPr>
            <w:r>
              <w:rPr>
                <w:rFonts w:hint="eastAsia" w:ascii="宋体" w:hAnsi="宋体" w:eastAsia="宋体"/>
                <w:sz w:val="24"/>
                <w:szCs w:val="24"/>
              </w:rPr>
              <w:t>第四部分 核心业务与机构类型</w:t>
            </w:r>
          </w:p>
          <w:p w14:paraId="163B299A">
            <w:pPr>
              <w:rPr>
                <w:rFonts w:ascii="宋体" w:hAnsi="宋体" w:eastAsia="宋体"/>
                <w:sz w:val="24"/>
                <w:szCs w:val="24"/>
              </w:rPr>
            </w:pPr>
            <w:r>
              <w:rPr>
                <w:rFonts w:hint="eastAsia" w:ascii="宋体" w:hAnsi="宋体" w:eastAsia="宋体"/>
                <w:sz w:val="24"/>
                <w:szCs w:val="24"/>
              </w:rPr>
              <w:t>第十四讲 图书馆参访II</w:t>
            </w:r>
          </w:p>
        </w:tc>
        <w:tc>
          <w:tcPr>
            <w:tcW w:w="5096" w:type="dxa"/>
            <w:vAlign w:val="center"/>
          </w:tcPr>
          <w:p w14:paraId="79F8DAA5">
            <w:pPr>
              <w:rPr>
                <w:rFonts w:ascii="宋体" w:hAnsi="宋体" w:eastAsia="宋体"/>
                <w:sz w:val="24"/>
                <w:szCs w:val="24"/>
              </w:rPr>
            </w:pPr>
            <w:r>
              <w:rPr>
                <w:rFonts w:hint="eastAsia" w:ascii="宋体" w:hAnsi="宋体" w:eastAsia="宋体"/>
                <w:sz w:val="24"/>
                <w:szCs w:val="24"/>
              </w:rPr>
              <w:t>公共图书馆（基层）参访</w:t>
            </w:r>
          </w:p>
        </w:tc>
        <w:tc>
          <w:tcPr>
            <w:tcW w:w="5096" w:type="dxa"/>
            <w:vAlign w:val="center"/>
          </w:tcPr>
          <w:p w14:paraId="3BCBF767">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6B087CB3">
            <w:pPr>
              <w:rPr>
                <w:rFonts w:ascii="宋体" w:hAnsi="宋体" w:eastAsia="宋体"/>
                <w:sz w:val="24"/>
                <w:szCs w:val="24"/>
              </w:rPr>
            </w:pPr>
            <w:r>
              <w:rPr>
                <w:rFonts w:hint="eastAsia" w:ascii="宋体" w:hAnsi="宋体" w:eastAsia="宋体"/>
                <w:sz w:val="24"/>
                <w:szCs w:val="24"/>
              </w:rPr>
              <w:t>中国图书馆事业的成就及其制度和道路自信</w:t>
            </w:r>
          </w:p>
        </w:tc>
        <w:tc>
          <w:tcPr>
            <w:tcW w:w="5096" w:type="dxa"/>
            <w:vAlign w:val="center"/>
          </w:tcPr>
          <w:p w14:paraId="0B2601CD">
            <w:pPr>
              <w:rPr>
                <w:rFonts w:ascii="宋体" w:hAnsi="宋体" w:eastAsia="宋体"/>
                <w:sz w:val="24"/>
                <w:szCs w:val="24"/>
              </w:rPr>
            </w:pPr>
          </w:p>
        </w:tc>
        <w:tc>
          <w:tcPr>
            <w:tcW w:w="1555" w:type="dxa"/>
            <w:vAlign w:val="center"/>
          </w:tcPr>
          <w:p w14:paraId="0F61CB1F">
            <w:pPr>
              <w:jc w:val="center"/>
              <w:rPr>
                <w:rFonts w:ascii="宋体" w:hAnsi="宋体" w:eastAsia="宋体"/>
                <w:sz w:val="24"/>
                <w:szCs w:val="24"/>
              </w:rPr>
            </w:pPr>
            <w:r>
              <w:rPr>
                <w:rFonts w:hint="eastAsia" w:ascii="宋体" w:hAnsi="宋体" w:eastAsia="宋体"/>
                <w:sz w:val="24"/>
                <w:szCs w:val="24"/>
              </w:rPr>
              <w:t>第14 周</w:t>
            </w:r>
          </w:p>
        </w:tc>
        <w:tc>
          <w:tcPr>
            <w:tcW w:w="5096" w:type="dxa"/>
            <w:vAlign w:val="center"/>
          </w:tcPr>
          <w:p w14:paraId="728A604F">
            <w:pPr>
              <w:rPr>
                <w:rFonts w:ascii="宋体" w:hAnsi="宋体" w:eastAsia="宋体"/>
                <w:sz w:val="24"/>
                <w:szCs w:val="24"/>
              </w:rPr>
            </w:pPr>
            <w:r>
              <w:rPr>
                <w:rFonts w:hint="eastAsia" w:ascii="宋体" w:hAnsi="宋体" w:eastAsia="宋体"/>
                <w:sz w:val="24"/>
                <w:szCs w:val="24"/>
              </w:rPr>
              <w:t>现场教学</w:t>
            </w:r>
          </w:p>
        </w:tc>
      </w:tr>
      <w:tr w14:paraId="2667DA8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783DAB9">
            <w:pPr>
              <w:rPr>
                <w:rFonts w:ascii="宋体" w:hAnsi="宋体" w:eastAsia="宋体"/>
                <w:sz w:val="24"/>
                <w:szCs w:val="24"/>
              </w:rPr>
            </w:pPr>
            <w:r>
              <w:rPr>
                <w:rFonts w:hint="eastAsia" w:ascii="宋体" w:hAnsi="宋体" w:eastAsia="宋体"/>
                <w:sz w:val="24"/>
                <w:szCs w:val="24"/>
              </w:rPr>
              <w:t>第四部分 核心业务与机构类型</w:t>
            </w:r>
          </w:p>
          <w:p w14:paraId="062B4FDA">
            <w:pPr>
              <w:rPr>
                <w:rFonts w:ascii="宋体" w:hAnsi="宋体" w:eastAsia="宋体"/>
                <w:sz w:val="24"/>
                <w:szCs w:val="24"/>
              </w:rPr>
            </w:pPr>
            <w:r>
              <w:rPr>
                <w:rFonts w:hint="eastAsia" w:ascii="宋体" w:hAnsi="宋体" w:eastAsia="宋体"/>
                <w:sz w:val="24"/>
                <w:szCs w:val="24"/>
              </w:rPr>
              <w:t>第十五讲 图书馆参访III</w:t>
            </w:r>
          </w:p>
          <w:p w14:paraId="0BF9E950">
            <w:pPr>
              <w:rPr>
                <w:rFonts w:ascii="宋体" w:hAnsi="宋体" w:eastAsia="宋体"/>
                <w:sz w:val="24"/>
                <w:szCs w:val="24"/>
              </w:rPr>
            </w:pPr>
          </w:p>
        </w:tc>
        <w:tc>
          <w:tcPr>
            <w:tcW w:w="5096" w:type="dxa"/>
            <w:vAlign w:val="center"/>
          </w:tcPr>
          <w:p w14:paraId="5071CEEA">
            <w:pPr>
              <w:rPr>
                <w:rFonts w:ascii="宋体" w:hAnsi="宋体" w:eastAsia="宋体"/>
                <w:sz w:val="24"/>
                <w:szCs w:val="24"/>
              </w:rPr>
            </w:pPr>
            <w:r>
              <w:rPr>
                <w:rFonts w:hint="eastAsia" w:ascii="宋体" w:hAnsi="宋体" w:eastAsia="宋体"/>
                <w:sz w:val="24"/>
                <w:szCs w:val="24"/>
              </w:rPr>
              <w:t>教育系统图书馆参访</w:t>
            </w:r>
          </w:p>
        </w:tc>
        <w:tc>
          <w:tcPr>
            <w:tcW w:w="5096" w:type="dxa"/>
            <w:vAlign w:val="center"/>
          </w:tcPr>
          <w:p w14:paraId="3B6FE8FC">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79384EEE">
            <w:pPr>
              <w:rPr>
                <w:rFonts w:ascii="宋体" w:hAnsi="宋体" w:eastAsia="宋体"/>
                <w:sz w:val="24"/>
                <w:szCs w:val="24"/>
              </w:rPr>
            </w:pPr>
            <w:r>
              <w:rPr>
                <w:rFonts w:hint="eastAsia" w:ascii="宋体" w:hAnsi="宋体" w:eastAsia="宋体"/>
                <w:sz w:val="24"/>
                <w:szCs w:val="24"/>
              </w:rPr>
              <w:t>中国图书馆事业的成就及其制度和道路自信</w:t>
            </w:r>
          </w:p>
        </w:tc>
        <w:tc>
          <w:tcPr>
            <w:tcW w:w="5096" w:type="dxa"/>
            <w:vAlign w:val="center"/>
          </w:tcPr>
          <w:p w14:paraId="0510DAE9">
            <w:pPr>
              <w:rPr>
                <w:rFonts w:ascii="宋体" w:hAnsi="宋体" w:eastAsia="宋体"/>
                <w:sz w:val="24"/>
                <w:szCs w:val="24"/>
              </w:rPr>
            </w:pPr>
          </w:p>
        </w:tc>
        <w:tc>
          <w:tcPr>
            <w:tcW w:w="1555" w:type="dxa"/>
            <w:vAlign w:val="center"/>
          </w:tcPr>
          <w:p w14:paraId="1DF86714">
            <w:pPr>
              <w:jc w:val="center"/>
              <w:rPr>
                <w:rFonts w:ascii="宋体" w:hAnsi="宋体" w:eastAsia="宋体"/>
                <w:sz w:val="24"/>
                <w:szCs w:val="24"/>
              </w:rPr>
            </w:pPr>
            <w:r>
              <w:rPr>
                <w:rFonts w:hint="eastAsia" w:ascii="宋体" w:hAnsi="宋体" w:eastAsia="宋体"/>
                <w:sz w:val="24"/>
                <w:szCs w:val="24"/>
              </w:rPr>
              <w:t>第15 周</w:t>
            </w:r>
          </w:p>
        </w:tc>
        <w:tc>
          <w:tcPr>
            <w:tcW w:w="5096" w:type="dxa"/>
            <w:vAlign w:val="center"/>
          </w:tcPr>
          <w:p w14:paraId="6E002443">
            <w:pPr>
              <w:rPr>
                <w:rFonts w:ascii="宋体" w:hAnsi="宋体" w:eastAsia="宋体"/>
                <w:sz w:val="24"/>
                <w:szCs w:val="24"/>
              </w:rPr>
            </w:pPr>
            <w:r>
              <w:rPr>
                <w:rFonts w:hint="eastAsia" w:ascii="宋体" w:hAnsi="宋体" w:eastAsia="宋体"/>
                <w:sz w:val="24"/>
                <w:szCs w:val="24"/>
              </w:rPr>
              <w:t>现场教学</w:t>
            </w:r>
          </w:p>
        </w:tc>
      </w:tr>
      <w:tr w14:paraId="18089CA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E247C2C">
            <w:pPr>
              <w:rPr>
                <w:rFonts w:ascii="宋体" w:hAnsi="宋体" w:eastAsia="宋体"/>
                <w:sz w:val="24"/>
                <w:szCs w:val="24"/>
              </w:rPr>
            </w:pPr>
            <w:r>
              <w:rPr>
                <w:rFonts w:hint="eastAsia" w:ascii="宋体" w:hAnsi="宋体" w:eastAsia="宋体"/>
                <w:sz w:val="24"/>
                <w:szCs w:val="24"/>
              </w:rPr>
              <w:t>第五部分 业态结构与智慧转型</w:t>
            </w:r>
          </w:p>
          <w:p w14:paraId="3E1DA931">
            <w:pPr>
              <w:rPr>
                <w:rFonts w:ascii="宋体" w:hAnsi="宋体" w:eastAsia="宋体"/>
                <w:sz w:val="24"/>
                <w:szCs w:val="24"/>
              </w:rPr>
            </w:pPr>
          </w:p>
        </w:tc>
        <w:tc>
          <w:tcPr>
            <w:tcW w:w="5096" w:type="dxa"/>
            <w:vAlign w:val="center"/>
          </w:tcPr>
          <w:p w14:paraId="65D5D042">
            <w:pPr>
              <w:rPr>
                <w:rFonts w:ascii="宋体" w:hAnsi="宋体" w:eastAsia="宋体"/>
                <w:sz w:val="24"/>
                <w:szCs w:val="24"/>
              </w:rPr>
            </w:pPr>
            <w:r>
              <w:rPr>
                <w:rFonts w:hint="eastAsia" w:ascii="宋体" w:hAnsi="宋体" w:eastAsia="宋体"/>
                <w:sz w:val="24"/>
                <w:szCs w:val="24"/>
              </w:rPr>
              <w:t>第十五讲 从馆际合作到融合发展</w:t>
            </w:r>
          </w:p>
          <w:p w14:paraId="03C6CE98">
            <w:pPr>
              <w:rPr>
                <w:rFonts w:ascii="宋体" w:hAnsi="宋体" w:eastAsia="宋体"/>
                <w:sz w:val="24"/>
                <w:szCs w:val="24"/>
              </w:rPr>
            </w:pPr>
            <w:r>
              <w:rPr>
                <w:rFonts w:hint="eastAsia" w:ascii="宋体" w:hAnsi="宋体" w:eastAsia="宋体"/>
                <w:sz w:val="24"/>
                <w:szCs w:val="24"/>
              </w:rPr>
              <w:t>第十六讲 从数字图书馆到智慧图书馆</w:t>
            </w:r>
          </w:p>
        </w:tc>
        <w:tc>
          <w:tcPr>
            <w:tcW w:w="5096" w:type="dxa"/>
            <w:vAlign w:val="center"/>
          </w:tcPr>
          <w:p w14:paraId="6D732E9A">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5EC70559">
            <w:pPr>
              <w:rPr>
                <w:rFonts w:ascii="宋体" w:hAnsi="宋体" w:eastAsia="宋体"/>
                <w:sz w:val="24"/>
                <w:szCs w:val="24"/>
              </w:rPr>
            </w:pPr>
            <w:r>
              <w:rPr>
                <w:rFonts w:hint="eastAsia" w:ascii="宋体" w:hAnsi="宋体" w:eastAsia="宋体"/>
                <w:sz w:val="24"/>
                <w:szCs w:val="24"/>
              </w:rPr>
              <w:t>中国图书馆事业的成就及其制度和道路自信</w:t>
            </w:r>
          </w:p>
        </w:tc>
        <w:tc>
          <w:tcPr>
            <w:tcW w:w="5096" w:type="dxa"/>
            <w:vAlign w:val="center"/>
          </w:tcPr>
          <w:p w14:paraId="2598437B">
            <w:pPr>
              <w:rPr>
                <w:rFonts w:ascii="宋体" w:hAnsi="宋体" w:eastAsia="宋体"/>
                <w:sz w:val="24"/>
                <w:szCs w:val="24"/>
              </w:rPr>
            </w:pPr>
          </w:p>
        </w:tc>
        <w:tc>
          <w:tcPr>
            <w:tcW w:w="1555" w:type="dxa"/>
            <w:vAlign w:val="center"/>
          </w:tcPr>
          <w:p w14:paraId="74B81B5E">
            <w:pPr>
              <w:jc w:val="center"/>
              <w:rPr>
                <w:rFonts w:ascii="宋体" w:hAnsi="宋体" w:eastAsia="宋体"/>
                <w:sz w:val="24"/>
                <w:szCs w:val="24"/>
              </w:rPr>
            </w:pPr>
            <w:r>
              <w:rPr>
                <w:rFonts w:hint="eastAsia" w:ascii="宋体" w:hAnsi="宋体" w:eastAsia="宋体"/>
                <w:sz w:val="24"/>
                <w:szCs w:val="24"/>
              </w:rPr>
              <w:t>第16 周</w:t>
            </w:r>
          </w:p>
        </w:tc>
        <w:tc>
          <w:tcPr>
            <w:tcW w:w="5096" w:type="dxa"/>
            <w:vAlign w:val="center"/>
          </w:tcPr>
          <w:p w14:paraId="2D4A65A2">
            <w:pPr>
              <w:rPr>
                <w:rFonts w:ascii="宋体" w:hAnsi="宋体" w:eastAsia="宋体"/>
                <w:sz w:val="24"/>
                <w:szCs w:val="24"/>
              </w:rPr>
            </w:pPr>
          </w:p>
        </w:tc>
      </w:tr>
      <w:tr w14:paraId="73CC7FA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8B4A8F9">
            <w:pPr>
              <w:rPr>
                <w:rFonts w:ascii="宋体" w:hAnsi="宋体" w:eastAsia="宋体"/>
                <w:sz w:val="24"/>
                <w:szCs w:val="24"/>
              </w:rPr>
            </w:pPr>
            <w:r>
              <w:rPr>
                <w:rFonts w:hint="eastAsia" w:ascii="宋体" w:hAnsi="宋体" w:eastAsia="宋体"/>
                <w:sz w:val="24"/>
                <w:szCs w:val="24"/>
              </w:rPr>
              <w:t>第五部分 业态结构与智慧转型</w:t>
            </w:r>
          </w:p>
          <w:p w14:paraId="725FEE49">
            <w:pPr>
              <w:rPr>
                <w:rFonts w:ascii="宋体" w:hAnsi="宋体" w:eastAsia="宋体"/>
                <w:sz w:val="24"/>
                <w:szCs w:val="24"/>
              </w:rPr>
            </w:pPr>
            <w:r>
              <w:rPr>
                <w:rFonts w:hint="eastAsia" w:ascii="宋体" w:hAnsi="宋体" w:eastAsia="宋体"/>
                <w:sz w:val="24"/>
                <w:szCs w:val="24"/>
              </w:rPr>
              <w:t>第十九讲 图书馆的故事怎么讲</w:t>
            </w:r>
          </w:p>
        </w:tc>
        <w:tc>
          <w:tcPr>
            <w:tcW w:w="5096" w:type="dxa"/>
            <w:vAlign w:val="center"/>
          </w:tcPr>
          <w:p w14:paraId="66F22C4A">
            <w:pPr>
              <w:rPr>
                <w:rFonts w:ascii="宋体" w:hAnsi="宋体" w:eastAsia="宋体"/>
                <w:sz w:val="24"/>
                <w:szCs w:val="24"/>
              </w:rPr>
            </w:pPr>
            <w:r>
              <w:rPr>
                <w:rFonts w:hint="eastAsia" w:ascii="宋体" w:hAnsi="宋体" w:eastAsia="宋体"/>
                <w:sz w:val="24"/>
                <w:szCs w:val="24"/>
              </w:rPr>
              <w:t>第一节 研讨设计</w:t>
            </w:r>
          </w:p>
          <w:p w14:paraId="56C8113B">
            <w:pPr>
              <w:rPr>
                <w:rFonts w:ascii="宋体" w:hAnsi="宋体" w:eastAsia="宋体"/>
                <w:sz w:val="24"/>
                <w:szCs w:val="24"/>
              </w:rPr>
            </w:pPr>
            <w:r>
              <w:rPr>
                <w:rFonts w:hint="eastAsia" w:ascii="宋体" w:hAnsi="宋体" w:eastAsia="宋体"/>
                <w:sz w:val="24"/>
                <w:szCs w:val="24"/>
              </w:rPr>
              <w:t>第二节 学生研讨</w:t>
            </w:r>
          </w:p>
        </w:tc>
        <w:tc>
          <w:tcPr>
            <w:tcW w:w="5096" w:type="dxa"/>
            <w:vAlign w:val="center"/>
          </w:tcPr>
          <w:p w14:paraId="34687C3C">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233D570E">
            <w:pPr>
              <w:rPr>
                <w:rFonts w:ascii="宋体" w:hAnsi="宋体" w:eastAsia="宋体"/>
                <w:sz w:val="24"/>
                <w:szCs w:val="24"/>
              </w:rPr>
            </w:pPr>
            <w:r>
              <w:rPr>
                <w:rFonts w:hint="eastAsia" w:ascii="宋体" w:hAnsi="宋体" w:eastAsia="宋体"/>
                <w:sz w:val="24"/>
                <w:szCs w:val="24"/>
              </w:rPr>
              <w:t>讲好图书馆事业发展的中国故事</w:t>
            </w:r>
          </w:p>
        </w:tc>
        <w:tc>
          <w:tcPr>
            <w:tcW w:w="5096" w:type="dxa"/>
            <w:vAlign w:val="center"/>
          </w:tcPr>
          <w:p w14:paraId="574EDAFB">
            <w:pPr>
              <w:rPr>
                <w:rFonts w:ascii="宋体" w:hAnsi="宋体" w:eastAsia="宋体"/>
                <w:sz w:val="24"/>
                <w:szCs w:val="24"/>
              </w:rPr>
            </w:pPr>
          </w:p>
        </w:tc>
        <w:tc>
          <w:tcPr>
            <w:tcW w:w="1555" w:type="dxa"/>
            <w:vAlign w:val="center"/>
          </w:tcPr>
          <w:p w14:paraId="56F773BE">
            <w:pPr>
              <w:jc w:val="center"/>
              <w:rPr>
                <w:rFonts w:ascii="宋体" w:hAnsi="宋体" w:eastAsia="宋体"/>
                <w:sz w:val="24"/>
                <w:szCs w:val="24"/>
              </w:rPr>
            </w:pPr>
            <w:r>
              <w:rPr>
                <w:rFonts w:hint="eastAsia" w:ascii="宋体" w:hAnsi="宋体" w:eastAsia="宋体"/>
                <w:sz w:val="24"/>
                <w:szCs w:val="24"/>
              </w:rPr>
              <w:t>第17 周</w:t>
            </w:r>
          </w:p>
        </w:tc>
        <w:tc>
          <w:tcPr>
            <w:tcW w:w="5096" w:type="dxa"/>
            <w:vAlign w:val="center"/>
          </w:tcPr>
          <w:p w14:paraId="6EF82F7C">
            <w:pPr>
              <w:rPr>
                <w:rFonts w:ascii="宋体" w:hAnsi="宋体" w:eastAsia="宋体"/>
                <w:sz w:val="24"/>
                <w:szCs w:val="24"/>
              </w:rPr>
            </w:pPr>
            <w:r>
              <w:rPr>
                <w:rFonts w:hint="eastAsia" w:ascii="宋体" w:hAnsi="宋体" w:eastAsia="宋体"/>
                <w:sz w:val="24"/>
                <w:szCs w:val="24"/>
              </w:rPr>
              <w:t>课程考查</w:t>
            </w:r>
          </w:p>
        </w:tc>
      </w:tr>
    </w:tbl>
    <w:p w14:paraId="6C9C048C">
      <w:pPr>
        <w:spacing w:line="480" w:lineRule="exact"/>
        <w:ind w:firstLine="360" w:firstLineChars="150"/>
        <w:rPr>
          <w:rFonts w:hint="eastAsia"/>
          <w:sz w:val="24"/>
        </w:rPr>
      </w:pPr>
      <w:r>
        <w:rPr>
          <w:sz w:val="24"/>
        </w:rPr>
        <w:t>合计:51</w:t>
      </w:r>
    </w:p>
    <w:p w14:paraId="240C6DD8">
      <w:pPr>
        <w:spacing w:line="480" w:lineRule="exact"/>
        <w:rPr>
          <w:sz w:val="24"/>
        </w:rPr>
      </w:pPr>
    </w:p>
    <w:p w14:paraId="7DBB61D9">
      <w:pPr>
        <w:spacing w:line="480" w:lineRule="exact"/>
        <w:rPr>
          <w:rFonts w:hint="eastAsia"/>
          <w:sz w:val="24"/>
        </w:rPr>
      </w:pPr>
    </w:p>
    <w:p w14:paraId="6A0F4E9D">
      <w:pPr>
        <w:spacing w:line="480" w:lineRule="exact"/>
        <w:ind w:firstLine="480" w:firstLineChars="200"/>
        <w:rPr>
          <w:sz w:val="24"/>
        </w:rPr>
      </w:pPr>
      <w:r>
        <w:rPr>
          <w:sz w:val="24"/>
        </w:rPr>
        <w:t>（二）</w:t>
      </w:r>
      <w:r>
        <w:rPr>
          <w:b/>
          <w:sz w:val="24"/>
        </w:rPr>
        <w:t>教学环节安排</w:t>
      </w:r>
    </w:p>
    <w:p w14:paraId="029E0EBD">
      <w:pPr>
        <w:spacing w:line="480" w:lineRule="exact"/>
        <w:ind w:firstLine="482" w:firstLineChars="200"/>
        <w:rPr>
          <w:sz w:val="24"/>
        </w:rPr>
      </w:pPr>
      <w:r>
        <w:rPr>
          <w:b/>
          <w:sz w:val="24"/>
        </w:rPr>
        <w:t>（对各种教学环节的安排如：实验、实习、习题课、作业等以及本课程与其他相关课程的联系、分工等作必要说明，教学环节的安排体现高阶性、创新性、挑战度）</w:t>
      </w:r>
    </w:p>
    <w:p w14:paraId="27FEAB82">
      <w:pPr>
        <w:spacing w:line="480" w:lineRule="exact"/>
        <w:ind w:firstLine="360" w:firstLineChars="150"/>
        <w:rPr>
          <w:rFonts w:hint="eastAsia"/>
          <w:sz w:val="24"/>
        </w:rPr>
      </w:pPr>
      <w:r>
        <w:rPr>
          <w:sz w:val="24"/>
        </w:rPr>
        <w:t>1、课堂讲授</w:t>
      </w:r>
    </w:p>
    <w:p w14:paraId="15C2131E">
      <w:pPr>
        <w:spacing w:line="480" w:lineRule="exact"/>
        <w:ind w:firstLine="360" w:firstLineChars="150"/>
        <w:rPr>
          <w:rFonts w:hint="eastAsia"/>
          <w:sz w:val="24"/>
        </w:rPr>
      </w:pPr>
      <w:r>
        <w:rPr>
          <w:sz w:val="24"/>
        </w:rPr>
        <w:t>教学以课堂讲授为主，按五个部分展开图书馆学理论与实践的知识讲授：第一部分 基本问题与基本概念，第二部分 基础理论与专业技术，第三部分 现代理念与制度设计，第四部分 核心业务与机构类型，第五部分 业态结构与智慧转型。</w:t>
      </w:r>
    </w:p>
    <w:p w14:paraId="1B38AC32">
      <w:pPr>
        <w:spacing w:line="480" w:lineRule="exact"/>
        <w:ind w:firstLine="360" w:firstLineChars="150"/>
        <w:rPr>
          <w:rFonts w:hint="eastAsia"/>
          <w:sz w:val="24"/>
        </w:rPr>
      </w:pPr>
      <w:r>
        <w:rPr>
          <w:sz w:val="24"/>
        </w:rPr>
        <w:t>课堂讲授之外的主要教学安排如下。</w:t>
      </w:r>
    </w:p>
    <w:p w14:paraId="020A5478">
      <w:pPr>
        <w:spacing w:line="480" w:lineRule="exact"/>
        <w:ind w:firstLine="360" w:firstLineChars="150"/>
        <w:rPr>
          <w:rFonts w:hint="eastAsia"/>
          <w:sz w:val="24"/>
        </w:rPr>
      </w:pPr>
      <w:r>
        <w:rPr>
          <w:sz w:val="24"/>
        </w:rPr>
        <w:t>2、图书馆参访</w:t>
      </w:r>
    </w:p>
    <w:p w14:paraId="667B57EB">
      <w:pPr>
        <w:spacing w:line="480" w:lineRule="exact"/>
        <w:ind w:firstLine="360" w:firstLineChars="150"/>
        <w:rPr>
          <w:rFonts w:hint="eastAsia"/>
          <w:sz w:val="24"/>
        </w:rPr>
      </w:pPr>
      <w:r>
        <w:rPr>
          <w:sz w:val="24"/>
        </w:rPr>
        <w:t>通过进入不同类型图书馆现场教学和分组实施专题调研并完成调研报告，使学生对图书馆的核心业务与机构类型有直观的认识。</w:t>
      </w:r>
    </w:p>
    <w:p w14:paraId="249A88E5">
      <w:pPr>
        <w:spacing w:line="480" w:lineRule="exact"/>
        <w:ind w:firstLine="360" w:firstLineChars="150"/>
        <w:rPr>
          <w:rFonts w:hint="eastAsia"/>
          <w:sz w:val="24"/>
        </w:rPr>
      </w:pPr>
      <w:r>
        <w:rPr>
          <w:sz w:val="24"/>
        </w:rPr>
        <w:t>3、阅读研讨</w:t>
      </w:r>
    </w:p>
    <w:p w14:paraId="0F44E46F">
      <w:pPr>
        <w:spacing w:line="480" w:lineRule="exact"/>
        <w:ind w:firstLine="360" w:firstLineChars="150"/>
        <w:rPr>
          <w:rFonts w:hint="eastAsia"/>
          <w:sz w:val="24"/>
        </w:rPr>
      </w:pPr>
      <w:r>
        <w:rPr>
          <w:sz w:val="24"/>
        </w:rPr>
        <w:t>（1）通过撰写读书笔记，引导学生进行真正的阅读，同时训练其思考和写作能力；（2）通过课程平台讨论，训练学生的讲述、倾听和讨论能力。</w:t>
      </w:r>
    </w:p>
    <w:p w14:paraId="10C3A6B0">
      <w:pPr>
        <w:spacing w:line="480" w:lineRule="exact"/>
        <w:ind w:firstLine="360" w:firstLineChars="150"/>
        <w:rPr>
          <w:rFonts w:hint="eastAsia"/>
          <w:sz w:val="24"/>
        </w:rPr>
      </w:pPr>
      <w:r>
        <w:rPr>
          <w:sz w:val="24"/>
        </w:rPr>
        <w:t>4、《公共图书馆宣言》专题研讨</w:t>
      </w:r>
    </w:p>
    <w:p w14:paraId="49688F24">
      <w:pPr>
        <w:spacing w:line="480" w:lineRule="exact"/>
        <w:ind w:firstLine="360" w:firstLineChars="150"/>
        <w:rPr>
          <w:rFonts w:hint="eastAsia"/>
          <w:sz w:val="24"/>
        </w:rPr>
      </w:pPr>
      <w:r>
        <w:rPr>
          <w:sz w:val="24"/>
        </w:rPr>
        <w:t>（1）通过角色设定，训练学生进行换位思考和批判性阅读；（2）通过研讨，训练学生的学术逻辑和学术研究能力；（3）通过汇报，训练学生演讲、倾听和讨论能力。</w:t>
      </w:r>
    </w:p>
    <w:p w14:paraId="0A8308DC">
      <w:pPr>
        <w:spacing w:line="480" w:lineRule="exact"/>
        <w:ind w:firstLine="360" w:firstLineChars="150"/>
        <w:rPr>
          <w:rFonts w:hint="eastAsia"/>
          <w:sz w:val="24"/>
        </w:rPr>
      </w:pPr>
      <w:r>
        <w:rPr>
          <w:sz w:val="24"/>
        </w:rPr>
        <w:t>5、“图书馆的故事怎么讲”专题研讨</w:t>
      </w:r>
    </w:p>
    <w:p w14:paraId="3852C725">
      <w:pPr>
        <w:spacing w:line="480" w:lineRule="exact"/>
        <w:ind w:firstLine="360" w:firstLineChars="150"/>
        <w:rPr>
          <w:rFonts w:hint="eastAsia"/>
          <w:sz w:val="24"/>
        </w:rPr>
      </w:pPr>
      <w:r>
        <w:rPr>
          <w:sz w:val="24"/>
        </w:rPr>
        <w:t>通过选择参观调研的一个图书馆，为之设计具有可行性的国际奖项申报方案，训练学生课程知识的综合运用能力以及演讲、倾听和辩论的能力。</w:t>
      </w:r>
    </w:p>
    <w:p w14:paraId="4F9DA7D4">
      <w:pPr>
        <w:spacing w:line="480" w:lineRule="exact"/>
        <w:rPr>
          <w:sz w:val="24"/>
        </w:rPr>
      </w:pPr>
    </w:p>
    <w:p w14:paraId="0726B129">
      <w:pPr>
        <w:spacing w:line="480" w:lineRule="exact"/>
        <w:ind w:firstLine="480" w:firstLineChars="200"/>
        <w:rPr>
          <w:rFonts w:hint="eastAsia"/>
          <w:sz w:val="24"/>
        </w:rPr>
      </w:pPr>
      <w:r>
        <w:rPr>
          <w:sz w:val="24"/>
        </w:rPr>
        <w:t>（三）</w:t>
      </w:r>
      <w:r>
        <w:rPr>
          <w:b/>
          <w:sz w:val="24"/>
        </w:rPr>
        <w:t>教学方法</w:t>
      </w:r>
    </w:p>
    <w:p w14:paraId="30959747">
      <w:pPr>
        <w:spacing w:line="480" w:lineRule="exact"/>
        <w:ind w:firstLine="482" w:firstLineChars="200"/>
        <w:rPr>
          <w:rFonts w:hint="eastAsia"/>
          <w:sz w:val="24"/>
        </w:rPr>
      </w:pPr>
      <w:r>
        <w:rPr>
          <w:b/>
          <w:sz w:val="24"/>
        </w:rPr>
        <w:t>（包括课堂讲授、提问研讨，课后习题和答疑等情况，要增加团队学习、小组大作业、实验课和理论课的结合、使用信息技术方法、由教师和知识为中心转化为以学生和学习为中心）</w:t>
      </w:r>
    </w:p>
    <w:p w14:paraId="11BA88AE">
      <w:pPr>
        <w:spacing w:line="480" w:lineRule="exact"/>
        <w:ind w:firstLine="360" w:firstLineChars="150"/>
        <w:rPr>
          <w:rFonts w:hint="eastAsia"/>
          <w:sz w:val="24"/>
        </w:rPr>
      </w:pPr>
      <w:r>
        <w:rPr>
          <w:sz w:val="24"/>
        </w:rPr>
        <w:t>1、综合采用“课堂讲授”“学生汇报”“课堂讨论”“课下阅读”“参观调研”等教学形式。</w:t>
      </w:r>
    </w:p>
    <w:p w14:paraId="7D5EE4AE">
      <w:pPr>
        <w:spacing w:line="480" w:lineRule="exact"/>
        <w:ind w:firstLine="360" w:firstLineChars="150"/>
        <w:rPr>
          <w:rFonts w:hint="eastAsia"/>
          <w:sz w:val="24"/>
        </w:rPr>
      </w:pPr>
      <w:r>
        <w:rPr>
          <w:sz w:val="24"/>
        </w:rPr>
        <w:t>2、结合课程负责人团队正在开发的“案例教学AI智能体”，全面增强课程教学中的案例使用。</w:t>
      </w:r>
    </w:p>
    <w:p w14:paraId="5DFEE2C5">
      <w:pPr>
        <w:spacing w:line="480" w:lineRule="exact"/>
        <w:ind w:firstLine="360" w:firstLineChars="150"/>
        <w:rPr>
          <w:rFonts w:hint="eastAsia"/>
          <w:sz w:val="24"/>
        </w:rPr>
      </w:pPr>
      <w:r>
        <w:rPr>
          <w:sz w:val="24"/>
        </w:rPr>
        <w:t>3、结合课程负责人团队正在开发的“案例海报文生图智能体”，有效辅助学生“讲好图书馆事业发展的中国故事”。</w:t>
      </w:r>
    </w:p>
    <w:p w14:paraId="6DA32EDC">
      <w:pPr>
        <w:spacing w:line="480" w:lineRule="exact"/>
        <w:ind w:firstLine="360" w:firstLineChars="150"/>
        <w:rPr>
          <w:sz w:val="24"/>
        </w:rPr>
      </w:pPr>
    </w:p>
    <w:p w14:paraId="4C42A8BF">
      <w:pPr>
        <w:spacing w:line="480" w:lineRule="exact"/>
        <w:ind w:firstLine="480" w:firstLineChars="200"/>
        <w:rPr>
          <w:rFonts w:hint="eastAsia"/>
          <w:sz w:val="24"/>
        </w:rPr>
      </w:pPr>
      <w:r>
        <w:rPr>
          <w:sz w:val="24"/>
        </w:rPr>
        <w:t>（四）</w:t>
      </w:r>
      <w:r>
        <w:rPr>
          <w:b/>
          <w:sz w:val="24"/>
        </w:rPr>
        <w:t>课程教材（主讲教材尽量使用“马工程”和国家规划教材，在同类教材中，优先选用国家级规划教材，凡教材选用范围中有“马工程”重点教材的，必须选用工程重点教材。）</w:t>
      </w:r>
    </w:p>
    <w:p w14:paraId="5603A340">
      <w:pPr>
        <w:spacing w:line="480" w:lineRule="exact"/>
        <w:ind w:firstLine="360" w:firstLineChars="150"/>
        <w:rPr>
          <w:sz w:val="24"/>
        </w:rPr>
      </w:pPr>
      <w:r>
        <w:rPr>
          <w:rFonts w:hint="eastAsia"/>
          <w:sz w:val="24"/>
        </w:rPr>
        <w:t>无。</w:t>
      </w:r>
    </w:p>
    <w:p w14:paraId="109BED44">
      <w:pPr>
        <w:spacing w:line="480" w:lineRule="exact"/>
        <w:ind w:firstLine="360" w:firstLineChars="150"/>
        <w:rPr>
          <w:sz w:val="24"/>
        </w:rPr>
      </w:pPr>
    </w:p>
    <w:p w14:paraId="1132CE88">
      <w:pPr>
        <w:spacing w:line="480" w:lineRule="exact"/>
        <w:ind w:firstLine="480" w:firstLineChars="200"/>
        <w:rPr>
          <w:sz w:val="24"/>
        </w:rPr>
      </w:pPr>
      <w:r>
        <w:rPr>
          <w:sz w:val="24"/>
        </w:rPr>
        <w:t>（五）</w:t>
      </w:r>
      <w:r>
        <w:rPr>
          <w:b/>
          <w:sz w:val="24"/>
        </w:rPr>
        <w:t>主要参考书目</w:t>
      </w:r>
    </w:p>
    <w:p w14:paraId="32A1EF74">
      <w:pPr>
        <w:spacing w:line="480" w:lineRule="exact"/>
        <w:ind w:firstLine="482" w:firstLineChars="200"/>
        <w:rPr>
          <w:sz w:val="24"/>
        </w:rPr>
      </w:pPr>
      <w:r>
        <w:rPr>
          <w:b/>
          <w:sz w:val="24"/>
        </w:rPr>
        <w:t>（推荐若干参考书，并注明书名、作者、出版社、版本、出版日期等，每个章节指定一定数量、明确的阅读资料）</w:t>
      </w:r>
    </w:p>
    <w:p w14:paraId="2E4B678B">
      <w:pPr>
        <w:spacing w:line="480" w:lineRule="exact"/>
        <w:ind w:firstLine="360" w:firstLineChars="150"/>
        <w:rPr>
          <w:sz w:val="24"/>
        </w:rPr>
      </w:pPr>
      <w:r>
        <w:rPr>
          <w:rFonts w:hint="eastAsia"/>
          <w:sz w:val="24"/>
        </w:rPr>
        <w:t>程焕文(2025).公共图书馆的核心价值与时代使命.国家图书馆出版社.</w:t>
      </w:r>
    </w:p>
    <w:p w14:paraId="79AB3B51">
      <w:pPr>
        <w:spacing w:line="480" w:lineRule="exact"/>
        <w:ind w:firstLine="360" w:firstLineChars="150"/>
        <w:rPr>
          <w:sz w:val="24"/>
        </w:rPr>
      </w:pPr>
      <w:r>
        <w:rPr>
          <w:rFonts w:hint="eastAsia"/>
          <w:sz w:val="24"/>
        </w:rPr>
        <w:t>张靖、陈深贵(2022). 公共图书馆工作人员入职培训教材.中山大学出版社.</w:t>
      </w:r>
    </w:p>
    <w:p w14:paraId="216682AA">
      <w:pPr>
        <w:spacing w:line="480" w:lineRule="exact"/>
        <w:ind w:firstLine="360" w:firstLineChars="150"/>
        <w:rPr>
          <w:sz w:val="24"/>
        </w:rPr>
      </w:pPr>
      <w:r>
        <w:rPr>
          <w:rFonts w:hint="eastAsia"/>
          <w:sz w:val="24"/>
        </w:rPr>
        <w:t>于良芝(2016). 图书馆情报学概论.国家图书馆出版社.</w:t>
      </w:r>
    </w:p>
    <w:p w14:paraId="048392DC">
      <w:pPr>
        <w:spacing w:line="480" w:lineRule="exact"/>
        <w:ind w:firstLine="360" w:firstLineChars="150"/>
        <w:rPr>
          <w:sz w:val="24"/>
        </w:rPr>
      </w:pPr>
      <w:r>
        <w:rPr>
          <w:rFonts w:hint="eastAsia"/>
          <w:sz w:val="24"/>
        </w:rPr>
        <w:t>吴建中 (2016). 21世纪图书馆新论(第三版).上海科学技术文献出版社.</w:t>
      </w:r>
    </w:p>
    <w:p w14:paraId="61C0674B">
      <w:pPr>
        <w:spacing w:line="480" w:lineRule="exact"/>
        <w:ind w:firstLine="360" w:firstLineChars="150"/>
        <w:rPr>
          <w:sz w:val="24"/>
        </w:rPr>
      </w:pPr>
      <w:r>
        <w:rPr>
          <w:rFonts w:hint="eastAsia"/>
          <w:sz w:val="24"/>
        </w:rPr>
        <w:t>Lankes, R. D.(2011) .The Atlas of New Librarianship.MIT Press.</w:t>
      </w:r>
    </w:p>
    <w:p w14:paraId="7DF20BBC">
      <w:pPr>
        <w:spacing w:line="480" w:lineRule="exact"/>
        <w:ind w:firstLine="360" w:firstLineChars="150"/>
        <w:rPr>
          <w:sz w:val="24"/>
        </w:rPr>
      </w:pPr>
      <w:r>
        <w:rPr>
          <w:rFonts w:hint="eastAsia"/>
          <w:sz w:val="24"/>
        </w:rPr>
        <w:t>Rubin, R. E.(2010). Foundations of library and information science (3rd ed.).Neal-Schuma.</w:t>
      </w:r>
    </w:p>
    <w:p w14:paraId="7C7E5C5A">
      <w:pPr>
        <w:spacing w:line="480" w:lineRule="exact"/>
        <w:ind w:firstLine="360" w:firstLineChars="150"/>
        <w:rPr>
          <w:sz w:val="24"/>
        </w:rPr>
      </w:pPr>
      <w:r>
        <w:rPr>
          <w:rFonts w:hint="eastAsia"/>
          <w:sz w:val="24"/>
        </w:rPr>
        <w:t>徐引箎，霍国庆 (1999). 现代图书馆学理论. 北京: 北京图书馆出版社.</w:t>
      </w:r>
    </w:p>
    <w:p w14:paraId="1B502EDE">
      <w:pPr>
        <w:spacing w:line="480" w:lineRule="exact"/>
        <w:ind w:firstLine="360" w:firstLineChars="150"/>
        <w:rPr>
          <w:sz w:val="24"/>
        </w:rPr>
      </w:pPr>
      <w:r>
        <w:rPr>
          <w:rFonts w:hint="eastAsia"/>
          <w:sz w:val="24"/>
        </w:rPr>
        <w:t>中国图书馆学会 (2005). 百年文萃：空谷余音. 北京: 中国城市出版社.</w:t>
      </w:r>
    </w:p>
    <w:p w14:paraId="14E94E9B">
      <w:pPr>
        <w:spacing w:line="480" w:lineRule="exact"/>
        <w:ind w:firstLine="360" w:firstLineChars="150"/>
        <w:rPr>
          <w:sz w:val="24"/>
        </w:rPr>
      </w:pPr>
      <w:r>
        <w:rPr>
          <w:rFonts w:hint="eastAsia"/>
          <w:sz w:val="24"/>
        </w:rPr>
        <w:t>袁咏秋、李家乔 (1988). 外国图书馆学名著选读. 北京: 北京大学出版社.</w:t>
      </w:r>
    </w:p>
    <w:p w14:paraId="41AF2CD7">
      <w:pPr>
        <w:spacing w:line="480" w:lineRule="exact"/>
        <w:ind w:firstLine="480" w:firstLineChars="200"/>
        <w:rPr>
          <w:sz w:val="24"/>
        </w:rPr>
      </w:pPr>
      <w:r>
        <w:rPr>
          <w:sz w:val="24"/>
        </w:rPr>
        <w:t>（六）</w:t>
      </w:r>
      <w:r>
        <w:rPr>
          <w:b/>
          <w:sz w:val="24"/>
        </w:rPr>
        <w:t>成绩评定方式</w:t>
      </w:r>
    </w:p>
    <w:p w14:paraId="5A195CC9">
      <w:pPr>
        <w:spacing w:line="480" w:lineRule="exact"/>
        <w:ind w:firstLine="482" w:firstLineChars="200"/>
        <w:rPr>
          <w:sz w:val="24"/>
        </w:rPr>
      </w:pPr>
      <w:r>
        <w:rPr>
          <w:b/>
          <w:sz w:val="24"/>
        </w:rPr>
        <w:t>课程考核应坚持过程性与结果性考核相结合，采用多种形式、多个阶段的考核方式，平时成绩一般占 40%~60%左右。</w:t>
      </w:r>
    </w:p>
    <w:p w14:paraId="50E6246E">
      <w:pPr>
        <w:spacing w:line="480" w:lineRule="exact"/>
        <w:ind w:firstLine="482" w:firstLineChars="200"/>
        <w:rPr>
          <w:sz w:val="24"/>
        </w:rPr>
      </w:pPr>
      <w:r>
        <w:rPr>
          <w:rFonts w:hint="eastAsia"/>
          <w:b/>
          <w:sz w:val="24"/>
        </w:rPr>
        <w:t>考 核 方 式：考查</w:t>
      </w:r>
    </w:p>
    <w:p w14:paraId="109E9451">
      <w:pPr>
        <w:spacing w:line="480" w:lineRule="exact"/>
        <w:ind w:firstLine="482" w:firstLineChars="200"/>
        <w:rPr>
          <w:sz w:val="24"/>
        </w:rPr>
      </w:pPr>
      <w:r>
        <w:rPr>
          <w:rFonts w:hint="eastAsia"/>
          <w:b/>
          <w:sz w:val="24"/>
        </w:rPr>
        <w:t>成绩录入方式： 百分制</w:t>
      </w:r>
    </w:p>
    <w:p w14:paraId="3819EB87">
      <w:pPr>
        <w:spacing w:line="480" w:lineRule="exact"/>
        <w:ind w:firstLine="360" w:firstLineChars="150"/>
        <w:rPr>
          <w:sz w:val="24"/>
        </w:rPr>
      </w:pPr>
      <w:r>
        <w:rPr>
          <w:rFonts w:hint="eastAsia"/>
          <w:sz w:val="24"/>
        </w:rPr>
        <w:t>第一、课程成绩（100%）=平时成绩（40%）+期末成绩（60%）</w:t>
      </w:r>
    </w:p>
    <w:p w14:paraId="303FE305">
      <w:pPr>
        <w:spacing w:line="480" w:lineRule="exact"/>
        <w:ind w:firstLine="360" w:firstLineChars="150"/>
        <w:rPr>
          <w:sz w:val="24"/>
        </w:rPr>
      </w:pPr>
    </w:p>
    <w:p w14:paraId="4D53D7EF">
      <w:pPr>
        <w:spacing w:line="480" w:lineRule="exact"/>
        <w:ind w:firstLine="360" w:firstLineChars="150"/>
        <w:rPr>
          <w:sz w:val="24"/>
        </w:rPr>
      </w:pPr>
      <w:r>
        <w:rPr>
          <w:rFonts w:hint="eastAsia"/>
          <w:sz w:val="24"/>
        </w:rPr>
        <w:t>第二、平时成绩（100分）由以下两部分组成</w:t>
      </w:r>
    </w:p>
    <w:p w14:paraId="0EE4C6F8">
      <w:pPr>
        <w:spacing w:line="480" w:lineRule="exact"/>
        <w:ind w:firstLine="360" w:firstLineChars="150"/>
        <w:rPr>
          <w:sz w:val="24"/>
        </w:rPr>
      </w:pPr>
      <w:r>
        <w:rPr>
          <w:rFonts w:hint="eastAsia"/>
          <w:sz w:val="24"/>
        </w:rPr>
        <w:t>（一）考勤及课堂表现，满分30分</w:t>
      </w:r>
    </w:p>
    <w:p w14:paraId="1C9C3DF4">
      <w:pPr>
        <w:spacing w:line="480" w:lineRule="exact"/>
        <w:ind w:firstLine="360" w:firstLineChars="150"/>
        <w:rPr>
          <w:sz w:val="24"/>
        </w:rPr>
      </w:pPr>
      <w:r>
        <w:rPr>
          <w:rFonts w:hint="eastAsia"/>
          <w:sz w:val="24"/>
        </w:rPr>
        <w:t>1、按个人计分。</w:t>
      </w:r>
    </w:p>
    <w:p w14:paraId="522A4477">
      <w:pPr>
        <w:spacing w:line="480" w:lineRule="exact"/>
        <w:ind w:firstLine="360" w:firstLineChars="150"/>
        <w:rPr>
          <w:sz w:val="24"/>
        </w:rPr>
      </w:pPr>
      <w:r>
        <w:rPr>
          <w:rFonts w:hint="eastAsia"/>
          <w:sz w:val="24"/>
        </w:rPr>
        <w:t>2、评分标准：考勤占10分，缺勤一次扣2分（最多扣10分）；课堂表现占20分，回答问题或参与讨论一次得4分（最多得20分，包括AI生成、抄袭等在内的不符合学术规范的回答或讨论计0分）。</w:t>
      </w:r>
    </w:p>
    <w:p w14:paraId="48542BD0">
      <w:pPr>
        <w:spacing w:line="480" w:lineRule="exact"/>
        <w:ind w:firstLine="360" w:firstLineChars="150"/>
        <w:rPr>
          <w:sz w:val="24"/>
        </w:rPr>
      </w:pPr>
      <w:r>
        <w:rPr>
          <w:rFonts w:hint="eastAsia"/>
          <w:sz w:val="24"/>
        </w:rPr>
        <w:t>（二）阅读研讨，满分70分</w:t>
      </w:r>
    </w:p>
    <w:p w14:paraId="0E0727EA">
      <w:pPr>
        <w:spacing w:line="480" w:lineRule="exact"/>
        <w:ind w:firstLine="360" w:firstLineChars="150"/>
        <w:rPr>
          <w:sz w:val="24"/>
        </w:rPr>
      </w:pPr>
      <w:r>
        <w:rPr>
          <w:rFonts w:hint="eastAsia"/>
          <w:sz w:val="24"/>
        </w:rPr>
        <w:t>1、教师将在每一讲课后提供推荐书目，学生阅读书目中所列文献，作阅读小笔记，并在课程平台上分享。</w:t>
      </w:r>
    </w:p>
    <w:p w14:paraId="3C595279">
      <w:pPr>
        <w:spacing w:line="480" w:lineRule="exact"/>
        <w:ind w:firstLine="360" w:firstLineChars="150"/>
        <w:rPr>
          <w:sz w:val="24"/>
        </w:rPr>
      </w:pPr>
      <w:r>
        <w:rPr>
          <w:rFonts w:hint="eastAsia"/>
          <w:sz w:val="24"/>
        </w:rPr>
        <w:t>2、阅读小笔记课程平台分享截止时间：第16周周五晚上12点。</w:t>
      </w:r>
    </w:p>
    <w:p w14:paraId="38DD094D">
      <w:pPr>
        <w:spacing w:line="480" w:lineRule="exact"/>
        <w:ind w:firstLine="360" w:firstLineChars="150"/>
        <w:rPr>
          <w:sz w:val="24"/>
        </w:rPr>
      </w:pPr>
      <w:r>
        <w:rPr>
          <w:rFonts w:hint="eastAsia"/>
          <w:sz w:val="24"/>
        </w:rPr>
        <w:t>2、按个人计分。</w:t>
      </w:r>
    </w:p>
    <w:p w14:paraId="24AD001D">
      <w:pPr>
        <w:spacing w:line="480" w:lineRule="exact"/>
        <w:ind w:firstLine="360" w:firstLineChars="150"/>
        <w:rPr>
          <w:sz w:val="24"/>
        </w:rPr>
      </w:pPr>
      <w:r>
        <w:rPr>
          <w:rFonts w:hint="eastAsia"/>
          <w:sz w:val="24"/>
        </w:rPr>
        <w:t>3、评分标准：分享一次满分10分（最多得70分）；视阅读是否充分、是否进行批判性阅读、文字是否流畅等情况给分；包括AI生成、抄袭等在内的不符合学术规范的分享计0分。</w:t>
      </w:r>
    </w:p>
    <w:p w14:paraId="1134305F">
      <w:pPr>
        <w:spacing w:line="480" w:lineRule="exact"/>
        <w:ind w:firstLine="360" w:firstLineChars="150"/>
        <w:rPr>
          <w:sz w:val="24"/>
        </w:rPr>
      </w:pPr>
    </w:p>
    <w:p w14:paraId="46C5C87D">
      <w:pPr>
        <w:spacing w:line="480" w:lineRule="exact"/>
        <w:ind w:firstLine="360" w:firstLineChars="150"/>
        <w:rPr>
          <w:sz w:val="24"/>
        </w:rPr>
      </w:pPr>
      <w:r>
        <w:rPr>
          <w:rFonts w:hint="eastAsia"/>
          <w:sz w:val="24"/>
        </w:rPr>
        <w:t>第三、期末成绩（100分）由以下三部分组成</w:t>
      </w:r>
    </w:p>
    <w:p w14:paraId="462ED1B8">
      <w:pPr>
        <w:spacing w:line="480" w:lineRule="exact"/>
        <w:ind w:firstLine="360" w:firstLineChars="150"/>
        <w:rPr>
          <w:sz w:val="24"/>
        </w:rPr>
      </w:pPr>
      <w:r>
        <w:rPr>
          <w:rFonts w:hint="eastAsia"/>
          <w:sz w:val="24"/>
        </w:rPr>
        <w:t>（一）【专题研讨I】《公共图书馆宣言》角色代入研讨，满分35分</w:t>
      </w:r>
    </w:p>
    <w:p w14:paraId="4FB6A2C8">
      <w:pPr>
        <w:spacing w:line="480" w:lineRule="exact"/>
        <w:ind w:firstLine="360" w:firstLineChars="150"/>
        <w:rPr>
          <w:sz w:val="24"/>
        </w:rPr>
      </w:pPr>
      <w:r>
        <w:rPr>
          <w:rFonts w:hint="eastAsia"/>
          <w:sz w:val="24"/>
        </w:rPr>
        <w:t>1、分组进行。</w:t>
      </w:r>
    </w:p>
    <w:p w14:paraId="33CDE8FA">
      <w:pPr>
        <w:spacing w:line="480" w:lineRule="exact"/>
        <w:ind w:firstLine="360" w:firstLineChars="150"/>
        <w:rPr>
          <w:sz w:val="24"/>
        </w:rPr>
      </w:pPr>
      <w:r>
        <w:rPr>
          <w:rFonts w:hint="eastAsia"/>
          <w:sz w:val="24"/>
        </w:rPr>
        <w:t>2、研讨对象：IFLA/UNESCO《公共图书馆宣言》。</w:t>
      </w:r>
    </w:p>
    <w:p w14:paraId="53B25407">
      <w:pPr>
        <w:spacing w:line="480" w:lineRule="exact"/>
        <w:ind w:firstLine="360" w:firstLineChars="150"/>
        <w:rPr>
          <w:sz w:val="24"/>
        </w:rPr>
      </w:pPr>
      <w:r>
        <w:rPr>
          <w:rFonts w:hint="eastAsia"/>
          <w:sz w:val="24"/>
        </w:rPr>
        <w:t>3、形式：（1）角色代入后的文本阅读、资料收集、讨论和汇报；（2）课下阅读和讨论，形成研讨文案（WORD、PPT等格式均可）；（3）课堂汇报研讨成果并回答相应小组提问；（4）汇报限时，问答限时。</w:t>
      </w:r>
    </w:p>
    <w:p w14:paraId="41E933A2">
      <w:pPr>
        <w:spacing w:line="480" w:lineRule="exact"/>
        <w:ind w:firstLine="360" w:firstLineChars="150"/>
        <w:rPr>
          <w:sz w:val="24"/>
        </w:rPr>
      </w:pPr>
      <w:r>
        <w:rPr>
          <w:rFonts w:hint="eastAsia"/>
          <w:sz w:val="24"/>
        </w:rPr>
        <w:t>4、课堂汇报及文案提交时间：第9周（汇报结束后于当天晚上12点前提交研讨文案至助教邮箱，请以“《公共图书馆宣言》研讨-组号”命名文档和邮件）。</w:t>
      </w:r>
    </w:p>
    <w:p w14:paraId="0ABF8827">
      <w:pPr>
        <w:spacing w:line="480" w:lineRule="exact"/>
        <w:ind w:firstLine="360" w:firstLineChars="150"/>
        <w:rPr>
          <w:sz w:val="24"/>
        </w:rPr>
      </w:pPr>
      <w:r>
        <w:rPr>
          <w:rFonts w:hint="eastAsia"/>
          <w:sz w:val="24"/>
        </w:rPr>
        <w:t>5、按小组计分。</w:t>
      </w:r>
    </w:p>
    <w:p w14:paraId="1B39078B">
      <w:pPr>
        <w:spacing w:line="480" w:lineRule="exact"/>
        <w:ind w:firstLine="360" w:firstLineChars="150"/>
        <w:rPr>
          <w:sz w:val="24"/>
        </w:rPr>
      </w:pPr>
      <w:r>
        <w:rPr>
          <w:rFonts w:hint="eastAsia"/>
          <w:sz w:val="24"/>
        </w:rPr>
        <w:t>6、评分标准：视研讨内容、形式和问答等情况给分；包括AI生成、抄袭等在内的不符合学术规范的研讨计0分。</w:t>
      </w:r>
    </w:p>
    <w:p w14:paraId="42AF7815">
      <w:pPr>
        <w:spacing w:line="480" w:lineRule="exact"/>
        <w:ind w:firstLine="360" w:firstLineChars="150"/>
        <w:rPr>
          <w:sz w:val="24"/>
        </w:rPr>
      </w:pPr>
      <w:r>
        <w:rPr>
          <w:rFonts w:hint="eastAsia"/>
          <w:sz w:val="24"/>
        </w:rPr>
        <w:t>（二）【专题研讨II】图书馆的故事怎么讲，满分35分</w:t>
      </w:r>
    </w:p>
    <w:p w14:paraId="422754A3">
      <w:pPr>
        <w:spacing w:line="480" w:lineRule="exact"/>
        <w:ind w:firstLine="360" w:firstLineChars="150"/>
        <w:rPr>
          <w:sz w:val="24"/>
        </w:rPr>
      </w:pPr>
      <w:r>
        <w:rPr>
          <w:rFonts w:hint="eastAsia"/>
          <w:sz w:val="24"/>
        </w:rPr>
        <w:t>1、分组进行。</w:t>
      </w:r>
    </w:p>
    <w:p w14:paraId="69E93F56">
      <w:pPr>
        <w:spacing w:line="480" w:lineRule="exact"/>
        <w:ind w:firstLine="360" w:firstLineChars="150"/>
        <w:rPr>
          <w:sz w:val="24"/>
        </w:rPr>
      </w:pPr>
      <w:r>
        <w:rPr>
          <w:rFonts w:hint="eastAsia"/>
          <w:sz w:val="24"/>
        </w:rPr>
        <w:t>2、主题：讲好图书馆事业发展的中国故事。</w:t>
      </w:r>
    </w:p>
    <w:p w14:paraId="2DEC22E8">
      <w:pPr>
        <w:spacing w:line="480" w:lineRule="exact"/>
        <w:ind w:firstLine="360" w:firstLineChars="150"/>
        <w:rPr>
          <w:sz w:val="24"/>
        </w:rPr>
      </w:pPr>
      <w:r>
        <w:rPr>
          <w:rFonts w:hint="eastAsia"/>
          <w:sz w:val="24"/>
        </w:rPr>
        <w:t>3、形式：（1）选择参观调研的一个图书馆，为之设计具有可行性的国际奖项申报方案；（2）课下调研、讨论，根据奖项要求完成申报材料；（3）课堂汇报奖项申报方案并回答提问；（4）汇报限时，问答限时。</w:t>
      </w:r>
    </w:p>
    <w:p w14:paraId="6C5FF166">
      <w:pPr>
        <w:spacing w:line="480" w:lineRule="exact"/>
        <w:ind w:firstLine="360" w:firstLineChars="150"/>
        <w:rPr>
          <w:sz w:val="24"/>
        </w:rPr>
      </w:pPr>
      <w:r>
        <w:rPr>
          <w:rFonts w:hint="eastAsia"/>
          <w:sz w:val="24"/>
        </w:rPr>
        <w:t>4、课堂汇报及文案提交时间：第17周（汇报前提交纸版方案给教师；汇报当天晚上12点前提交电子版方案至助教邮箱，请以“图书馆名称-组号”命名文档和邮件）。</w:t>
      </w:r>
    </w:p>
    <w:p w14:paraId="1815EC9E">
      <w:pPr>
        <w:spacing w:line="480" w:lineRule="exact"/>
        <w:ind w:firstLine="360" w:firstLineChars="150"/>
        <w:rPr>
          <w:sz w:val="24"/>
        </w:rPr>
      </w:pPr>
      <w:r>
        <w:rPr>
          <w:rFonts w:hint="eastAsia"/>
          <w:sz w:val="24"/>
        </w:rPr>
        <w:t>5、按小组计分。</w:t>
      </w:r>
    </w:p>
    <w:p w14:paraId="13C779DE">
      <w:pPr>
        <w:spacing w:line="480" w:lineRule="exact"/>
        <w:ind w:firstLine="360" w:firstLineChars="150"/>
        <w:rPr>
          <w:sz w:val="24"/>
        </w:rPr>
      </w:pPr>
      <w:r>
        <w:rPr>
          <w:rFonts w:hint="eastAsia"/>
          <w:sz w:val="24"/>
        </w:rPr>
        <w:t>6、评分标准：视方案的选题、结构、内容和格式等情况给分；包括AI生成、抄袭等在内的不符合学术规范的研讨计0分。</w:t>
      </w:r>
    </w:p>
    <w:p w14:paraId="7BD9B244">
      <w:pPr>
        <w:spacing w:line="480" w:lineRule="exact"/>
        <w:ind w:firstLine="360" w:firstLineChars="150"/>
        <w:rPr>
          <w:sz w:val="24"/>
        </w:rPr>
      </w:pPr>
      <w:r>
        <w:rPr>
          <w:rFonts w:hint="eastAsia"/>
          <w:sz w:val="24"/>
        </w:rPr>
        <w:t>（三）专题研讨心得，满分30分</w:t>
      </w:r>
    </w:p>
    <w:p w14:paraId="6EBB76F8">
      <w:pPr>
        <w:spacing w:line="480" w:lineRule="exact"/>
        <w:ind w:firstLine="360" w:firstLineChars="150"/>
        <w:rPr>
          <w:sz w:val="24"/>
        </w:rPr>
      </w:pPr>
      <w:r>
        <w:rPr>
          <w:rFonts w:hint="eastAsia"/>
          <w:sz w:val="24"/>
        </w:rPr>
        <w:t>1、就参加两次专题研讨撰写学习心得，篇幅不限。</w:t>
      </w:r>
    </w:p>
    <w:p w14:paraId="25B5A3AE">
      <w:pPr>
        <w:spacing w:line="480" w:lineRule="exact"/>
        <w:ind w:firstLine="360" w:firstLineChars="150"/>
        <w:rPr>
          <w:sz w:val="24"/>
        </w:rPr>
      </w:pPr>
      <w:r>
        <w:rPr>
          <w:rFonts w:hint="eastAsia"/>
          <w:sz w:val="24"/>
        </w:rPr>
        <w:t>2、学习心得提交时间：第17周（课前提交纸版心得给教师；课后当天晚上12点前提交电子版心得至助教邮箱，请以“学号-姓名-专题研讨心得”命名文档和邮件）。</w:t>
      </w:r>
    </w:p>
    <w:p w14:paraId="43F1DFCE">
      <w:pPr>
        <w:spacing w:line="480" w:lineRule="exact"/>
        <w:ind w:firstLine="360" w:firstLineChars="150"/>
        <w:rPr>
          <w:sz w:val="24"/>
        </w:rPr>
      </w:pPr>
      <w:r>
        <w:rPr>
          <w:rFonts w:hint="eastAsia"/>
          <w:sz w:val="24"/>
        </w:rPr>
        <w:t>3、按个人计分。</w:t>
      </w:r>
    </w:p>
    <w:p w14:paraId="4F67DEDB">
      <w:pPr>
        <w:spacing w:line="480" w:lineRule="exact"/>
        <w:ind w:firstLine="360" w:firstLineChars="150"/>
        <w:rPr>
          <w:sz w:val="24"/>
        </w:rPr>
      </w:pPr>
      <w:r>
        <w:rPr>
          <w:rFonts w:hint="eastAsia"/>
          <w:sz w:val="24"/>
        </w:rPr>
        <w:t>4、评分标准：视心得的逻辑、内容和行文等情况给分；包括AI生成、抄袭等在内的不符合学术规范的心得计0分。</w:t>
      </w:r>
    </w:p>
    <w:p w14:paraId="46E02342">
      <w:pPr>
        <w:spacing w:line="480" w:lineRule="exact"/>
        <w:rPr>
          <w:sz w:val="24"/>
        </w:rPr>
      </w:pPr>
    </w:p>
    <w:p w14:paraId="3D496B8C">
      <w:pPr>
        <w:spacing w:line="480" w:lineRule="exact"/>
        <w:rPr>
          <w:sz w:val="24"/>
        </w:rPr>
      </w:pPr>
    </w:p>
    <w:p w14:paraId="49F68FBF">
      <w:pPr>
        <w:spacing w:line="480" w:lineRule="exact"/>
        <w:rPr>
          <w:sz w:val="24"/>
        </w:rPr>
      </w:pPr>
    </w:p>
    <w:p w14:paraId="46F176DD">
      <w:pPr>
        <w:rPr>
          <w:b/>
          <w:bCs/>
          <w:i/>
          <w:iCs/>
          <w:sz w:val="24"/>
          <w:u w:val="single"/>
        </w:rPr>
      </w:pPr>
      <w:r>
        <w:rPr>
          <w:rFonts w:eastAsia="黑体"/>
          <w:b/>
          <w:bCs/>
          <w:sz w:val="28"/>
        </w:rPr>
        <w:t>注：</w:t>
      </w:r>
      <w:r>
        <w:rPr>
          <w:b/>
          <w:bCs/>
          <w:i/>
          <w:iCs/>
          <w:sz w:val="24"/>
          <w:u w:val="single"/>
        </w:rPr>
        <w:t>教学大纲一律使用A4纸，正文为小四号宋体。</w:t>
      </w:r>
    </w:p>
    <w:sectPr>
      <w:pgSz w:w="11906" w:h="16838"/>
      <w:pgMar w:top="1304" w:right="1304" w:bottom="1304" w:left="130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24x12 宋体">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834BA"/>
    <w:rsid w:val="00006E89"/>
    <w:rsid w:val="000371E5"/>
    <w:rsid w:val="00043DA3"/>
    <w:rsid w:val="00054BC4"/>
    <w:rsid w:val="00075BD1"/>
    <w:rsid w:val="000B640E"/>
    <w:rsid w:val="000D3224"/>
    <w:rsid w:val="000F15D2"/>
    <w:rsid w:val="00117B44"/>
    <w:rsid w:val="00144188"/>
    <w:rsid w:val="0015651F"/>
    <w:rsid w:val="00167B76"/>
    <w:rsid w:val="001A53EA"/>
    <w:rsid w:val="0028276D"/>
    <w:rsid w:val="002834BA"/>
    <w:rsid w:val="002A302A"/>
    <w:rsid w:val="002A583B"/>
    <w:rsid w:val="002B1B75"/>
    <w:rsid w:val="002B7E0B"/>
    <w:rsid w:val="002C2879"/>
    <w:rsid w:val="00320F57"/>
    <w:rsid w:val="003342ED"/>
    <w:rsid w:val="003516CE"/>
    <w:rsid w:val="00354D5C"/>
    <w:rsid w:val="003837B9"/>
    <w:rsid w:val="003A2100"/>
    <w:rsid w:val="003D592B"/>
    <w:rsid w:val="00413DFF"/>
    <w:rsid w:val="00420C25"/>
    <w:rsid w:val="00452A17"/>
    <w:rsid w:val="004A4F5F"/>
    <w:rsid w:val="004B3466"/>
    <w:rsid w:val="004B6CF4"/>
    <w:rsid w:val="00594992"/>
    <w:rsid w:val="005E2E32"/>
    <w:rsid w:val="005E33DC"/>
    <w:rsid w:val="00604255"/>
    <w:rsid w:val="00646D92"/>
    <w:rsid w:val="0066132F"/>
    <w:rsid w:val="006814E7"/>
    <w:rsid w:val="00694817"/>
    <w:rsid w:val="006A4A58"/>
    <w:rsid w:val="00742F63"/>
    <w:rsid w:val="00744793"/>
    <w:rsid w:val="00765B88"/>
    <w:rsid w:val="007A1F43"/>
    <w:rsid w:val="007B2B13"/>
    <w:rsid w:val="007E1199"/>
    <w:rsid w:val="00855334"/>
    <w:rsid w:val="00885DB5"/>
    <w:rsid w:val="008B698D"/>
    <w:rsid w:val="00906FDD"/>
    <w:rsid w:val="00913BF6"/>
    <w:rsid w:val="00935C96"/>
    <w:rsid w:val="0094066C"/>
    <w:rsid w:val="0094458D"/>
    <w:rsid w:val="00965738"/>
    <w:rsid w:val="00966BEE"/>
    <w:rsid w:val="00997B4C"/>
    <w:rsid w:val="009B48ED"/>
    <w:rsid w:val="009C32FA"/>
    <w:rsid w:val="009D56A7"/>
    <w:rsid w:val="009E47B0"/>
    <w:rsid w:val="009F198F"/>
    <w:rsid w:val="00A07E37"/>
    <w:rsid w:val="00A26A46"/>
    <w:rsid w:val="00A404FC"/>
    <w:rsid w:val="00A72906"/>
    <w:rsid w:val="00A7376F"/>
    <w:rsid w:val="00A9588E"/>
    <w:rsid w:val="00B009E4"/>
    <w:rsid w:val="00B133B3"/>
    <w:rsid w:val="00B33686"/>
    <w:rsid w:val="00B522BC"/>
    <w:rsid w:val="00B86156"/>
    <w:rsid w:val="00B90D74"/>
    <w:rsid w:val="00BB34AA"/>
    <w:rsid w:val="00BF0FE4"/>
    <w:rsid w:val="00C4641A"/>
    <w:rsid w:val="00C465B1"/>
    <w:rsid w:val="00CF7D70"/>
    <w:rsid w:val="00CF7DEE"/>
    <w:rsid w:val="00D21CDD"/>
    <w:rsid w:val="00D25433"/>
    <w:rsid w:val="00D51125"/>
    <w:rsid w:val="00D94A1A"/>
    <w:rsid w:val="00DA35EA"/>
    <w:rsid w:val="00DB5B36"/>
    <w:rsid w:val="00DC36C5"/>
    <w:rsid w:val="00E173C1"/>
    <w:rsid w:val="00E1766F"/>
    <w:rsid w:val="00E32042"/>
    <w:rsid w:val="00E469B1"/>
    <w:rsid w:val="00E603DC"/>
    <w:rsid w:val="00EE1523"/>
    <w:rsid w:val="00F03332"/>
    <w:rsid w:val="00F10C4D"/>
    <w:rsid w:val="00F579FE"/>
    <w:rsid w:val="00FF4022"/>
    <w:rsid w:val="09C74F1B"/>
    <w:rsid w:val="14B71D75"/>
    <w:rsid w:val="24FB2FB2"/>
    <w:rsid w:val="2BCB42DC"/>
    <w:rsid w:val="3B6671FE"/>
    <w:rsid w:val="54094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Indent"/>
    <w:basedOn w:val="1"/>
    <w:link w:val="14"/>
    <w:qFormat/>
    <w:uiPriority w:val="0"/>
    <w:pPr>
      <w:ind w:firstLine="560" w:firstLineChars="200"/>
    </w:pPr>
    <w:rPr>
      <w:rFonts w:eastAsia="楷体_GB2312"/>
      <w:sz w:val="28"/>
      <w:lang w:val="zh-CN" w:eastAsia="zh-CN"/>
    </w:rPr>
  </w:style>
  <w:style w:type="paragraph" w:styleId="3">
    <w:name w:val="Date"/>
    <w:basedOn w:val="1"/>
    <w:next w:val="1"/>
    <w:qFormat/>
    <w:uiPriority w:val="0"/>
    <w:pPr>
      <w:ind w:left="100" w:leftChars="2500"/>
    </w:pPr>
    <w:rPr>
      <w:rFonts w:eastAsia="楷体_GB2312"/>
      <w:b/>
      <w:bCs/>
      <w:sz w:val="36"/>
    </w:rPr>
  </w:style>
  <w:style w:type="paragraph" w:styleId="4">
    <w:name w:val="Balloon Text"/>
    <w:basedOn w:val="1"/>
    <w:link w:val="12"/>
    <w:qFormat/>
    <w:uiPriority w:val="0"/>
    <w:rPr>
      <w:sz w:val="18"/>
      <w:szCs w:val="18"/>
      <w:lang w:val="zh-CN" w:eastAsia="zh-CN"/>
    </w:rPr>
  </w:style>
  <w:style w:type="paragraph" w:styleId="5">
    <w:name w:val="footer"/>
    <w:basedOn w:val="1"/>
    <w:link w:val="11"/>
    <w:qFormat/>
    <w:uiPriority w:val="0"/>
    <w:pPr>
      <w:tabs>
        <w:tab w:val="center" w:pos="4153"/>
        <w:tab w:val="right" w:pos="8306"/>
      </w:tabs>
      <w:snapToGrid w:val="0"/>
      <w:jc w:val="left"/>
    </w:pPr>
    <w:rPr>
      <w:sz w:val="18"/>
      <w:szCs w:val="18"/>
      <w:lang w:val="zh-CN" w:eastAsia="zh-CN"/>
    </w:rPr>
  </w:style>
  <w:style w:type="paragraph" w:styleId="6">
    <w:name w:val="header"/>
    <w:basedOn w:val="1"/>
    <w:link w:val="10"/>
    <w:qFormat/>
    <w:uiPriority w:val="0"/>
    <w:pPr>
      <w:pBdr>
        <w:bottom w:val="single" w:color="auto" w:sz="6" w:space="1"/>
      </w:pBdr>
      <w:tabs>
        <w:tab w:val="center" w:pos="4153"/>
        <w:tab w:val="right" w:pos="8306"/>
      </w:tabs>
      <w:snapToGrid w:val="0"/>
      <w:jc w:val="center"/>
    </w:pPr>
    <w:rPr>
      <w:sz w:val="18"/>
      <w:szCs w:val="18"/>
      <w:lang w:val="zh-CN" w:eastAsia="zh-CN"/>
    </w:rPr>
  </w:style>
  <w:style w:type="paragraph" w:styleId="7">
    <w:name w:val="Subtitle"/>
    <w:basedOn w:val="1"/>
    <w:qFormat/>
    <w:uiPriority w:val="0"/>
    <w:pPr>
      <w:spacing w:before="240" w:after="60" w:line="312" w:lineRule="auto"/>
      <w:jc w:val="center"/>
      <w:outlineLvl w:val="1"/>
    </w:pPr>
    <w:rPr>
      <w:rFonts w:ascii="Arial" w:hAnsi="Arial" w:cs="Arial"/>
      <w:b/>
      <w:bCs/>
      <w:kern w:val="28"/>
      <w:sz w:val="32"/>
      <w:szCs w:val="32"/>
    </w:rPr>
  </w:style>
  <w:style w:type="character" w:customStyle="1" w:styleId="10">
    <w:name w:val="页眉 Char"/>
    <w:link w:val="6"/>
    <w:qFormat/>
    <w:uiPriority w:val="0"/>
    <w:rPr>
      <w:kern w:val="2"/>
      <w:sz w:val="18"/>
      <w:szCs w:val="18"/>
    </w:rPr>
  </w:style>
  <w:style w:type="character" w:customStyle="1" w:styleId="11">
    <w:name w:val="页脚 Char"/>
    <w:link w:val="5"/>
    <w:qFormat/>
    <w:uiPriority w:val="0"/>
    <w:rPr>
      <w:kern w:val="2"/>
      <w:sz w:val="18"/>
      <w:szCs w:val="18"/>
    </w:rPr>
  </w:style>
  <w:style w:type="character" w:customStyle="1" w:styleId="12">
    <w:name w:val="批注框文本 Char"/>
    <w:link w:val="4"/>
    <w:qFormat/>
    <w:uiPriority w:val="0"/>
    <w:rPr>
      <w:kern w:val="2"/>
      <w:sz w:val="18"/>
      <w:szCs w:val="18"/>
    </w:rPr>
  </w:style>
  <w:style w:type="paragraph" w:customStyle="1" w:styleId="13">
    <w:name w:val="Revision"/>
    <w:unhideWhenUsed/>
    <w:qFormat/>
    <w:uiPriority w:val="99"/>
    <w:rPr>
      <w:rFonts w:ascii="Times New Roman" w:hAnsi="Times New Roman" w:eastAsia="宋体" w:cs="Times New Roman"/>
      <w:kern w:val="2"/>
      <w:sz w:val="21"/>
      <w:szCs w:val="24"/>
      <w:lang w:val="en-US" w:eastAsia="zh-CN" w:bidi="ar-SA"/>
    </w:rPr>
  </w:style>
  <w:style w:type="character" w:customStyle="1" w:styleId="14">
    <w:name w:val="正文文本缩进 字符"/>
    <w:link w:val="2"/>
    <w:qFormat/>
    <w:uiPriority w:val="0"/>
    <w:rPr>
      <w:rFonts w:eastAsia="楷体_GB2312"/>
      <w:kern w:val="2"/>
      <w:sz w:val="28"/>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zsu</Company>
  <Pages>9</Pages>
  <Words>111</Words>
  <Characters>639</Characters>
  <Lines>5</Lines>
  <Paragraphs>1</Paragraphs>
  <TotalTime>1</TotalTime>
  <ScaleCrop>false</ScaleCrop>
  <LinksUpToDate>false</LinksUpToDate>
  <CharactersWithSpaces>749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2018-09-29T07:17:00Z</dcterms:created>
  <dc:creator>li</dc:creator>
  <cp:lastModifiedBy>Vante.</cp:lastModifiedBy>
  <cp:lastPrinted>2018-06-25T20:13:00Z</cp:lastPrinted>
  <dcterms:modified xsi:type="dcterms:W3CDTF">2026-04-12T06:23:30Z</dcterms:modified>
  <dc:title>附件：教学大纲的基本格式和内容</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85C66789D8B64460A541D50B3C9495E3_13</vt:lpwstr>
  </property>
</Properties>
</file>