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DAB2D7">
      <w:pPr>
        <w:spacing w:line="480" w:lineRule="exact"/>
        <w:rPr>
          <w:sz w:val="24"/>
        </w:rPr>
      </w:pPr>
      <w:bookmarkStart w:id="0" w:name="_GoBack"/>
      <w:bookmarkEnd w:id="0"/>
    </w:p>
    <w:p w14:paraId="7B18DD15">
      <w:pPr>
        <w:spacing w:line="1480" w:lineRule="exact"/>
        <w:jc w:val="center"/>
        <w:rPr>
          <w:rFonts w:eastAsia="楷体_GB2312"/>
          <w:b/>
          <w:bCs/>
          <w:spacing w:val="40"/>
          <w:sz w:val="72"/>
        </w:rPr>
      </w:pPr>
      <w:r>
        <w:rPr>
          <w:rFonts w:eastAsia="楷体_GB2312"/>
          <w:b/>
          <w:bCs/>
          <w:spacing w:val="40"/>
          <w:sz w:val="72"/>
        </w:rPr>
        <w:t>中山大学</w:t>
      </w:r>
    </w:p>
    <w:p w14:paraId="2D32F671">
      <w:pPr>
        <w:spacing w:before="312" w:beforeLines="100" w:line="640" w:lineRule="exact"/>
        <w:jc w:val="center"/>
        <w:rPr>
          <w:rFonts w:eastAsia="黑体"/>
          <w:sz w:val="56"/>
        </w:rPr>
      </w:pPr>
      <w:r>
        <w:rPr>
          <w:rFonts w:eastAsia="黑体"/>
          <w:sz w:val="56"/>
        </w:rPr>
        <w:t>本科</w:t>
      </w:r>
      <w:r>
        <w:rPr>
          <w:rFonts w:hint="eastAsia" w:eastAsia="黑体"/>
          <w:sz w:val="56"/>
        </w:rPr>
        <w:t>课程</w:t>
      </w:r>
      <w:r>
        <w:rPr>
          <w:rFonts w:eastAsia="黑体"/>
          <w:sz w:val="56"/>
        </w:rPr>
        <w:t>教学大纲</w:t>
      </w:r>
    </w:p>
    <w:p w14:paraId="621FF461">
      <w:pPr>
        <w:spacing w:line="1480" w:lineRule="exact"/>
        <w:jc w:val="center"/>
        <w:rPr>
          <w:sz w:val="52"/>
        </w:rPr>
      </w:pPr>
    </w:p>
    <w:p w14:paraId="2E2AF113">
      <w:pPr>
        <w:spacing w:line="480" w:lineRule="exact"/>
        <w:ind w:firstLine="2127" w:firstLineChars="709"/>
        <w:rPr>
          <w:rFonts w:eastAsia="黑体"/>
          <w:sz w:val="30"/>
          <w:u w:val="single"/>
        </w:rPr>
      </w:pPr>
      <w:r>
        <w:rPr>
          <w:rFonts w:eastAsia="黑体"/>
          <w:sz w:val="30"/>
        </w:rPr>
        <w:t>学院（系）</w:t>
      </w:r>
      <w:r>
        <w:rPr>
          <w:rFonts w:hint="eastAsia" w:eastAsia="黑体"/>
          <w:sz w:val="30"/>
          <w:u w:val="single"/>
        </w:rPr>
        <w:t>信息管理学院</w:t>
      </w:r>
    </w:p>
    <w:p w14:paraId="0A32A952">
      <w:pPr>
        <w:spacing w:line="480" w:lineRule="exact"/>
        <w:ind w:firstLine="2127" w:firstLineChars="709"/>
        <w:rPr>
          <w:rFonts w:eastAsia="黑体"/>
          <w:sz w:val="30"/>
          <w:u w:val="single"/>
        </w:rPr>
      </w:pPr>
    </w:p>
    <w:p w14:paraId="106D985B">
      <w:pPr>
        <w:spacing w:line="480" w:lineRule="exact"/>
        <w:ind w:firstLine="2127" w:firstLineChars="709"/>
        <w:rPr>
          <w:sz w:val="30"/>
          <w:u w:val="single"/>
        </w:rPr>
      </w:pPr>
      <w:r>
        <w:rPr>
          <w:rFonts w:eastAsia="黑体"/>
          <w:sz w:val="30"/>
        </w:rPr>
        <w:t>课程名称</w:t>
      </w:r>
      <w:r>
        <w:rPr>
          <w:rFonts w:eastAsia="黑体"/>
          <w:sz w:val="30"/>
          <w:u w:val="single"/>
        </w:rPr>
        <w:t xml:space="preserve"> 文献保护与修复</w:t>
      </w:r>
    </w:p>
    <w:p w14:paraId="52EB7073">
      <w:pPr>
        <w:spacing w:line="900" w:lineRule="exact"/>
        <w:ind w:firstLine="3600" w:firstLineChars="1200"/>
        <w:rPr>
          <w:sz w:val="30"/>
        </w:rPr>
      </w:pPr>
    </w:p>
    <w:p w14:paraId="120E6372">
      <w:pPr>
        <w:spacing w:line="900" w:lineRule="exact"/>
        <w:jc w:val="center"/>
        <w:rPr>
          <w:rFonts w:eastAsia="仿宋_GB2312"/>
          <w:b/>
          <w:bCs/>
          <w:kern w:val="28"/>
          <w:sz w:val="32"/>
          <w:szCs w:val="32"/>
        </w:rPr>
      </w:pPr>
    </w:p>
    <w:p w14:paraId="00B39B52">
      <w:pPr>
        <w:spacing w:line="900" w:lineRule="exact"/>
        <w:jc w:val="center"/>
        <w:rPr>
          <w:rFonts w:eastAsia="仿宋_GB2312"/>
          <w:b/>
          <w:bCs/>
          <w:kern w:val="28"/>
          <w:sz w:val="32"/>
          <w:szCs w:val="32"/>
        </w:rPr>
      </w:pPr>
    </w:p>
    <w:p w14:paraId="3CB58BE0">
      <w:pPr>
        <w:spacing w:line="900" w:lineRule="exact"/>
        <w:jc w:val="center"/>
        <w:rPr>
          <w:rFonts w:eastAsia="仿宋_GB2312"/>
          <w:b/>
          <w:bCs/>
          <w:kern w:val="28"/>
          <w:sz w:val="32"/>
          <w:szCs w:val="32"/>
        </w:rPr>
      </w:pPr>
    </w:p>
    <w:p w14:paraId="008D3528">
      <w:pPr>
        <w:spacing w:line="900" w:lineRule="exact"/>
        <w:jc w:val="center"/>
        <w:rPr>
          <w:rFonts w:eastAsia="仿宋_GB2312"/>
          <w:b/>
          <w:bCs/>
          <w:kern w:val="28"/>
          <w:sz w:val="32"/>
          <w:szCs w:val="32"/>
        </w:rPr>
      </w:pPr>
    </w:p>
    <w:p w14:paraId="4425999A">
      <w:pPr>
        <w:spacing w:line="900" w:lineRule="exact"/>
        <w:jc w:val="center"/>
        <w:rPr>
          <w:rFonts w:ascii="仿宋_GB2312" w:hAnsi="仿宋_GB2312" w:eastAsia="仿宋_GB2312" w:cs="仿宋_GB2312"/>
          <w:b/>
          <w:bCs/>
          <w:kern w:val="28"/>
          <w:sz w:val="32"/>
          <w:szCs w:val="32"/>
        </w:rPr>
      </w:pPr>
      <w:r>
        <w:rPr>
          <w:rFonts w:eastAsia="仿宋_GB2312"/>
          <w:b/>
          <w:bCs/>
          <w:kern w:val="28"/>
          <w:sz w:val="32"/>
          <w:szCs w:val="32"/>
        </w:rPr>
        <w:t>二〇二五</w:t>
      </w:r>
    </w:p>
    <w:p w14:paraId="0F23C172">
      <w:pPr>
        <w:spacing w:line="900" w:lineRule="exact"/>
        <w:jc w:val="center"/>
        <w:rPr>
          <w:rFonts w:ascii="仿宋_GB2312" w:hAnsi="仿宋_GB2312" w:eastAsia="仿宋_GB2312" w:cs="仿宋_GB2312"/>
          <w:b/>
          <w:bCs/>
          <w:kern w:val="28"/>
          <w:sz w:val="32"/>
          <w:szCs w:val="32"/>
        </w:rPr>
      </w:pPr>
    </w:p>
    <w:p w14:paraId="10DCF4B6">
      <w:pPr>
        <w:spacing w:line="900" w:lineRule="exact"/>
        <w:jc w:val="center"/>
        <w:rPr>
          <w:rFonts w:hint="eastAsia" w:ascii="仿宋_GB2312" w:hAnsi="仿宋_GB2312" w:eastAsia="仿宋_GB2312" w:cs="仿宋_GB2312"/>
          <w:b/>
          <w:bCs/>
          <w:kern w:val="28"/>
          <w:sz w:val="32"/>
          <w:szCs w:val="32"/>
        </w:rPr>
      </w:pPr>
    </w:p>
    <w:p w14:paraId="7C17CBA3">
      <w:pPr>
        <w:spacing w:line="900" w:lineRule="exact"/>
        <w:jc w:val="center"/>
        <w:rPr>
          <w:rFonts w:hint="eastAsia" w:eastAsia="仿宋_GB2312"/>
          <w:b/>
          <w:bCs/>
          <w:kern w:val="28"/>
          <w:sz w:val="32"/>
          <w:szCs w:val="32"/>
        </w:rPr>
      </w:pPr>
    </w:p>
    <w:p w14:paraId="30816AA4">
      <w:pPr>
        <w:pStyle w:val="7"/>
        <w:spacing w:line="480" w:lineRule="exact"/>
        <w:rPr>
          <w:rFonts w:hint="eastAsia" w:ascii="Times New Roman" w:hAnsi="Times New Roman" w:eastAsia="黑体" w:cs="Times New Roman"/>
        </w:rPr>
      </w:pPr>
      <w:r>
        <w:rPr>
          <w:rFonts w:hint="eastAsia" w:ascii="宋体" w:hAnsi="宋体" w:cs="宋体"/>
          <w:bCs w:val="0"/>
        </w:rPr>
        <w:t>课程</w:t>
      </w:r>
      <w:r>
        <w:rPr>
          <w:rFonts w:ascii="Times New Roman" w:hAnsi="Times New Roman" w:eastAsia="黑体" w:cs="Times New Roman"/>
        </w:rPr>
        <w:t>教学大纲</w:t>
      </w:r>
    </w:p>
    <w:p w14:paraId="577EEC42">
      <w:pPr>
        <w:pStyle w:val="2"/>
        <w:spacing w:line="480" w:lineRule="exact"/>
        <w:ind w:firstLine="0" w:firstLineChars="0"/>
        <w:jc w:val="center"/>
        <w:rPr>
          <w:rFonts w:eastAsia="宋体"/>
          <w:sz w:val="24"/>
        </w:rPr>
      </w:pPr>
      <w:r>
        <w:rPr>
          <w:rFonts w:eastAsia="宋体"/>
          <w:sz w:val="24"/>
        </w:rPr>
        <w:t>（编写日期：2025年06月）</w:t>
      </w:r>
    </w:p>
    <w:p w14:paraId="675384C5">
      <w:pPr>
        <w:pStyle w:val="2"/>
        <w:spacing w:line="480" w:lineRule="exact"/>
        <w:ind w:firstLine="0" w:firstLineChars="0"/>
        <w:jc w:val="center"/>
        <w:rPr>
          <w:rFonts w:eastAsia="宋体"/>
          <w:sz w:val="24"/>
        </w:rPr>
      </w:pPr>
    </w:p>
    <w:p w14:paraId="299C607F">
      <w:pPr>
        <w:pStyle w:val="2"/>
        <w:spacing w:line="480" w:lineRule="exact"/>
        <w:ind w:firstLine="480"/>
        <w:rPr>
          <w:rFonts w:eastAsia="宋体"/>
          <w:sz w:val="21"/>
        </w:rPr>
      </w:pPr>
      <w:r>
        <w:rPr>
          <w:rFonts w:eastAsia="宋体"/>
          <w:sz w:val="24"/>
        </w:rPr>
        <w:t>一、课程基本信息</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1379"/>
        <w:gridCol w:w="1598"/>
        <w:gridCol w:w="1435"/>
        <w:gridCol w:w="1400"/>
        <w:gridCol w:w="1345"/>
      </w:tblGrid>
      <w:tr w14:paraId="406FB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9000" w:type="dxa"/>
            <w:gridSpan w:val="6"/>
            <w:vAlign w:val="center"/>
          </w:tcPr>
          <w:p w14:paraId="6CADEE0A">
            <w:pPr>
              <w:pStyle w:val="2"/>
              <w:spacing w:line="480" w:lineRule="exact"/>
              <w:ind w:firstLine="0" w:firstLineChars="0"/>
              <w:jc w:val="center"/>
              <w:rPr>
                <w:rFonts w:eastAsia="宋体"/>
                <w:sz w:val="24"/>
              </w:rPr>
            </w:pPr>
          </w:p>
          <w:p w14:paraId="2134FCC2">
            <w:pPr>
              <w:pStyle w:val="2"/>
              <w:adjustRightInd w:val="0"/>
              <w:snapToGrid w:val="0"/>
              <w:ind w:firstLine="0" w:firstLineChars="0"/>
              <w:jc w:val="center"/>
              <w:rPr>
                <w:rFonts w:eastAsia="宋体"/>
                <w:sz w:val="24"/>
                <w:lang w:val="en-US" w:eastAsia="zh-CN"/>
              </w:rPr>
            </w:pPr>
            <w:r>
              <w:rPr>
                <w:rFonts w:eastAsia="宋体"/>
                <w:sz w:val="24"/>
                <w:lang w:val="en-US" w:eastAsia="zh-CN"/>
              </w:rPr>
              <w:t>文献保护与修复</w:t>
            </w:r>
          </w:p>
          <w:p w14:paraId="4B867DF5">
            <w:pPr>
              <w:pStyle w:val="2"/>
              <w:adjustRightInd w:val="0"/>
              <w:snapToGrid w:val="0"/>
              <w:ind w:firstLine="0" w:firstLineChars="0"/>
              <w:jc w:val="center"/>
              <w:rPr>
                <w:rFonts w:eastAsia="宋体"/>
                <w:sz w:val="24"/>
                <w:lang w:val="en-US" w:eastAsia="zh-CN"/>
              </w:rPr>
            </w:pPr>
            <w:r>
              <w:rPr>
                <w:rFonts w:eastAsia="宋体"/>
                <w:sz w:val="24"/>
                <w:lang w:val="en-US" w:eastAsia="zh-CN"/>
              </w:rPr>
              <w:t>Preservation &amp; Conservation</w:t>
            </w:r>
          </w:p>
          <w:p w14:paraId="160CE4C5">
            <w:pPr>
              <w:pStyle w:val="2"/>
              <w:spacing w:line="480" w:lineRule="exact"/>
              <w:ind w:firstLine="0" w:firstLineChars="0"/>
              <w:jc w:val="center"/>
              <w:rPr>
                <w:rFonts w:eastAsia="宋体"/>
                <w:sz w:val="24"/>
              </w:rPr>
            </w:pPr>
          </w:p>
        </w:tc>
      </w:tr>
      <w:tr w14:paraId="28FB5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 w:hRule="atLeast"/>
        </w:trPr>
        <w:tc>
          <w:tcPr>
            <w:tcW w:w="1843" w:type="dxa"/>
            <w:vAlign w:val="center"/>
          </w:tcPr>
          <w:p w14:paraId="6B4ACCB3">
            <w:pPr>
              <w:pStyle w:val="2"/>
              <w:adjustRightInd w:val="0"/>
              <w:snapToGrid w:val="0"/>
              <w:ind w:firstLine="0" w:firstLineChars="0"/>
              <w:jc w:val="center"/>
            </w:pPr>
            <w:r>
              <w:rPr>
                <w:rFonts w:eastAsia="宋体"/>
                <w:sz w:val="24"/>
                <w:lang w:val="en-US" w:eastAsia="zh-CN"/>
              </w:rPr>
              <w:t>课程</w:t>
            </w:r>
            <w:r>
              <w:rPr>
                <w:rFonts w:hint="eastAsia" w:eastAsia="宋体"/>
                <w:sz w:val="24"/>
                <w:lang w:val="en-US" w:eastAsia="zh-CN"/>
              </w:rPr>
              <w:t>类别</w:t>
            </w:r>
          </w:p>
        </w:tc>
        <w:tc>
          <w:tcPr>
            <w:tcW w:w="1379" w:type="dxa"/>
            <w:vAlign w:val="center"/>
          </w:tcPr>
          <w:p w14:paraId="5DEFE0DB">
            <w:pPr>
              <w:jc w:val="center"/>
              <w:rPr>
                <w:sz w:val="24"/>
              </w:rPr>
            </w:pPr>
            <w:r>
              <w:rPr>
                <w:rFonts w:hint="eastAsia" w:eastAsia="宋体"/>
                <w:sz w:val="24"/>
                <w:lang w:val="en-US" w:eastAsia="zh-CN"/>
              </w:rPr>
              <w:t>专必</w:t>
            </w:r>
          </w:p>
        </w:tc>
        <w:tc>
          <w:tcPr>
            <w:tcW w:w="1598" w:type="dxa"/>
            <w:vAlign w:val="center"/>
          </w:tcPr>
          <w:p w14:paraId="1855D57C">
            <w:pPr>
              <w:rPr>
                <w:sz w:val="24"/>
              </w:rPr>
            </w:pPr>
            <w:r>
              <w:rPr>
                <w:sz w:val="24"/>
              </w:rPr>
              <w:t>课程编码</w:t>
            </w:r>
          </w:p>
        </w:tc>
        <w:tc>
          <w:tcPr>
            <w:tcW w:w="1435" w:type="dxa"/>
            <w:vAlign w:val="center"/>
          </w:tcPr>
          <w:p w14:paraId="2200F14D">
            <w:pPr>
              <w:jc w:val="center"/>
              <w:rPr>
                <w:sz w:val="24"/>
              </w:rPr>
            </w:pPr>
            <w:r>
              <w:rPr>
                <w:sz w:val="24"/>
              </w:rPr>
              <w:t>IM303</w:t>
            </w:r>
          </w:p>
        </w:tc>
        <w:tc>
          <w:tcPr>
            <w:tcW w:w="1400" w:type="dxa"/>
            <w:vAlign w:val="center"/>
          </w:tcPr>
          <w:p w14:paraId="576D6867">
            <w:pPr>
              <w:pStyle w:val="2"/>
              <w:adjustRightInd w:val="0"/>
              <w:snapToGrid w:val="0"/>
              <w:ind w:firstLine="0" w:firstLineChars="0"/>
              <w:jc w:val="center"/>
              <w:rPr>
                <w:sz w:val="24"/>
                <w:lang w:val="en-US" w:eastAsia="zh-CN"/>
              </w:rPr>
            </w:pPr>
            <w:r>
              <w:rPr>
                <w:rFonts w:eastAsia="宋体"/>
                <w:sz w:val="24"/>
                <w:lang w:val="en-US" w:eastAsia="zh-CN"/>
              </w:rPr>
              <w:t>开课单位</w:t>
            </w:r>
          </w:p>
        </w:tc>
        <w:tc>
          <w:tcPr>
            <w:tcW w:w="1345" w:type="dxa"/>
            <w:vAlign w:val="center"/>
          </w:tcPr>
          <w:p w14:paraId="070D51A5">
            <w:pPr>
              <w:jc w:val="center"/>
              <w:rPr>
                <w:sz w:val="24"/>
              </w:rPr>
            </w:pPr>
            <w:r>
              <w:rPr>
                <w:rFonts w:eastAsia="宋体"/>
                <w:sz w:val="24"/>
                <w:lang w:val="en-US" w:eastAsia="zh-CN"/>
              </w:rPr>
              <w:t>信息管理学院</w:t>
            </w:r>
          </w:p>
        </w:tc>
      </w:tr>
      <w:tr w14:paraId="0C32B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1F1BCA23">
            <w:pPr>
              <w:jc w:val="center"/>
              <w:rPr>
                <w:sz w:val="24"/>
              </w:rPr>
            </w:pPr>
            <w:r>
              <w:rPr>
                <w:sz w:val="24"/>
              </w:rPr>
              <w:t>学分</w:t>
            </w:r>
          </w:p>
        </w:tc>
        <w:tc>
          <w:tcPr>
            <w:tcW w:w="1379" w:type="dxa"/>
            <w:vAlign w:val="center"/>
          </w:tcPr>
          <w:p w14:paraId="4B7EBDDD">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3</w:t>
            </w:r>
          </w:p>
        </w:tc>
        <w:tc>
          <w:tcPr>
            <w:tcW w:w="1598" w:type="dxa"/>
            <w:vAlign w:val="center"/>
          </w:tcPr>
          <w:p w14:paraId="7AEE918F">
            <w:pPr>
              <w:pStyle w:val="2"/>
              <w:adjustRightInd w:val="0"/>
              <w:snapToGrid w:val="0"/>
              <w:ind w:firstLine="0" w:firstLineChars="0"/>
              <w:jc w:val="center"/>
              <w:rPr>
                <w:rFonts w:eastAsia="宋体"/>
                <w:sz w:val="24"/>
                <w:lang w:val="en-US" w:eastAsia="zh-CN"/>
              </w:rPr>
            </w:pPr>
            <w:r>
              <w:rPr>
                <w:rFonts w:eastAsia="宋体"/>
                <w:sz w:val="24"/>
                <w:lang w:val="en-US" w:eastAsia="zh-CN"/>
              </w:rPr>
              <w:t>学时</w:t>
            </w:r>
          </w:p>
        </w:tc>
        <w:tc>
          <w:tcPr>
            <w:tcW w:w="1435" w:type="dxa"/>
            <w:vAlign w:val="center"/>
          </w:tcPr>
          <w:p w14:paraId="7A8FB0ED">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72</w:t>
            </w:r>
          </w:p>
        </w:tc>
        <w:tc>
          <w:tcPr>
            <w:tcW w:w="1400" w:type="dxa"/>
            <w:vAlign w:val="center"/>
          </w:tcPr>
          <w:p w14:paraId="5296E181">
            <w:pPr>
              <w:pStyle w:val="2"/>
              <w:adjustRightInd w:val="0"/>
              <w:snapToGrid w:val="0"/>
              <w:ind w:firstLine="0" w:firstLineChars="0"/>
              <w:jc w:val="center"/>
              <w:rPr>
                <w:rFonts w:eastAsia="宋体"/>
                <w:sz w:val="24"/>
                <w:lang w:val="en-US" w:eastAsia="zh-CN"/>
              </w:rPr>
            </w:pPr>
            <w:r>
              <w:rPr>
                <w:rFonts w:eastAsia="宋体"/>
                <w:sz w:val="24"/>
                <w:lang w:val="en-US" w:eastAsia="zh-CN"/>
              </w:rPr>
              <w:t>授课年级</w:t>
            </w:r>
          </w:p>
        </w:tc>
        <w:tc>
          <w:tcPr>
            <w:tcW w:w="1345" w:type="dxa"/>
            <w:vAlign w:val="center"/>
          </w:tcPr>
          <w:p w14:paraId="79E1E42D">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大三</w:t>
            </w:r>
          </w:p>
        </w:tc>
      </w:tr>
      <w:tr w14:paraId="4B471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1843" w:type="dxa"/>
            <w:vAlign w:val="center"/>
          </w:tcPr>
          <w:p w14:paraId="6F3B54A3">
            <w:pPr>
              <w:pStyle w:val="2"/>
              <w:adjustRightInd w:val="0"/>
              <w:snapToGrid w:val="0"/>
              <w:ind w:firstLine="0" w:firstLineChars="0"/>
              <w:jc w:val="center"/>
              <w:rPr>
                <w:rFonts w:eastAsia="宋体"/>
                <w:sz w:val="24"/>
                <w:lang w:val="en-US" w:eastAsia="zh-CN"/>
              </w:rPr>
            </w:pPr>
            <w:r>
              <w:rPr>
                <w:rFonts w:eastAsia="宋体"/>
                <w:sz w:val="24"/>
                <w:lang w:val="en-US" w:eastAsia="zh-CN"/>
              </w:rPr>
              <w:t>面向专业/大类</w:t>
            </w:r>
          </w:p>
        </w:tc>
        <w:tc>
          <w:tcPr>
            <w:tcW w:w="7157" w:type="dxa"/>
            <w:gridSpan w:val="5"/>
            <w:vAlign w:val="center"/>
          </w:tcPr>
          <w:p w14:paraId="700212D1">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图书馆学Library Science,档案学Archival Science</w:t>
            </w:r>
          </w:p>
        </w:tc>
      </w:tr>
      <w:tr w14:paraId="7F7A8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6F9E363F">
            <w:pPr>
              <w:pStyle w:val="2"/>
              <w:adjustRightInd w:val="0"/>
              <w:snapToGrid w:val="0"/>
              <w:ind w:firstLine="0" w:firstLineChars="0"/>
              <w:jc w:val="center"/>
              <w:rPr>
                <w:rFonts w:eastAsia="宋体"/>
                <w:sz w:val="24"/>
                <w:lang w:val="en-US" w:eastAsia="zh-CN"/>
              </w:rPr>
            </w:pPr>
            <w:r>
              <w:rPr>
                <w:rFonts w:eastAsia="宋体"/>
                <w:sz w:val="24"/>
                <w:lang w:val="en-US" w:eastAsia="zh-CN"/>
              </w:rPr>
              <w:t>课程负责人</w:t>
            </w:r>
          </w:p>
        </w:tc>
        <w:tc>
          <w:tcPr>
            <w:tcW w:w="7157" w:type="dxa"/>
            <w:gridSpan w:val="5"/>
            <w:vAlign w:val="center"/>
          </w:tcPr>
          <w:p w14:paraId="202CCA0A">
            <w:pPr>
              <w:pStyle w:val="2"/>
              <w:adjustRightInd w:val="0"/>
              <w:snapToGrid w:val="0"/>
              <w:ind w:firstLine="0" w:firstLineChars="0"/>
              <w:jc w:val="center"/>
              <w:rPr>
                <w:rFonts w:hint="eastAsia" w:eastAsia="宋体"/>
                <w:sz w:val="24"/>
                <w:lang w:val="en-US" w:eastAsia="zh-CN"/>
              </w:rPr>
            </w:pPr>
            <w:r>
              <w:rPr>
                <w:rFonts w:hint="eastAsia" w:eastAsia="宋体"/>
                <w:sz w:val="24"/>
                <w:lang w:val="en-US" w:eastAsia="zh-CN"/>
              </w:rPr>
              <w:t>周旖</w:t>
            </w:r>
          </w:p>
        </w:tc>
      </w:tr>
      <w:tr w14:paraId="453CB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1C5C65AA">
            <w:pPr>
              <w:pStyle w:val="2"/>
              <w:adjustRightInd w:val="0"/>
              <w:snapToGrid w:val="0"/>
              <w:ind w:firstLine="0" w:firstLineChars="0"/>
              <w:jc w:val="center"/>
              <w:rPr>
                <w:rFonts w:eastAsia="宋体"/>
                <w:sz w:val="24"/>
                <w:lang w:val="en-US" w:eastAsia="zh-CN"/>
              </w:rPr>
            </w:pPr>
            <w:r>
              <w:rPr>
                <w:rFonts w:eastAsia="宋体"/>
                <w:sz w:val="24"/>
                <w:lang w:val="en-US" w:eastAsia="zh-CN"/>
              </w:rPr>
              <w:t>先修课程</w:t>
            </w:r>
          </w:p>
        </w:tc>
        <w:tc>
          <w:tcPr>
            <w:tcW w:w="7157" w:type="dxa"/>
            <w:gridSpan w:val="5"/>
            <w:vAlign w:val="center"/>
          </w:tcPr>
          <w:p w14:paraId="18868837">
            <w:pPr>
              <w:pStyle w:val="2"/>
              <w:adjustRightInd w:val="0"/>
              <w:snapToGrid w:val="0"/>
              <w:ind w:firstLine="0" w:firstLineChars="0"/>
              <w:jc w:val="left"/>
              <w:rPr>
                <w:rFonts w:hint="eastAsia" w:eastAsia="宋体"/>
                <w:sz w:val="24"/>
                <w:lang w:val="en-US" w:eastAsia="zh-CN"/>
              </w:rPr>
            </w:pPr>
            <w:r>
              <w:rPr>
                <w:rFonts w:hint="eastAsia" w:eastAsia="宋体"/>
                <w:sz w:val="24"/>
                <w:lang w:val="en-US" w:eastAsia="zh-CN"/>
              </w:rPr>
              <w:t>图书馆学基础</w:t>
            </w:r>
          </w:p>
          <w:p w14:paraId="22B64E8D">
            <w:pPr>
              <w:pStyle w:val="2"/>
              <w:adjustRightInd w:val="0"/>
              <w:snapToGrid w:val="0"/>
              <w:ind w:firstLine="0" w:firstLineChars="0"/>
              <w:jc w:val="left"/>
              <w:rPr>
                <w:rFonts w:hint="eastAsia" w:eastAsia="宋体"/>
                <w:sz w:val="24"/>
                <w:lang w:val="en-US" w:eastAsia="zh-CN"/>
              </w:rPr>
            </w:pPr>
            <w:r>
              <w:rPr>
                <w:rFonts w:hint="eastAsia" w:eastAsia="宋体"/>
                <w:sz w:val="24"/>
                <w:lang w:val="en-US" w:eastAsia="zh-CN"/>
              </w:rPr>
              <w:t>档案学概论</w:t>
            </w:r>
          </w:p>
        </w:tc>
      </w:tr>
      <w:tr w14:paraId="76D46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Align w:val="center"/>
          </w:tcPr>
          <w:p w14:paraId="3783E407">
            <w:pPr>
              <w:pStyle w:val="2"/>
              <w:spacing w:line="480" w:lineRule="exact"/>
              <w:ind w:firstLine="0" w:firstLineChars="0"/>
              <w:jc w:val="center"/>
              <w:rPr>
                <w:rFonts w:eastAsia="宋体"/>
                <w:sz w:val="24"/>
                <w:lang w:val="en-US" w:eastAsia="zh-CN"/>
              </w:rPr>
            </w:pPr>
          </w:p>
          <w:p w14:paraId="245A9F76">
            <w:pPr>
              <w:pStyle w:val="2"/>
              <w:spacing w:line="480" w:lineRule="exact"/>
              <w:ind w:firstLine="0" w:firstLineChars="0"/>
              <w:jc w:val="center"/>
              <w:rPr>
                <w:rFonts w:eastAsia="宋体"/>
                <w:sz w:val="24"/>
                <w:lang w:val="en-US" w:eastAsia="zh-CN"/>
              </w:rPr>
            </w:pPr>
          </w:p>
          <w:p w14:paraId="02F36104">
            <w:pPr>
              <w:pStyle w:val="2"/>
              <w:spacing w:line="480" w:lineRule="exact"/>
              <w:ind w:firstLine="0" w:firstLineChars="0"/>
              <w:jc w:val="center"/>
              <w:rPr>
                <w:rFonts w:eastAsia="宋体"/>
                <w:sz w:val="24"/>
                <w:lang w:val="en-US" w:eastAsia="zh-CN"/>
              </w:rPr>
            </w:pPr>
            <w:r>
              <w:rPr>
                <w:rFonts w:eastAsia="宋体"/>
                <w:sz w:val="24"/>
                <w:lang w:val="en-US" w:eastAsia="zh-CN"/>
              </w:rPr>
              <w:t>课程目标</w:t>
            </w:r>
          </w:p>
          <w:p w14:paraId="46C66B34">
            <w:pPr>
              <w:pStyle w:val="2"/>
              <w:spacing w:line="480" w:lineRule="exact"/>
              <w:ind w:firstLine="0" w:firstLineChars="0"/>
              <w:jc w:val="center"/>
              <w:rPr>
                <w:rFonts w:eastAsia="宋体"/>
                <w:sz w:val="24"/>
                <w:lang w:val="en-US" w:eastAsia="zh-CN"/>
              </w:rPr>
            </w:pPr>
          </w:p>
          <w:p w14:paraId="00B82321">
            <w:pPr>
              <w:pStyle w:val="2"/>
              <w:spacing w:line="480" w:lineRule="exact"/>
              <w:ind w:firstLine="0" w:firstLineChars="0"/>
              <w:jc w:val="center"/>
              <w:rPr>
                <w:rFonts w:eastAsia="宋体"/>
                <w:sz w:val="24"/>
                <w:lang w:val="en-US" w:eastAsia="zh-CN"/>
              </w:rPr>
            </w:pPr>
          </w:p>
        </w:tc>
        <w:tc>
          <w:tcPr>
            <w:tcW w:w="7157" w:type="dxa"/>
            <w:gridSpan w:val="5"/>
            <w:vAlign w:val="center"/>
          </w:tcPr>
          <w:p w14:paraId="4151EAF5">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课程目的在于使学生通过本门课程的学习，具备基本的文献保护工作能力，熟知国家有关文献保护相关的政策及重大保护工程，树立文献保护意识和职业伦理，能够胜任文献收藏机构文献保护相关岗位的业务工作。</w:t>
            </w:r>
          </w:p>
          <w:p w14:paraId="6756A431">
            <w:pPr>
              <w:pStyle w:val="2"/>
              <w:ind w:firstLine="0" w:firstLineChars="0"/>
              <w:jc w:val="left"/>
              <w:rPr>
                <w:rFonts w:ascii="宋体" w:hAnsi="宋体" w:eastAsia="宋体"/>
                <w:sz w:val="24"/>
                <w:lang w:val="en-US" w:eastAsia="zh-CN"/>
              </w:rPr>
            </w:pPr>
          </w:p>
          <w:p w14:paraId="1A74C5DE">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教学目标</w:t>
            </w:r>
          </w:p>
          <w:p w14:paraId="25AC98AA">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通过本课程的学习，希望学生能够：</w:t>
            </w:r>
          </w:p>
          <w:p w14:paraId="74C95B0B">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（1）牢固掌握文献载体与媒介的结构和衰变原理，文献收藏机构环境控制、日常维护、馆员与用户教育的方法，文献保护需求调查和灾难预案制定的步骤，以及国家有关文献保护相关的政策及重大保护工程。</w:t>
            </w:r>
          </w:p>
          <w:p w14:paraId="503E2736">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（2）一般掌握文献保护的职业伦理、纸质文献修复的理论、载录格式转换、数字化信息的保护以及纸张理化性能和纤维成分测定的方法。</w:t>
            </w:r>
          </w:p>
          <w:p w14:paraId="59FCB02C">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（3）一般了解文献保护的发展史以及纸质文献修复的技术。</w:t>
            </w:r>
          </w:p>
        </w:tc>
      </w:tr>
    </w:tbl>
    <w:p w14:paraId="74959353">
      <w:pPr>
        <w:spacing w:line="480" w:lineRule="exact"/>
        <w:ind w:firstLine="480" w:firstLineChars="200"/>
        <w:rPr>
          <w:sz w:val="24"/>
        </w:rPr>
      </w:pPr>
    </w:p>
    <w:p w14:paraId="4A3B7C25">
      <w:pPr>
        <w:spacing w:line="480" w:lineRule="exact"/>
        <w:ind w:firstLine="480" w:firstLineChars="200"/>
        <w:rPr>
          <w:sz w:val="24"/>
        </w:rPr>
      </w:pPr>
      <w:r>
        <w:rPr>
          <w:sz w:val="24"/>
        </w:rPr>
        <w:t>二、课程基本内容（要求有一定的字数，不能过于简单）</w:t>
      </w:r>
    </w:p>
    <w:p w14:paraId="33AF3026">
      <w:pPr>
        <w:spacing w:line="480" w:lineRule="exact"/>
        <w:ind w:firstLine="480" w:firstLineChars="200"/>
        <w:rPr>
          <w:sz w:val="24"/>
        </w:rPr>
      </w:pPr>
      <w:r>
        <w:rPr>
          <w:sz w:val="24"/>
        </w:rPr>
        <w:t>（一）</w:t>
      </w:r>
      <w:r>
        <w:rPr>
          <w:rFonts w:hint="eastAsia"/>
          <w:b/>
          <w:sz w:val="24"/>
        </w:rPr>
        <w:t>教学进度表</w:t>
      </w:r>
    </w:p>
    <w:tbl>
      <w:tblPr>
        <w:tblStyle w:val="8"/>
        <w:tblW w:w="8435"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320"/>
        <w:gridCol w:w="2192"/>
        <w:gridCol w:w="971"/>
        <w:gridCol w:w="1103"/>
        <w:gridCol w:w="1212"/>
        <w:gridCol w:w="666"/>
        <w:gridCol w:w="971"/>
      </w:tblGrid>
      <w:tr w14:paraId="4631119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55" w:hRule="atLeast"/>
          <w:jc w:val="center"/>
        </w:trPr>
        <w:tc>
          <w:tcPr>
            <w:tcW w:w="5096" w:type="dxa"/>
            <w:vAlign w:val="center"/>
          </w:tcPr>
          <w:p w14:paraId="24D8DBA8">
            <w:pPr>
              <w:jc w:val="center"/>
              <w:rPr>
                <w:rFonts w:hint="eastAsia" w:ascii="24x12 宋体"/>
                <w:b/>
                <w:bCs/>
                <w:sz w:val="24"/>
                <w:szCs w:val="20"/>
              </w:rPr>
            </w:pPr>
            <w:r>
              <w:rPr>
                <w:rFonts w:hint="eastAsia" w:ascii="24x12 宋体"/>
                <w:b/>
                <w:bCs/>
                <w:sz w:val="24"/>
                <w:szCs w:val="20"/>
              </w:rPr>
              <w:t>章节次序及名称(细化至节，必填)</w:t>
            </w:r>
          </w:p>
        </w:tc>
        <w:tc>
          <w:tcPr>
            <w:tcW w:w="5096" w:type="dxa"/>
            <w:vAlign w:val="center"/>
          </w:tcPr>
          <w:p w14:paraId="61FE26ED">
            <w:pPr>
              <w:jc w:val="center"/>
              <w:rPr>
                <w:rFonts w:hint="eastAsia" w:ascii="24x12 宋体"/>
                <w:b/>
                <w:bCs/>
                <w:sz w:val="24"/>
                <w:szCs w:val="20"/>
              </w:rPr>
            </w:pPr>
            <w:r>
              <w:rPr>
                <w:rFonts w:hint="eastAsia" w:ascii="24x12 宋体"/>
                <w:b/>
                <w:bCs/>
                <w:sz w:val="24"/>
                <w:szCs w:val="20"/>
              </w:rPr>
              <w:t>主要教学内容(必填)</w:t>
            </w:r>
          </w:p>
        </w:tc>
        <w:tc>
          <w:tcPr>
            <w:tcW w:w="1803" w:type="dxa"/>
          </w:tcPr>
          <w:p w14:paraId="4BFA9062">
            <w:pPr>
              <w:jc w:val="center"/>
              <w:rPr>
                <w:rFonts w:ascii="24x12 宋体"/>
                <w:b/>
                <w:bCs/>
                <w:sz w:val="24"/>
                <w:szCs w:val="20"/>
              </w:rPr>
            </w:pPr>
            <w:r>
              <w:rPr>
                <w:rFonts w:hint="eastAsia" w:ascii="24x12 宋体"/>
                <w:b/>
                <w:bCs/>
                <w:sz w:val="24"/>
                <w:szCs w:val="20"/>
              </w:rPr>
              <w:t>所需学时(必填)</w:t>
            </w:r>
          </w:p>
        </w:tc>
        <w:tc>
          <w:tcPr>
            <w:tcW w:w="1920" w:type="dxa"/>
            <w:vAlign w:val="center"/>
          </w:tcPr>
          <w:p w14:paraId="503444B1">
            <w:pPr>
              <w:jc w:val="center"/>
              <w:rPr>
                <w:rFonts w:hint="eastAsia"/>
                <w:b/>
                <w:bCs/>
                <w:sz w:val="24"/>
                <w:szCs w:val="20"/>
              </w:rPr>
            </w:pPr>
            <w:r>
              <w:rPr>
                <w:rFonts w:hint="eastAsia" w:ascii="24x12 宋体"/>
                <w:b/>
                <w:bCs/>
                <w:sz w:val="24"/>
                <w:szCs w:val="20"/>
              </w:rPr>
              <w:t>育人元素</w:t>
            </w:r>
          </w:p>
        </w:tc>
        <w:tc>
          <w:tcPr>
            <w:tcW w:w="1920" w:type="dxa"/>
            <w:vAlign w:val="center"/>
          </w:tcPr>
          <w:p w14:paraId="32B3ECDB">
            <w:pPr>
              <w:jc w:val="center"/>
              <w:rPr>
                <w:rFonts w:hint="eastAsia"/>
                <w:b/>
                <w:bCs/>
                <w:sz w:val="24"/>
                <w:szCs w:val="20"/>
              </w:rPr>
            </w:pPr>
            <w:r>
              <w:rPr>
                <w:rFonts w:hint="eastAsia" w:ascii="24x12 宋体"/>
                <w:b/>
                <w:bCs/>
                <w:sz w:val="24"/>
                <w:szCs w:val="20"/>
              </w:rPr>
              <w:t>重点、难点(选填)</w:t>
            </w:r>
          </w:p>
        </w:tc>
        <w:tc>
          <w:tcPr>
            <w:tcW w:w="1419" w:type="dxa"/>
            <w:vAlign w:val="center"/>
          </w:tcPr>
          <w:p w14:paraId="0C0A636C">
            <w:pPr>
              <w:jc w:val="center"/>
              <w:rPr>
                <w:rFonts w:hint="eastAsia" w:ascii="24x12 宋体"/>
                <w:b/>
                <w:bCs/>
                <w:sz w:val="24"/>
                <w:szCs w:val="20"/>
              </w:rPr>
            </w:pPr>
            <w:r>
              <w:rPr>
                <w:rFonts w:hint="eastAsia" w:ascii="24x12 宋体"/>
                <w:b/>
                <w:bCs/>
                <w:sz w:val="24"/>
                <w:szCs w:val="20"/>
              </w:rPr>
              <w:t>周次(选填)</w:t>
            </w:r>
          </w:p>
        </w:tc>
        <w:tc>
          <w:tcPr>
            <w:tcW w:w="1920" w:type="dxa"/>
            <w:vAlign w:val="center"/>
          </w:tcPr>
          <w:p w14:paraId="6E71482D">
            <w:pPr>
              <w:jc w:val="center"/>
              <w:rPr>
                <w:rFonts w:hint="eastAsia"/>
                <w:b/>
                <w:bCs/>
                <w:sz w:val="24"/>
                <w:szCs w:val="20"/>
              </w:rPr>
            </w:pPr>
            <w:r>
              <w:rPr>
                <w:rFonts w:hint="eastAsia" w:ascii="24x12 宋体"/>
                <w:b/>
                <w:bCs/>
                <w:sz w:val="24"/>
                <w:szCs w:val="20"/>
              </w:rPr>
              <w:t>备注(选填)</w:t>
            </w:r>
          </w:p>
        </w:tc>
      </w:tr>
      <w:tr w14:paraId="5BEB21D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1956CC7">
            <w:pPr>
              <w:rPr>
                <w:rFonts w:ascii="宋体" w:hAnsi="宋体" w:eastAsia="宋体"/>
                <w:sz w:val="24"/>
                <w:szCs w:val="24"/>
              </w:rPr>
            </w:pPr>
            <w:r>
              <w:rPr>
                <w:rFonts w:hint="eastAsia" w:ascii="宋体" w:hAnsi="宋体" w:eastAsia="宋体"/>
                <w:sz w:val="24"/>
                <w:szCs w:val="24"/>
              </w:rPr>
              <w:t>1. 课程概述</w:t>
            </w:r>
          </w:p>
        </w:tc>
        <w:tc>
          <w:tcPr>
            <w:tcW w:w="5096" w:type="dxa"/>
            <w:vAlign w:val="center"/>
          </w:tcPr>
          <w:p w14:paraId="1F4420F7">
            <w:pPr>
              <w:rPr>
                <w:rFonts w:ascii="宋体" w:hAnsi="宋体" w:eastAsia="宋体"/>
                <w:sz w:val="24"/>
                <w:szCs w:val="24"/>
              </w:rPr>
            </w:pPr>
            <w:r>
              <w:rPr>
                <w:rFonts w:hint="eastAsia" w:ascii="宋体" w:hAnsi="宋体" w:eastAsia="宋体"/>
                <w:sz w:val="24"/>
                <w:szCs w:val="24"/>
              </w:rPr>
              <w:t>介绍课程主要教学内容、考核方式，对“文献保护”“文献修复”两个核心概念的内涵与外延进行界定。</w:t>
            </w:r>
          </w:p>
        </w:tc>
        <w:tc>
          <w:tcPr>
            <w:tcW w:w="5096" w:type="dxa"/>
            <w:vAlign w:val="center"/>
          </w:tcPr>
          <w:p w14:paraId="508FBBBB">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7C2FE17C">
            <w:pPr>
              <w:rPr>
                <w:rFonts w:ascii="宋体" w:hAnsi="宋体" w:eastAsia="宋体"/>
                <w:sz w:val="24"/>
                <w:szCs w:val="24"/>
              </w:rPr>
            </w:pPr>
            <w:r>
              <w:rPr>
                <w:rFonts w:hint="eastAsia" w:ascii="宋体" w:hAnsi="宋体" w:eastAsia="宋体"/>
                <w:sz w:val="24"/>
                <w:szCs w:val="24"/>
              </w:rPr>
              <w:t>中国传统古籍保护技艺的发展及其世界价值</w:t>
            </w:r>
          </w:p>
        </w:tc>
        <w:tc>
          <w:tcPr>
            <w:tcW w:w="5096" w:type="dxa"/>
            <w:vAlign w:val="center"/>
          </w:tcPr>
          <w:p w14:paraId="32C82B02">
            <w:pPr>
              <w:rPr>
                <w:rFonts w:ascii="宋体" w:hAnsi="宋体" w:eastAsia="宋体"/>
                <w:sz w:val="24"/>
                <w:szCs w:val="24"/>
              </w:rPr>
            </w:pPr>
            <w:r>
              <w:rPr>
                <w:rFonts w:hint="eastAsia" w:ascii="宋体" w:hAnsi="宋体" w:eastAsia="宋体"/>
                <w:sz w:val="24"/>
                <w:szCs w:val="24"/>
              </w:rPr>
              <w:t>重点：（1）文献保护与修复的概念，（2）文献保护发展史，（3）文献保护研究的主要内容</w:t>
            </w:r>
          </w:p>
          <w:p w14:paraId="26717CC9">
            <w:pPr>
              <w:rPr>
                <w:rFonts w:ascii="宋体" w:hAnsi="宋体" w:eastAsia="宋体"/>
                <w:sz w:val="24"/>
                <w:szCs w:val="24"/>
              </w:rPr>
            </w:pPr>
            <w:r>
              <w:rPr>
                <w:rFonts w:hint="eastAsia" w:ascii="宋体" w:hAnsi="宋体" w:eastAsia="宋体"/>
                <w:sz w:val="24"/>
                <w:szCs w:val="24"/>
              </w:rPr>
              <w:t>难点：（1）文献保护的原则；（2）区分文献保护与文献修复的不同</w:t>
            </w:r>
          </w:p>
        </w:tc>
        <w:tc>
          <w:tcPr>
            <w:tcW w:w="1555" w:type="dxa"/>
            <w:vMerge w:val="restart"/>
            <w:vAlign w:val="center"/>
          </w:tcPr>
          <w:p w14:paraId="4F23CCFF">
            <w:pPr>
              <w:jc w:val="center"/>
              <w:rPr>
                <w:rFonts w:ascii="宋体" w:hAnsi="宋体" w:eastAsia="宋体"/>
                <w:sz w:val="24"/>
                <w:szCs w:val="24"/>
              </w:rPr>
            </w:pPr>
            <w:r>
              <w:rPr>
                <w:rFonts w:hint="eastAsia" w:ascii="宋体" w:hAnsi="宋体" w:eastAsia="宋体"/>
                <w:sz w:val="24"/>
                <w:szCs w:val="24"/>
              </w:rPr>
              <w:t>第1 周</w:t>
            </w:r>
          </w:p>
        </w:tc>
        <w:tc>
          <w:tcPr>
            <w:tcW w:w="5096" w:type="dxa"/>
            <w:vAlign w:val="center"/>
          </w:tcPr>
          <w:p w14:paraId="333C59F3">
            <w:pPr>
              <w:rPr>
                <w:rFonts w:ascii="宋体" w:hAnsi="宋体" w:eastAsia="宋体"/>
                <w:sz w:val="24"/>
                <w:szCs w:val="24"/>
              </w:rPr>
            </w:pPr>
          </w:p>
        </w:tc>
      </w:tr>
      <w:tr w14:paraId="40DEC6F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46226CB">
            <w:pPr>
              <w:rPr>
                <w:rFonts w:ascii="宋体" w:hAnsi="宋体" w:eastAsia="宋体"/>
                <w:sz w:val="24"/>
                <w:szCs w:val="24"/>
              </w:rPr>
            </w:pPr>
            <w:r>
              <w:rPr>
                <w:rFonts w:hint="eastAsia" w:ascii="宋体" w:hAnsi="宋体" w:eastAsia="宋体"/>
                <w:sz w:val="24"/>
                <w:szCs w:val="24"/>
              </w:rPr>
              <w:t>2. 面向馆藏整体的文献保护</w:t>
            </w:r>
          </w:p>
          <w:p w14:paraId="18AC386B">
            <w:pPr>
              <w:rPr>
                <w:rFonts w:ascii="宋体" w:hAnsi="宋体" w:eastAsia="宋体"/>
                <w:sz w:val="24"/>
                <w:szCs w:val="24"/>
              </w:rPr>
            </w:pPr>
            <w:r>
              <w:rPr>
                <w:rFonts w:hint="eastAsia" w:ascii="宋体" w:hAnsi="宋体" w:eastAsia="宋体"/>
                <w:sz w:val="24"/>
                <w:szCs w:val="24"/>
              </w:rPr>
              <w:t>2.1 面向馆藏整体的文献保护</w:t>
            </w:r>
          </w:p>
          <w:p w14:paraId="0D3188A3">
            <w:pPr>
              <w:rPr>
                <w:rFonts w:ascii="宋体" w:hAnsi="宋体" w:eastAsia="宋体"/>
                <w:sz w:val="24"/>
                <w:szCs w:val="24"/>
              </w:rPr>
            </w:pPr>
            <w:r>
              <w:rPr>
                <w:rFonts w:hint="eastAsia" w:ascii="宋体" w:hAnsi="宋体" w:eastAsia="宋体"/>
                <w:sz w:val="24"/>
                <w:szCs w:val="24"/>
              </w:rPr>
              <w:t>2.2 批量脱酸</w:t>
            </w:r>
          </w:p>
          <w:p w14:paraId="485683E4">
            <w:pPr>
              <w:rPr>
                <w:rFonts w:ascii="宋体" w:hAnsi="宋体" w:eastAsia="宋体"/>
                <w:sz w:val="24"/>
                <w:szCs w:val="24"/>
              </w:rPr>
            </w:pPr>
            <w:r>
              <w:rPr>
                <w:rFonts w:hint="eastAsia" w:ascii="宋体" w:hAnsi="宋体" w:eastAsia="宋体"/>
                <w:sz w:val="24"/>
                <w:szCs w:val="24"/>
              </w:rPr>
              <w:t>2.3 图书馆装订</w:t>
            </w:r>
          </w:p>
        </w:tc>
        <w:tc>
          <w:tcPr>
            <w:tcW w:w="5096" w:type="dxa"/>
            <w:vAlign w:val="center"/>
          </w:tcPr>
          <w:p w14:paraId="383D2760">
            <w:pPr>
              <w:rPr>
                <w:rFonts w:ascii="宋体" w:hAnsi="宋体" w:eastAsia="宋体"/>
                <w:sz w:val="24"/>
                <w:szCs w:val="24"/>
              </w:rPr>
            </w:pPr>
            <w:r>
              <w:rPr>
                <w:rFonts w:hint="eastAsia" w:ascii="宋体" w:hAnsi="宋体" w:eastAsia="宋体"/>
                <w:sz w:val="24"/>
                <w:szCs w:val="24"/>
              </w:rPr>
              <w:t>讲授面向馆藏整体的文献保护和含义与必要性，讲授馆藏整体保护的主要手段。</w:t>
            </w:r>
          </w:p>
        </w:tc>
        <w:tc>
          <w:tcPr>
            <w:tcW w:w="5096" w:type="dxa"/>
            <w:vAlign w:val="center"/>
          </w:tcPr>
          <w:p w14:paraId="34AB6508">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6187C071">
            <w:pPr>
              <w:rPr>
                <w:rFonts w:ascii="宋体" w:hAnsi="宋体" w:eastAsia="宋体"/>
                <w:sz w:val="24"/>
                <w:szCs w:val="24"/>
              </w:rPr>
            </w:pPr>
            <w:r>
              <w:rPr>
                <w:rFonts w:hint="eastAsia" w:ascii="宋体" w:hAnsi="宋体" w:eastAsia="宋体"/>
                <w:sz w:val="24"/>
                <w:szCs w:val="24"/>
              </w:rPr>
              <w:t>我国民国文献保护工程以及批量脱酸项目的研发</w:t>
            </w:r>
          </w:p>
        </w:tc>
        <w:tc>
          <w:tcPr>
            <w:tcW w:w="5096" w:type="dxa"/>
            <w:vAlign w:val="center"/>
          </w:tcPr>
          <w:p w14:paraId="32F06264">
            <w:pPr>
              <w:rPr>
                <w:rFonts w:ascii="宋体" w:hAnsi="宋体" w:eastAsia="宋体"/>
                <w:sz w:val="24"/>
                <w:szCs w:val="24"/>
              </w:rPr>
            </w:pPr>
            <w:r>
              <w:rPr>
                <w:rFonts w:hint="eastAsia" w:ascii="宋体" w:hAnsi="宋体" w:eastAsia="宋体"/>
                <w:sz w:val="24"/>
                <w:szCs w:val="24"/>
              </w:rPr>
              <w:t>重点：“面向馆藏整体”的含义与必要性</w:t>
            </w:r>
          </w:p>
          <w:p w14:paraId="377E7D45">
            <w:pPr>
              <w:rPr>
                <w:rFonts w:ascii="宋体" w:hAnsi="宋体" w:eastAsia="宋体"/>
                <w:sz w:val="24"/>
                <w:szCs w:val="24"/>
              </w:rPr>
            </w:pPr>
            <w:r>
              <w:rPr>
                <w:rFonts w:hint="eastAsia" w:ascii="宋体" w:hAnsi="宋体" w:eastAsia="宋体"/>
                <w:sz w:val="24"/>
                <w:szCs w:val="24"/>
              </w:rPr>
              <w:t>难点：面向馆藏整体的文献保护策略</w:t>
            </w:r>
          </w:p>
        </w:tc>
        <w:tc>
          <w:tcPr>
            <w:tcW w:w="1555" w:type="dxa"/>
            <w:vMerge w:val="continue"/>
            <w:vAlign w:val="center"/>
          </w:tcPr>
          <w:p w14:paraId="18AFC476">
            <w:pPr>
              <w:jc w:val="center"/>
              <w:rPr>
                <w:rFonts w:ascii="宋体" w:hAnsi="宋体" w:eastAsia="宋体"/>
                <w:sz w:val="24"/>
                <w:szCs w:val="24"/>
              </w:rPr>
            </w:pPr>
          </w:p>
        </w:tc>
        <w:tc>
          <w:tcPr>
            <w:tcW w:w="5096" w:type="dxa"/>
            <w:vAlign w:val="center"/>
          </w:tcPr>
          <w:p w14:paraId="5AED6C5D">
            <w:pPr>
              <w:rPr>
                <w:rFonts w:ascii="宋体" w:hAnsi="宋体" w:eastAsia="宋体"/>
                <w:sz w:val="24"/>
                <w:szCs w:val="24"/>
              </w:rPr>
            </w:pPr>
          </w:p>
        </w:tc>
      </w:tr>
      <w:tr w14:paraId="65663CF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E8D0898">
            <w:pPr>
              <w:rPr>
                <w:rFonts w:ascii="宋体" w:hAnsi="宋体" w:eastAsia="宋体"/>
                <w:sz w:val="24"/>
                <w:szCs w:val="24"/>
              </w:rPr>
            </w:pPr>
            <w:r>
              <w:rPr>
                <w:rFonts w:hint="eastAsia" w:ascii="宋体" w:hAnsi="宋体" w:eastAsia="宋体"/>
                <w:sz w:val="24"/>
                <w:szCs w:val="24"/>
              </w:rPr>
              <w:t>3. 记录载体的结构与衰变</w:t>
            </w:r>
          </w:p>
          <w:p w14:paraId="4DC3A0CD">
            <w:pPr>
              <w:rPr>
                <w:rFonts w:ascii="宋体" w:hAnsi="宋体" w:eastAsia="宋体"/>
                <w:sz w:val="24"/>
                <w:szCs w:val="24"/>
              </w:rPr>
            </w:pPr>
            <w:r>
              <w:rPr>
                <w:rFonts w:hint="eastAsia" w:ascii="宋体" w:hAnsi="宋体" w:eastAsia="宋体"/>
                <w:sz w:val="24"/>
                <w:szCs w:val="24"/>
              </w:rPr>
              <w:t>3.1 文献载体的类型</w:t>
            </w:r>
          </w:p>
          <w:p w14:paraId="3170EE76">
            <w:pPr>
              <w:rPr>
                <w:rFonts w:ascii="宋体" w:hAnsi="宋体" w:eastAsia="宋体"/>
                <w:sz w:val="24"/>
                <w:szCs w:val="24"/>
              </w:rPr>
            </w:pPr>
            <w:r>
              <w:rPr>
                <w:rFonts w:hint="eastAsia" w:ascii="宋体" w:hAnsi="宋体" w:eastAsia="宋体"/>
                <w:sz w:val="24"/>
                <w:szCs w:val="24"/>
              </w:rPr>
              <w:t>3.2 纸张的结构与衰变原理</w:t>
            </w:r>
          </w:p>
          <w:p w14:paraId="4A0AB2F4">
            <w:pPr>
              <w:rPr>
                <w:rFonts w:ascii="宋体" w:hAnsi="宋体" w:eastAsia="宋体"/>
                <w:sz w:val="24"/>
                <w:szCs w:val="24"/>
              </w:rPr>
            </w:pPr>
            <w:r>
              <w:rPr>
                <w:rFonts w:hint="eastAsia" w:ascii="宋体" w:hAnsi="宋体" w:eastAsia="宋体"/>
                <w:sz w:val="24"/>
                <w:szCs w:val="24"/>
              </w:rPr>
              <w:t>3.3 磁带的结构与衰变原理</w:t>
            </w:r>
          </w:p>
          <w:p w14:paraId="6CAFBD50">
            <w:pPr>
              <w:rPr>
                <w:rFonts w:ascii="宋体" w:hAnsi="宋体" w:eastAsia="宋体"/>
                <w:sz w:val="24"/>
                <w:szCs w:val="24"/>
              </w:rPr>
            </w:pPr>
            <w:r>
              <w:rPr>
                <w:rFonts w:hint="eastAsia" w:ascii="宋体" w:hAnsi="宋体" w:eastAsia="宋体"/>
                <w:sz w:val="24"/>
                <w:szCs w:val="24"/>
              </w:rPr>
              <w:t>3.4 磁盘的结构与衰变原理</w:t>
            </w:r>
          </w:p>
          <w:p w14:paraId="4D3BA169">
            <w:pPr>
              <w:rPr>
                <w:rFonts w:ascii="宋体" w:hAnsi="宋体" w:eastAsia="宋体"/>
                <w:sz w:val="24"/>
                <w:szCs w:val="24"/>
              </w:rPr>
            </w:pPr>
            <w:r>
              <w:rPr>
                <w:rFonts w:hint="eastAsia" w:ascii="宋体" w:hAnsi="宋体" w:eastAsia="宋体"/>
                <w:sz w:val="24"/>
                <w:szCs w:val="24"/>
              </w:rPr>
              <w:t>3.5 光盘的结构与衰变原理</w:t>
            </w:r>
          </w:p>
          <w:p w14:paraId="5C3CBF60">
            <w:pPr>
              <w:rPr>
                <w:rFonts w:ascii="宋体" w:hAnsi="宋体" w:eastAsia="宋体"/>
                <w:sz w:val="24"/>
                <w:szCs w:val="24"/>
              </w:rPr>
            </w:pPr>
            <w:r>
              <w:rPr>
                <w:rFonts w:hint="eastAsia" w:ascii="宋体" w:hAnsi="宋体" w:eastAsia="宋体"/>
                <w:sz w:val="24"/>
                <w:szCs w:val="24"/>
              </w:rPr>
              <w:t>3.6 缩微胶卷（片）的结构与衰变原理</w:t>
            </w:r>
          </w:p>
          <w:p w14:paraId="0633B22E">
            <w:pPr>
              <w:rPr>
                <w:rFonts w:ascii="宋体" w:hAnsi="宋体" w:eastAsia="宋体"/>
                <w:sz w:val="24"/>
                <w:szCs w:val="24"/>
              </w:rPr>
            </w:pPr>
          </w:p>
        </w:tc>
        <w:tc>
          <w:tcPr>
            <w:tcW w:w="5096" w:type="dxa"/>
            <w:vAlign w:val="center"/>
          </w:tcPr>
          <w:p w14:paraId="150E6C93">
            <w:pPr>
              <w:rPr>
                <w:rFonts w:ascii="宋体" w:hAnsi="宋体" w:eastAsia="宋体"/>
                <w:sz w:val="24"/>
                <w:szCs w:val="24"/>
              </w:rPr>
            </w:pPr>
            <w:r>
              <w:rPr>
                <w:rFonts w:hint="eastAsia" w:ascii="宋体" w:hAnsi="宋体" w:eastAsia="宋体"/>
                <w:sz w:val="24"/>
                <w:szCs w:val="24"/>
              </w:rPr>
              <w:t>讲授文献主要的载体类型，以及纸张、磁带、磁盘、光盘、缩微胶卷（片）等图书馆、档案馆常见馆藏的理化结构及其衰变原理</w:t>
            </w:r>
          </w:p>
        </w:tc>
        <w:tc>
          <w:tcPr>
            <w:tcW w:w="5096" w:type="dxa"/>
            <w:vAlign w:val="center"/>
          </w:tcPr>
          <w:p w14:paraId="514F6C18">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36E3F6B7">
            <w:pPr>
              <w:rPr>
                <w:rFonts w:ascii="宋体" w:hAnsi="宋体" w:eastAsia="宋体"/>
                <w:sz w:val="24"/>
                <w:szCs w:val="24"/>
              </w:rPr>
            </w:pPr>
            <w:r>
              <w:rPr>
                <w:rFonts w:hint="eastAsia" w:ascii="宋体" w:hAnsi="宋体" w:eastAsia="宋体"/>
                <w:sz w:val="24"/>
                <w:szCs w:val="24"/>
              </w:rPr>
              <w:t>中国造纸术对世界文明的贡献</w:t>
            </w:r>
          </w:p>
        </w:tc>
        <w:tc>
          <w:tcPr>
            <w:tcW w:w="5096" w:type="dxa"/>
            <w:vAlign w:val="center"/>
          </w:tcPr>
          <w:p w14:paraId="07531E75">
            <w:pPr>
              <w:rPr>
                <w:rFonts w:ascii="宋体" w:hAnsi="宋体" w:eastAsia="宋体"/>
                <w:sz w:val="24"/>
                <w:szCs w:val="24"/>
              </w:rPr>
            </w:pPr>
            <w:r>
              <w:rPr>
                <w:rFonts w:hint="eastAsia" w:ascii="宋体" w:hAnsi="宋体" w:eastAsia="宋体"/>
                <w:sz w:val="24"/>
                <w:szCs w:val="24"/>
              </w:rPr>
              <w:t>重点：（1）纸张的结构，（2）纸张的衰变原理</w:t>
            </w:r>
          </w:p>
          <w:p w14:paraId="018296D3">
            <w:pPr>
              <w:rPr>
                <w:rFonts w:ascii="宋体" w:hAnsi="宋体" w:eastAsia="宋体"/>
                <w:sz w:val="24"/>
                <w:szCs w:val="24"/>
              </w:rPr>
            </w:pPr>
            <w:r>
              <w:rPr>
                <w:rFonts w:hint="eastAsia" w:ascii="宋体" w:hAnsi="宋体" w:eastAsia="宋体"/>
                <w:sz w:val="24"/>
                <w:szCs w:val="24"/>
              </w:rPr>
              <w:t>难点：载体结构、衰变原理与保护方法三者之间的逻辑关系</w:t>
            </w:r>
          </w:p>
          <w:p w14:paraId="3B419824">
            <w:pPr>
              <w:rPr>
                <w:rFonts w:ascii="宋体" w:hAnsi="宋体" w:eastAsia="宋体"/>
                <w:sz w:val="24"/>
                <w:szCs w:val="24"/>
              </w:rPr>
            </w:pPr>
          </w:p>
        </w:tc>
        <w:tc>
          <w:tcPr>
            <w:tcW w:w="1555" w:type="dxa"/>
            <w:vMerge w:val="restart"/>
            <w:vAlign w:val="center"/>
          </w:tcPr>
          <w:p w14:paraId="2E39CB77">
            <w:pPr>
              <w:jc w:val="center"/>
              <w:rPr>
                <w:rFonts w:ascii="宋体" w:hAnsi="宋体" w:eastAsia="宋体"/>
                <w:sz w:val="24"/>
                <w:szCs w:val="24"/>
              </w:rPr>
            </w:pPr>
            <w:r>
              <w:rPr>
                <w:rFonts w:hint="eastAsia" w:ascii="宋体" w:hAnsi="宋体" w:eastAsia="宋体"/>
                <w:sz w:val="24"/>
                <w:szCs w:val="24"/>
              </w:rPr>
              <w:t>第2 周</w:t>
            </w:r>
          </w:p>
        </w:tc>
        <w:tc>
          <w:tcPr>
            <w:tcW w:w="5096" w:type="dxa"/>
            <w:vAlign w:val="center"/>
          </w:tcPr>
          <w:p w14:paraId="1E174CE5">
            <w:pPr>
              <w:rPr>
                <w:rFonts w:ascii="宋体" w:hAnsi="宋体" w:eastAsia="宋体"/>
                <w:sz w:val="24"/>
                <w:szCs w:val="24"/>
              </w:rPr>
            </w:pPr>
          </w:p>
        </w:tc>
      </w:tr>
      <w:tr w14:paraId="6050E17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82AAE2D">
            <w:pPr>
              <w:rPr>
                <w:rFonts w:ascii="宋体" w:hAnsi="宋体" w:eastAsia="宋体"/>
                <w:sz w:val="24"/>
                <w:szCs w:val="24"/>
              </w:rPr>
            </w:pPr>
            <w:r>
              <w:rPr>
                <w:rFonts w:hint="eastAsia" w:ascii="宋体" w:hAnsi="宋体" w:eastAsia="宋体"/>
                <w:sz w:val="24"/>
                <w:szCs w:val="24"/>
              </w:rPr>
              <w:t>4. 记录媒介的结构与衰变</w:t>
            </w:r>
          </w:p>
          <w:p w14:paraId="6CF468DD">
            <w:pPr>
              <w:rPr>
                <w:rFonts w:ascii="宋体" w:hAnsi="宋体" w:eastAsia="宋体"/>
                <w:sz w:val="24"/>
                <w:szCs w:val="24"/>
              </w:rPr>
            </w:pPr>
            <w:r>
              <w:rPr>
                <w:rFonts w:hint="eastAsia" w:ascii="宋体" w:hAnsi="宋体" w:eastAsia="宋体"/>
                <w:sz w:val="24"/>
                <w:szCs w:val="24"/>
              </w:rPr>
              <w:t>4.1 文献要素</w:t>
            </w:r>
          </w:p>
          <w:p w14:paraId="59C3931C">
            <w:pPr>
              <w:rPr>
                <w:rFonts w:ascii="宋体" w:hAnsi="宋体" w:eastAsia="宋体"/>
                <w:sz w:val="24"/>
                <w:szCs w:val="24"/>
              </w:rPr>
            </w:pPr>
            <w:r>
              <w:rPr>
                <w:rFonts w:hint="eastAsia" w:ascii="宋体" w:hAnsi="宋体" w:eastAsia="宋体"/>
                <w:sz w:val="24"/>
                <w:szCs w:val="24"/>
              </w:rPr>
              <w:t>4.2 记录方式与记录媒介</w:t>
            </w:r>
          </w:p>
          <w:p w14:paraId="5B938C76">
            <w:pPr>
              <w:rPr>
                <w:rFonts w:ascii="宋体" w:hAnsi="宋体" w:eastAsia="宋体"/>
                <w:sz w:val="24"/>
                <w:szCs w:val="24"/>
              </w:rPr>
            </w:pPr>
            <w:r>
              <w:rPr>
                <w:rFonts w:hint="eastAsia" w:ascii="宋体" w:hAnsi="宋体" w:eastAsia="宋体"/>
                <w:sz w:val="24"/>
                <w:szCs w:val="24"/>
              </w:rPr>
              <w:t>4.3 书写与印刷媒介的成分和耐久性</w:t>
            </w:r>
          </w:p>
          <w:p w14:paraId="3D981752">
            <w:pPr>
              <w:rPr>
                <w:rFonts w:ascii="宋体" w:hAnsi="宋体" w:eastAsia="宋体"/>
                <w:sz w:val="24"/>
                <w:szCs w:val="24"/>
              </w:rPr>
            </w:pPr>
            <w:r>
              <w:rPr>
                <w:rFonts w:hint="eastAsia" w:ascii="宋体" w:hAnsi="宋体" w:eastAsia="宋体"/>
                <w:sz w:val="24"/>
                <w:szCs w:val="24"/>
              </w:rPr>
              <w:t>4.4 媒介衰变因素</w:t>
            </w:r>
          </w:p>
          <w:p w14:paraId="0EAD4B54">
            <w:pPr>
              <w:rPr>
                <w:rFonts w:ascii="宋体" w:hAnsi="宋体" w:eastAsia="宋体"/>
                <w:sz w:val="24"/>
                <w:szCs w:val="24"/>
              </w:rPr>
            </w:pPr>
          </w:p>
        </w:tc>
        <w:tc>
          <w:tcPr>
            <w:tcW w:w="5096" w:type="dxa"/>
            <w:vAlign w:val="center"/>
          </w:tcPr>
          <w:p w14:paraId="31EEECD5">
            <w:pPr>
              <w:rPr>
                <w:rFonts w:ascii="宋体" w:hAnsi="宋体" w:eastAsia="宋体"/>
                <w:sz w:val="24"/>
                <w:szCs w:val="24"/>
              </w:rPr>
            </w:pPr>
            <w:r>
              <w:rPr>
                <w:rFonts w:hint="eastAsia" w:ascii="宋体" w:hAnsi="宋体" w:eastAsia="宋体"/>
                <w:sz w:val="24"/>
                <w:szCs w:val="24"/>
              </w:rPr>
              <w:t>讲授文献三要素，并重点讲授其中的记录方式（记录媒介）这一要素，以及常见记录方式也媒介的成分、耐久性和衰变原因</w:t>
            </w:r>
          </w:p>
        </w:tc>
        <w:tc>
          <w:tcPr>
            <w:tcW w:w="5096" w:type="dxa"/>
            <w:vAlign w:val="center"/>
          </w:tcPr>
          <w:p w14:paraId="02373B34">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24BF240D">
            <w:pPr>
              <w:rPr>
                <w:rFonts w:ascii="宋体" w:hAnsi="宋体" w:eastAsia="宋体"/>
                <w:sz w:val="24"/>
                <w:szCs w:val="24"/>
              </w:rPr>
            </w:pPr>
            <w:r>
              <w:rPr>
                <w:rFonts w:hint="eastAsia" w:ascii="宋体" w:hAnsi="宋体" w:eastAsia="宋体"/>
                <w:sz w:val="24"/>
                <w:szCs w:val="24"/>
              </w:rPr>
              <w:t>中国印刷术术对世界文明的贡献</w:t>
            </w:r>
          </w:p>
        </w:tc>
        <w:tc>
          <w:tcPr>
            <w:tcW w:w="5096" w:type="dxa"/>
            <w:vAlign w:val="center"/>
          </w:tcPr>
          <w:p w14:paraId="74423A3B">
            <w:pPr>
              <w:rPr>
                <w:rFonts w:ascii="宋体" w:hAnsi="宋体" w:eastAsia="宋体"/>
                <w:sz w:val="24"/>
                <w:szCs w:val="24"/>
              </w:rPr>
            </w:pPr>
            <w:r>
              <w:rPr>
                <w:rFonts w:hint="eastAsia" w:ascii="宋体" w:hAnsi="宋体" w:eastAsia="宋体"/>
                <w:sz w:val="24"/>
                <w:szCs w:val="24"/>
              </w:rPr>
              <w:t>重点：（1）传统文献的书写媒介，（2）传统文献书写媒介的衰变原理</w:t>
            </w:r>
          </w:p>
          <w:p w14:paraId="1C90221D">
            <w:pPr>
              <w:rPr>
                <w:rFonts w:ascii="宋体" w:hAnsi="宋体" w:eastAsia="宋体"/>
                <w:sz w:val="24"/>
                <w:szCs w:val="24"/>
              </w:rPr>
            </w:pPr>
            <w:r>
              <w:rPr>
                <w:rFonts w:hint="eastAsia" w:ascii="宋体" w:hAnsi="宋体" w:eastAsia="宋体"/>
                <w:sz w:val="24"/>
                <w:szCs w:val="24"/>
              </w:rPr>
              <w:t>难点：纸质文献书写媒介的成分、衰变原理与保护方法三者之间的逻辑关系</w:t>
            </w:r>
          </w:p>
          <w:p w14:paraId="6DD06612">
            <w:pPr>
              <w:rPr>
                <w:rFonts w:ascii="宋体" w:hAnsi="宋体" w:eastAsia="宋体"/>
                <w:sz w:val="24"/>
                <w:szCs w:val="24"/>
              </w:rPr>
            </w:pPr>
          </w:p>
        </w:tc>
        <w:tc>
          <w:tcPr>
            <w:tcW w:w="1555" w:type="dxa"/>
            <w:vMerge w:val="continue"/>
            <w:vAlign w:val="center"/>
          </w:tcPr>
          <w:p w14:paraId="689E2007">
            <w:pPr>
              <w:jc w:val="center"/>
              <w:rPr>
                <w:rFonts w:ascii="宋体" w:hAnsi="宋体" w:eastAsia="宋体"/>
                <w:sz w:val="24"/>
                <w:szCs w:val="24"/>
              </w:rPr>
            </w:pPr>
          </w:p>
        </w:tc>
        <w:tc>
          <w:tcPr>
            <w:tcW w:w="5096" w:type="dxa"/>
            <w:vAlign w:val="center"/>
          </w:tcPr>
          <w:p w14:paraId="7D2151D3">
            <w:pPr>
              <w:rPr>
                <w:rFonts w:ascii="宋体" w:hAnsi="宋体" w:eastAsia="宋体"/>
                <w:sz w:val="24"/>
                <w:szCs w:val="24"/>
              </w:rPr>
            </w:pPr>
          </w:p>
        </w:tc>
      </w:tr>
      <w:tr w14:paraId="2DFA509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0643E81">
            <w:pPr>
              <w:rPr>
                <w:rFonts w:ascii="宋体" w:hAnsi="宋体" w:eastAsia="宋体"/>
                <w:sz w:val="24"/>
                <w:szCs w:val="24"/>
              </w:rPr>
            </w:pPr>
            <w:r>
              <w:rPr>
                <w:rFonts w:hint="eastAsia" w:ascii="宋体" w:hAnsi="宋体" w:eastAsia="宋体"/>
                <w:sz w:val="24"/>
                <w:szCs w:val="24"/>
              </w:rPr>
              <w:t>5. 环境控制</w:t>
            </w:r>
          </w:p>
          <w:p w14:paraId="4E7761B4">
            <w:pPr>
              <w:rPr>
                <w:rFonts w:ascii="宋体" w:hAnsi="宋体" w:eastAsia="宋体"/>
                <w:sz w:val="24"/>
                <w:szCs w:val="24"/>
              </w:rPr>
            </w:pPr>
            <w:r>
              <w:rPr>
                <w:rFonts w:hint="eastAsia" w:ascii="宋体" w:hAnsi="宋体" w:eastAsia="宋体"/>
                <w:sz w:val="24"/>
                <w:szCs w:val="24"/>
              </w:rPr>
              <w:t>5.1 温度</w:t>
            </w:r>
          </w:p>
          <w:p w14:paraId="58D31E8E">
            <w:pPr>
              <w:rPr>
                <w:rFonts w:ascii="宋体" w:hAnsi="宋体" w:eastAsia="宋体"/>
                <w:sz w:val="24"/>
                <w:szCs w:val="24"/>
              </w:rPr>
            </w:pPr>
            <w:r>
              <w:rPr>
                <w:rFonts w:hint="eastAsia" w:ascii="宋体" w:hAnsi="宋体" w:eastAsia="宋体"/>
                <w:sz w:val="24"/>
                <w:szCs w:val="24"/>
              </w:rPr>
              <w:t>5.2 相对湿度</w:t>
            </w:r>
          </w:p>
          <w:p w14:paraId="05A9D837">
            <w:pPr>
              <w:rPr>
                <w:rFonts w:ascii="宋体" w:hAnsi="宋体" w:eastAsia="宋体"/>
                <w:sz w:val="24"/>
                <w:szCs w:val="24"/>
              </w:rPr>
            </w:pPr>
            <w:r>
              <w:rPr>
                <w:rFonts w:hint="eastAsia" w:ascii="宋体" w:hAnsi="宋体" w:eastAsia="宋体"/>
                <w:sz w:val="24"/>
                <w:szCs w:val="24"/>
              </w:rPr>
              <w:t>5.3 空气质量</w:t>
            </w:r>
          </w:p>
          <w:p w14:paraId="4878B635">
            <w:pPr>
              <w:rPr>
                <w:rFonts w:ascii="宋体" w:hAnsi="宋体" w:eastAsia="宋体"/>
                <w:sz w:val="24"/>
                <w:szCs w:val="24"/>
              </w:rPr>
            </w:pPr>
            <w:r>
              <w:rPr>
                <w:rFonts w:hint="eastAsia" w:ascii="宋体" w:hAnsi="宋体" w:eastAsia="宋体"/>
                <w:sz w:val="24"/>
                <w:szCs w:val="24"/>
              </w:rPr>
              <w:t>5.4 光线</w:t>
            </w:r>
          </w:p>
          <w:p w14:paraId="7504148A">
            <w:pPr>
              <w:rPr>
                <w:rFonts w:ascii="宋体" w:hAnsi="宋体" w:eastAsia="宋体"/>
                <w:sz w:val="24"/>
                <w:szCs w:val="24"/>
              </w:rPr>
            </w:pPr>
          </w:p>
        </w:tc>
        <w:tc>
          <w:tcPr>
            <w:tcW w:w="5096" w:type="dxa"/>
            <w:vAlign w:val="center"/>
          </w:tcPr>
          <w:p w14:paraId="0295C29C">
            <w:pPr>
              <w:rPr>
                <w:rFonts w:ascii="宋体" w:hAnsi="宋体" w:eastAsia="宋体"/>
                <w:sz w:val="24"/>
                <w:szCs w:val="24"/>
              </w:rPr>
            </w:pPr>
            <w:r>
              <w:rPr>
                <w:rFonts w:hint="eastAsia" w:ascii="宋体" w:hAnsi="宋体" w:eastAsia="宋体"/>
                <w:sz w:val="24"/>
                <w:szCs w:val="24"/>
              </w:rPr>
              <w:t>讲授环境控制作为预防性保护手段的重要性，从库房的温度、相对湿度、空气质量和光线等因素分析自然因素对文献长久保存的影响和控制手段。</w:t>
            </w:r>
          </w:p>
        </w:tc>
        <w:tc>
          <w:tcPr>
            <w:tcW w:w="5096" w:type="dxa"/>
            <w:vAlign w:val="center"/>
          </w:tcPr>
          <w:p w14:paraId="52804A17">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31746211">
            <w:pPr>
              <w:rPr>
                <w:rFonts w:ascii="宋体" w:hAnsi="宋体" w:eastAsia="宋体"/>
                <w:sz w:val="24"/>
                <w:szCs w:val="24"/>
              </w:rPr>
            </w:pPr>
            <w:r>
              <w:rPr>
                <w:rFonts w:hint="eastAsia" w:ascii="宋体" w:hAnsi="宋体" w:eastAsia="宋体"/>
                <w:sz w:val="24"/>
                <w:szCs w:val="24"/>
              </w:rPr>
              <w:t>“全国重点古籍保护单位”评选与中华优秀传统文化传承</w:t>
            </w:r>
          </w:p>
        </w:tc>
        <w:tc>
          <w:tcPr>
            <w:tcW w:w="5096" w:type="dxa"/>
            <w:vAlign w:val="center"/>
          </w:tcPr>
          <w:p w14:paraId="25F7D776">
            <w:pPr>
              <w:rPr>
                <w:rFonts w:ascii="宋体" w:hAnsi="宋体" w:eastAsia="宋体"/>
                <w:sz w:val="24"/>
                <w:szCs w:val="24"/>
              </w:rPr>
            </w:pPr>
            <w:r>
              <w:rPr>
                <w:rFonts w:hint="eastAsia" w:ascii="宋体" w:hAnsi="宋体" w:eastAsia="宋体"/>
                <w:sz w:val="24"/>
                <w:szCs w:val="24"/>
              </w:rPr>
              <w:t>重点：（1）环境对馆藏的影响；（2）收藏机构环境控制的相关国际与国家标准；（3）环境控制的方案</w:t>
            </w:r>
          </w:p>
          <w:p w14:paraId="51CADCA5">
            <w:pPr>
              <w:rPr>
                <w:rFonts w:ascii="宋体" w:hAnsi="宋体" w:eastAsia="宋体"/>
                <w:sz w:val="24"/>
                <w:szCs w:val="24"/>
              </w:rPr>
            </w:pPr>
            <w:r>
              <w:rPr>
                <w:rFonts w:hint="eastAsia" w:ascii="宋体" w:hAnsi="宋体" w:eastAsia="宋体"/>
                <w:sz w:val="24"/>
                <w:szCs w:val="24"/>
              </w:rPr>
              <w:t>难点：（1）环境控制的手段与维护；（2）选择环境控制手段的经济因素考量</w:t>
            </w:r>
          </w:p>
          <w:p w14:paraId="6AF16091">
            <w:pPr>
              <w:rPr>
                <w:rFonts w:ascii="宋体" w:hAnsi="宋体" w:eastAsia="宋体"/>
                <w:sz w:val="24"/>
                <w:szCs w:val="24"/>
              </w:rPr>
            </w:pPr>
          </w:p>
        </w:tc>
        <w:tc>
          <w:tcPr>
            <w:tcW w:w="1555" w:type="dxa"/>
            <w:vAlign w:val="center"/>
          </w:tcPr>
          <w:p w14:paraId="22303AB1">
            <w:pPr>
              <w:jc w:val="center"/>
              <w:rPr>
                <w:rFonts w:ascii="宋体" w:hAnsi="宋体" w:eastAsia="宋体"/>
                <w:sz w:val="24"/>
                <w:szCs w:val="24"/>
              </w:rPr>
            </w:pPr>
            <w:r>
              <w:rPr>
                <w:rFonts w:hint="eastAsia" w:ascii="宋体" w:hAnsi="宋体" w:eastAsia="宋体"/>
                <w:sz w:val="24"/>
                <w:szCs w:val="24"/>
              </w:rPr>
              <w:t>第3 周</w:t>
            </w:r>
          </w:p>
        </w:tc>
        <w:tc>
          <w:tcPr>
            <w:tcW w:w="5096" w:type="dxa"/>
            <w:vAlign w:val="center"/>
          </w:tcPr>
          <w:p w14:paraId="444C5BBE">
            <w:pPr>
              <w:rPr>
                <w:rFonts w:ascii="宋体" w:hAnsi="宋体" w:eastAsia="宋体"/>
                <w:sz w:val="24"/>
                <w:szCs w:val="24"/>
              </w:rPr>
            </w:pPr>
          </w:p>
        </w:tc>
      </w:tr>
      <w:tr w14:paraId="22F9C5C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7B46710">
            <w:pPr>
              <w:rPr>
                <w:rFonts w:ascii="宋体" w:hAnsi="宋体" w:eastAsia="宋体"/>
                <w:sz w:val="24"/>
                <w:szCs w:val="24"/>
              </w:rPr>
            </w:pPr>
            <w:r>
              <w:rPr>
                <w:rFonts w:hint="eastAsia" w:ascii="宋体" w:hAnsi="宋体" w:eastAsia="宋体"/>
                <w:sz w:val="24"/>
                <w:szCs w:val="24"/>
              </w:rPr>
              <w:t>习题课</w:t>
            </w:r>
          </w:p>
        </w:tc>
        <w:tc>
          <w:tcPr>
            <w:tcW w:w="5096" w:type="dxa"/>
            <w:vAlign w:val="center"/>
          </w:tcPr>
          <w:p w14:paraId="4C553C7D">
            <w:pPr>
              <w:rPr>
                <w:rFonts w:ascii="宋体" w:hAnsi="宋体" w:eastAsia="宋体"/>
                <w:sz w:val="24"/>
                <w:szCs w:val="24"/>
              </w:rPr>
            </w:pPr>
            <w:r>
              <w:rPr>
                <w:rFonts w:hint="eastAsia" w:ascii="宋体" w:hAnsi="宋体" w:eastAsia="宋体"/>
                <w:sz w:val="24"/>
                <w:szCs w:val="24"/>
              </w:rPr>
              <w:t>对基础理论部分的内容进行课程测试。</w:t>
            </w:r>
          </w:p>
        </w:tc>
        <w:tc>
          <w:tcPr>
            <w:tcW w:w="5096" w:type="dxa"/>
            <w:vAlign w:val="center"/>
          </w:tcPr>
          <w:p w14:paraId="5491974C">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08B37A1D">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3EA7D854">
            <w:pPr>
              <w:rPr>
                <w:rFonts w:ascii="宋体" w:hAnsi="宋体" w:eastAsia="宋体"/>
                <w:sz w:val="24"/>
                <w:szCs w:val="24"/>
              </w:rPr>
            </w:pPr>
          </w:p>
        </w:tc>
        <w:tc>
          <w:tcPr>
            <w:tcW w:w="1555" w:type="dxa"/>
            <w:vAlign w:val="center"/>
          </w:tcPr>
          <w:p w14:paraId="3569E229">
            <w:pPr>
              <w:jc w:val="center"/>
              <w:rPr>
                <w:rFonts w:ascii="宋体" w:hAnsi="宋体" w:eastAsia="宋体"/>
                <w:sz w:val="24"/>
                <w:szCs w:val="24"/>
              </w:rPr>
            </w:pPr>
            <w:r>
              <w:rPr>
                <w:rFonts w:hint="eastAsia" w:ascii="宋体" w:hAnsi="宋体" w:eastAsia="宋体"/>
                <w:sz w:val="24"/>
                <w:szCs w:val="24"/>
              </w:rPr>
              <w:t>第4 周</w:t>
            </w:r>
          </w:p>
        </w:tc>
        <w:tc>
          <w:tcPr>
            <w:tcW w:w="5096" w:type="dxa"/>
            <w:vAlign w:val="center"/>
          </w:tcPr>
          <w:p w14:paraId="22BF71E8">
            <w:pPr>
              <w:rPr>
                <w:rFonts w:ascii="宋体" w:hAnsi="宋体" w:eastAsia="宋体"/>
                <w:sz w:val="24"/>
                <w:szCs w:val="24"/>
              </w:rPr>
            </w:pPr>
          </w:p>
        </w:tc>
      </w:tr>
      <w:tr w14:paraId="234250D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758D070">
            <w:pPr>
              <w:rPr>
                <w:rFonts w:ascii="宋体" w:hAnsi="宋体" w:eastAsia="宋体"/>
                <w:sz w:val="24"/>
                <w:szCs w:val="24"/>
              </w:rPr>
            </w:pPr>
            <w:r>
              <w:rPr>
                <w:rFonts w:hint="eastAsia" w:ascii="宋体" w:hAnsi="宋体" w:eastAsia="宋体"/>
                <w:sz w:val="24"/>
                <w:szCs w:val="24"/>
              </w:rPr>
              <w:t>6. 馆藏的日常维护</w:t>
            </w:r>
          </w:p>
          <w:p w14:paraId="701ABF97">
            <w:pPr>
              <w:rPr>
                <w:rFonts w:ascii="宋体" w:hAnsi="宋体" w:eastAsia="宋体"/>
                <w:sz w:val="24"/>
                <w:szCs w:val="24"/>
              </w:rPr>
            </w:pPr>
            <w:r>
              <w:rPr>
                <w:rFonts w:hint="eastAsia" w:ascii="宋体" w:hAnsi="宋体" w:eastAsia="宋体"/>
                <w:sz w:val="24"/>
                <w:szCs w:val="24"/>
              </w:rPr>
              <w:t>6.1 典藏方法与操作规范</w:t>
            </w:r>
          </w:p>
          <w:p w14:paraId="121A03FD">
            <w:pPr>
              <w:rPr>
                <w:rFonts w:ascii="宋体" w:hAnsi="宋体" w:eastAsia="宋体"/>
                <w:sz w:val="24"/>
                <w:szCs w:val="24"/>
              </w:rPr>
            </w:pPr>
            <w:r>
              <w:rPr>
                <w:rFonts w:hint="eastAsia" w:ascii="宋体" w:hAnsi="宋体" w:eastAsia="宋体"/>
                <w:sz w:val="24"/>
                <w:szCs w:val="24"/>
              </w:rPr>
              <w:t>6.2 装具</w:t>
            </w:r>
          </w:p>
          <w:p w14:paraId="4CB57CFD">
            <w:pPr>
              <w:rPr>
                <w:rFonts w:ascii="宋体" w:hAnsi="宋体" w:eastAsia="宋体"/>
                <w:sz w:val="24"/>
                <w:szCs w:val="24"/>
              </w:rPr>
            </w:pPr>
            <w:r>
              <w:rPr>
                <w:rFonts w:hint="eastAsia" w:ascii="宋体" w:hAnsi="宋体" w:eastAsia="宋体"/>
                <w:sz w:val="24"/>
                <w:szCs w:val="24"/>
              </w:rPr>
              <w:t>6.3 库房清洁</w:t>
            </w:r>
          </w:p>
        </w:tc>
        <w:tc>
          <w:tcPr>
            <w:tcW w:w="5096" w:type="dxa"/>
            <w:vAlign w:val="center"/>
          </w:tcPr>
          <w:p w14:paraId="231F1B7D">
            <w:pPr>
              <w:rPr>
                <w:rFonts w:ascii="宋体" w:hAnsi="宋体" w:eastAsia="宋体"/>
                <w:sz w:val="24"/>
                <w:szCs w:val="24"/>
              </w:rPr>
            </w:pPr>
            <w:r>
              <w:rPr>
                <w:rFonts w:hint="eastAsia" w:ascii="宋体" w:hAnsi="宋体" w:eastAsia="宋体"/>
                <w:sz w:val="24"/>
                <w:szCs w:val="24"/>
              </w:rPr>
              <w:t>重点讲授装订文献、未装订文献、超大开本文献、照片等常见馆藏的存储、排架、装箱、日常操作、扫描复印等方法及规范、装具的选择以及库房清洁工作</w:t>
            </w:r>
          </w:p>
        </w:tc>
        <w:tc>
          <w:tcPr>
            <w:tcW w:w="5096" w:type="dxa"/>
            <w:vAlign w:val="center"/>
          </w:tcPr>
          <w:p w14:paraId="09C0FA96">
            <w:pPr>
              <w:rPr>
                <w:rFonts w:ascii="宋体" w:hAnsi="宋体" w:eastAsia="宋体"/>
                <w:sz w:val="24"/>
                <w:szCs w:val="24"/>
              </w:rPr>
            </w:pPr>
            <w:r>
              <w:rPr>
                <w:rFonts w:hint="eastAsia" w:ascii="宋体" w:hAnsi="宋体" w:eastAsia="宋体"/>
                <w:sz w:val="24"/>
                <w:szCs w:val="24"/>
              </w:rPr>
              <w:t>8</w:t>
            </w:r>
          </w:p>
        </w:tc>
        <w:tc>
          <w:tcPr>
            <w:tcW w:w="5096" w:type="dxa"/>
            <w:vAlign w:val="center"/>
          </w:tcPr>
          <w:p w14:paraId="46F0F557">
            <w:pPr>
              <w:rPr>
                <w:rFonts w:ascii="宋体" w:hAnsi="宋体" w:eastAsia="宋体"/>
                <w:sz w:val="24"/>
                <w:szCs w:val="24"/>
              </w:rPr>
            </w:pPr>
            <w:r>
              <w:rPr>
                <w:rFonts w:hint="eastAsia" w:ascii="宋体" w:hAnsi="宋体" w:eastAsia="宋体"/>
                <w:sz w:val="24"/>
                <w:szCs w:val="24"/>
              </w:rPr>
              <w:t>中国古代藏书保护的实践与智慧</w:t>
            </w:r>
          </w:p>
        </w:tc>
        <w:tc>
          <w:tcPr>
            <w:tcW w:w="5096" w:type="dxa"/>
            <w:vAlign w:val="center"/>
          </w:tcPr>
          <w:p w14:paraId="2097EDB8">
            <w:pPr>
              <w:rPr>
                <w:rFonts w:ascii="宋体" w:hAnsi="宋体" w:eastAsia="宋体"/>
                <w:sz w:val="24"/>
                <w:szCs w:val="24"/>
              </w:rPr>
            </w:pPr>
            <w:r>
              <w:rPr>
                <w:rFonts w:hint="eastAsia" w:ascii="宋体" w:hAnsi="宋体" w:eastAsia="宋体"/>
                <w:sz w:val="24"/>
                <w:szCs w:val="24"/>
              </w:rPr>
              <w:t>重点：馆藏文献的存储与日常操作</w:t>
            </w:r>
          </w:p>
          <w:p w14:paraId="4ADF1915">
            <w:pPr>
              <w:rPr>
                <w:rFonts w:ascii="宋体" w:hAnsi="宋体" w:eastAsia="宋体"/>
                <w:sz w:val="24"/>
                <w:szCs w:val="24"/>
              </w:rPr>
            </w:pPr>
            <w:r>
              <w:rPr>
                <w:rFonts w:hint="eastAsia" w:ascii="宋体" w:hAnsi="宋体" w:eastAsia="宋体"/>
                <w:sz w:val="24"/>
                <w:szCs w:val="24"/>
              </w:rPr>
              <w:t>难点：保护需求与使用需求的平衡</w:t>
            </w:r>
          </w:p>
          <w:p w14:paraId="4EB2F740">
            <w:pPr>
              <w:rPr>
                <w:rFonts w:ascii="宋体" w:hAnsi="宋体" w:eastAsia="宋体"/>
                <w:sz w:val="24"/>
                <w:szCs w:val="24"/>
              </w:rPr>
            </w:pPr>
          </w:p>
        </w:tc>
        <w:tc>
          <w:tcPr>
            <w:tcW w:w="1555" w:type="dxa"/>
            <w:vAlign w:val="center"/>
          </w:tcPr>
          <w:p w14:paraId="746BD70E">
            <w:pPr>
              <w:jc w:val="center"/>
              <w:rPr>
                <w:rFonts w:ascii="宋体" w:hAnsi="宋体" w:eastAsia="宋体"/>
                <w:sz w:val="24"/>
                <w:szCs w:val="24"/>
              </w:rPr>
            </w:pPr>
            <w:r>
              <w:rPr>
                <w:rFonts w:hint="eastAsia" w:ascii="宋体" w:hAnsi="宋体" w:eastAsia="宋体"/>
                <w:sz w:val="24"/>
                <w:szCs w:val="24"/>
              </w:rPr>
              <w:t>第5,6 周</w:t>
            </w:r>
          </w:p>
        </w:tc>
        <w:tc>
          <w:tcPr>
            <w:tcW w:w="5096" w:type="dxa"/>
            <w:vAlign w:val="center"/>
          </w:tcPr>
          <w:p w14:paraId="58261959">
            <w:pPr>
              <w:rPr>
                <w:rFonts w:ascii="宋体" w:hAnsi="宋体" w:eastAsia="宋体"/>
                <w:sz w:val="24"/>
                <w:szCs w:val="24"/>
              </w:rPr>
            </w:pPr>
          </w:p>
        </w:tc>
      </w:tr>
      <w:tr w14:paraId="0ED14E1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E6356B2">
            <w:pPr>
              <w:rPr>
                <w:rFonts w:ascii="宋体" w:hAnsi="宋体" w:eastAsia="宋体"/>
                <w:sz w:val="24"/>
                <w:szCs w:val="24"/>
              </w:rPr>
            </w:pPr>
            <w:r>
              <w:rPr>
                <w:rFonts w:hint="eastAsia" w:ascii="宋体" w:hAnsi="宋体" w:eastAsia="宋体"/>
                <w:sz w:val="24"/>
                <w:szCs w:val="24"/>
              </w:rPr>
              <w:t>7. 图书馆与档案馆的文献保护需求调查</w:t>
            </w:r>
          </w:p>
          <w:p w14:paraId="61188B28">
            <w:pPr>
              <w:rPr>
                <w:rFonts w:ascii="宋体" w:hAnsi="宋体" w:eastAsia="宋体"/>
                <w:sz w:val="24"/>
                <w:szCs w:val="24"/>
              </w:rPr>
            </w:pPr>
            <w:r>
              <w:rPr>
                <w:rFonts w:hint="eastAsia" w:ascii="宋体" w:hAnsi="宋体" w:eastAsia="宋体"/>
                <w:sz w:val="24"/>
                <w:szCs w:val="24"/>
              </w:rPr>
              <w:t>7.1 文献保护十法则</w:t>
            </w:r>
          </w:p>
          <w:p w14:paraId="3ECAD298">
            <w:pPr>
              <w:rPr>
                <w:rFonts w:ascii="宋体" w:hAnsi="宋体" w:eastAsia="宋体"/>
                <w:sz w:val="24"/>
                <w:szCs w:val="24"/>
              </w:rPr>
            </w:pPr>
            <w:r>
              <w:rPr>
                <w:rFonts w:hint="eastAsia" w:ascii="宋体" w:hAnsi="宋体" w:eastAsia="宋体"/>
                <w:sz w:val="24"/>
                <w:szCs w:val="24"/>
              </w:rPr>
              <w:t>7.2 文献保护项目</w:t>
            </w:r>
          </w:p>
          <w:p w14:paraId="7FB33872">
            <w:pPr>
              <w:rPr>
                <w:rFonts w:ascii="宋体" w:hAnsi="宋体" w:eastAsia="宋体"/>
                <w:sz w:val="24"/>
                <w:szCs w:val="24"/>
              </w:rPr>
            </w:pPr>
            <w:r>
              <w:rPr>
                <w:rFonts w:hint="eastAsia" w:ascii="宋体" w:hAnsi="宋体" w:eastAsia="宋体"/>
                <w:sz w:val="24"/>
                <w:szCs w:val="24"/>
              </w:rPr>
              <w:t>7.3 文献保护需求评估</w:t>
            </w:r>
          </w:p>
        </w:tc>
        <w:tc>
          <w:tcPr>
            <w:tcW w:w="5096" w:type="dxa"/>
            <w:vAlign w:val="center"/>
          </w:tcPr>
          <w:p w14:paraId="76C1F9B2">
            <w:pPr>
              <w:rPr>
                <w:rFonts w:ascii="宋体" w:hAnsi="宋体" w:eastAsia="宋体"/>
                <w:sz w:val="24"/>
                <w:szCs w:val="24"/>
              </w:rPr>
            </w:pPr>
            <w:r>
              <w:rPr>
                <w:rFonts w:hint="eastAsia" w:ascii="宋体" w:hAnsi="宋体" w:eastAsia="宋体"/>
                <w:sz w:val="24"/>
                <w:szCs w:val="24"/>
              </w:rPr>
              <w:t>在讲授“文献保护十法则”的基础上，分析图书馆、档案馆应该开展的文献保护项目，以及如何通过文献保护需求评估确定各类项目开展的优先级别。</w:t>
            </w:r>
          </w:p>
        </w:tc>
        <w:tc>
          <w:tcPr>
            <w:tcW w:w="5096" w:type="dxa"/>
            <w:vAlign w:val="center"/>
          </w:tcPr>
          <w:p w14:paraId="34856660">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14CBF344">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335F9FD5">
            <w:pPr>
              <w:rPr>
                <w:rFonts w:ascii="宋体" w:hAnsi="宋体" w:eastAsia="宋体"/>
                <w:sz w:val="24"/>
                <w:szCs w:val="24"/>
              </w:rPr>
            </w:pPr>
            <w:r>
              <w:rPr>
                <w:rFonts w:hint="eastAsia" w:ascii="宋体" w:hAnsi="宋体" w:eastAsia="宋体"/>
                <w:sz w:val="24"/>
                <w:szCs w:val="24"/>
              </w:rPr>
              <w:t>重点：馆藏文献的存储与日常操作</w:t>
            </w:r>
          </w:p>
          <w:p w14:paraId="7F6C77AA">
            <w:pPr>
              <w:rPr>
                <w:rFonts w:ascii="宋体" w:hAnsi="宋体" w:eastAsia="宋体"/>
                <w:sz w:val="24"/>
                <w:szCs w:val="24"/>
              </w:rPr>
            </w:pPr>
            <w:r>
              <w:rPr>
                <w:rFonts w:hint="eastAsia" w:ascii="宋体" w:hAnsi="宋体" w:eastAsia="宋体"/>
                <w:sz w:val="24"/>
                <w:szCs w:val="24"/>
              </w:rPr>
              <w:t>难点：保护需求与使用需求的平衡</w:t>
            </w:r>
          </w:p>
          <w:p w14:paraId="797F8496">
            <w:pPr>
              <w:rPr>
                <w:rFonts w:ascii="宋体" w:hAnsi="宋体" w:eastAsia="宋体"/>
                <w:sz w:val="24"/>
                <w:szCs w:val="24"/>
              </w:rPr>
            </w:pPr>
          </w:p>
        </w:tc>
        <w:tc>
          <w:tcPr>
            <w:tcW w:w="1555" w:type="dxa"/>
            <w:vAlign w:val="center"/>
          </w:tcPr>
          <w:p w14:paraId="7DBA35FF">
            <w:pPr>
              <w:jc w:val="center"/>
              <w:rPr>
                <w:rFonts w:ascii="宋体" w:hAnsi="宋体" w:eastAsia="宋体"/>
                <w:sz w:val="24"/>
                <w:szCs w:val="24"/>
              </w:rPr>
            </w:pPr>
            <w:r>
              <w:rPr>
                <w:rFonts w:hint="eastAsia" w:ascii="宋体" w:hAnsi="宋体" w:eastAsia="宋体"/>
                <w:sz w:val="24"/>
                <w:szCs w:val="24"/>
              </w:rPr>
              <w:t>第6 周</w:t>
            </w:r>
          </w:p>
        </w:tc>
        <w:tc>
          <w:tcPr>
            <w:tcW w:w="5096" w:type="dxa"/>
            <w:vAlign w:val="center"/>
          </w:tcPr>
          <w:p w14:paraId="4D061D60">
            <w:pPr>
              <w:rPr>
                <w:rFonts w:ascii="宋体" w:hAnsi="宋体" w:eastAsia="宋体"/>
                <w:sz w:val="24"/>
                <w:szCs w:val="24"/>
              </w:rPr>
            </w:pPr>
          </w:p>
        </w:tc>
      </w:tr>
      <w:tr w14:paraId="494DE01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F1456EE">
            <w:pPr>
              <w:rPr>
                <w:rFonts w:ascii="宋体" w:hAnsi="宋体" w:eastAsia="宋体"/>
                <w:sz w:val="24"/>
                <w:szCs w:val="24"/>
              </w:rPr>
            </w:pPr>
            <w:r>
              <w:rPr>
                <w:rFonts w:hint="eastAsia" w:ascii="宋体" w:hAnsi="宋体" w:eastAsia="宋体"/>
                <w:sz w:val="24"/>
                <w:szCs w:val="24"/>
              </w:rPr>
              <w:t>8. 灾难管理</w:t>
            </w:r>
          </w:p>
          <w:p w14:paraId="47388D05">
            <w:pPr>
              <w:rPr>
                <w:rFonts w:ascii="宋体" w:hAnsi="宋体" w:eastAsia="宋体"/>
                <w:sz w:val="24"/>
                <w:szCs w:val="24"/>
              </w:rPr>
            </w:pPr>
            <w:r>
              <w:rPr>
                <w:rFonts w:hint="eastAsia" w:ascii="宋体" w:hAnsi="宋体" w:eastAsia="宋体"/>
                <w:sz w:val="24"/>
                <w:szCs w:val="24"/>
              </w:rPr>
              <w:t>8.1 文化遗产与档案馆、图书馆和博物馆</w:t>
            </w:r>
          </w:p>
          <w:p w14:paraId="6C69F17E">
            <w:pPr>
              <w:rPr>
                <w:rFonts w:ascii="宋体" w:hAnsi="宋体" w:eastAsia="宋体"/>
                <w:sz w:val="24"/>
                <w:szCs w:val="24"/>
              </w:rPr>
            </w:pPr>
            <w:r>
              <w:rPr>
                <w:rFonts w:hint="eastAsia" w:ascii="宋体" w:hAnsi="宋体" w:eastAsia="宋体"/>
                <w:sz w:val="24"/>
                <w:szCs w:val="24"/>
              </w:rPr>
              <w:t>8.2 威胁文献(保护)的危险和灾难</w:t>
            </w:r>
          </w:p>
          <w:p w14:paraId="307C08A7">
            <w:pPr>
              <w:rPr>
                <w:rFonts w:ascii="宋体" w:hAnsi="宋体" w:eastAsia="宋体"/>
                <w:sz w:val="24"/>
                <w:szCs w:val="24"/>
              </w:rPr>
            </w:pPr>
            <w:r>
              <w:rPr>
                <w:rFonts w:hint="eastAsia" w:ascii="宋体" w:hAnsi="宋体" w:eastAsia="宋体"/>
                <w:sz w:val="24"/>
                <w:szCs w:val="24"/>
              </w:rPr>
              <w:t>8.3 文献保护灾难管理</w:t>
            </w:r>
          </w:p>
          <w:p w14:paraId="574774A3">
            <w:pPr>
              <w:rPr>
                <w:rFonts w:ascii="宋体" w:hAnsi="宋体" w:eastAsia="宋体"/>
                <w:sz w:val="24"/>
                <w:szCs w:val="24"/>
              </w:rPr>
            </w:pPr>
            <w:r>
              <w:rPr>
                <w:rFonts w:hint="eastAsia" w:ascii="宋体" w:hAnsi="宋体" w:eastAsia="宋体"/>
                <w:sz w:val="24"/>
                <w:szCs w:val="24"/>
              </w:rPr>
              <w:t>8.4 文献保护灾难预案</w:t>
            </w:r>
          </w:p>
          <w:p w14:paraId="126A9501">
            <w:pPr>
              <w:rPr>
                <w:rFonts w:ascii="宋体" w:hAnsi="宋体" w:eastAsia="宋体"/>
                <w:sz w:val="24"/>
                <w:szCs w:val="24"/>
              </w:rPr>
            </w:pPr>
          </w:p>
        </w:tc>
        <w:tc>
          <w:tcPr>
            <w:tcW w:w="5096" w:type="dxa"/>
            <w:vAlign w:val="center"/>
          </w:tcPr>
          <w:p w14:paraId="5F123E76">
            <w:pPr>
              <w:rPr>
                <w:rFonts w:ascii="宋体" w:hAnsi="宋体" w:eastAsia="宋体"/>
                <w:sz w:val="24"/>
                <w:szCs w:val="24"/>
              </w:rPr>
            </w:pPr>
            <w:r>
              <w:rPr>
                <w:rFonts w:hint="eastAsia" w:ascii="宋体" w:hAnsi="宋体" w:eastAsia="宋体"/>
                <w:sz w:val="24"/>
                <w:szCs w:val="24"/>
              </w:rPr>
              <w:t>讲授图书馆、档案馆的馆藏与文化遗产的关系，图书馆、档案馆和博物馆在文化遗产保护方面的使命与合作，指出在当今社会中文化遗产所面临的潜在风险，以及如何开展灾难管理、制定灾难预案。</w:t>
            </w:r>
          </w:p>
        </w:tc>
        <w:tc>
          <w:tcPr>
            <w:tcW w:w="5096" w:type="dxa"/>
            <w:vAlign w:val="center"/>
          </w:tcPr>
          <w:p w14:paraId="49869573">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76BE4F79">
            <w:pPr>
              <w:rPr>
                <w:rFonts w:ascii="宋体" w:hAnsi="宋体" w:eastAsia="宋体"/>
                <w:sz w:val="24"/>
                <w:szCs w:val="24"/>
              </w:rPr>
            </w:pPr>
            <w:r>
              <w:rPr>
                <w:rFonts w:hint="eastAsia" w:ascii="宋体" w:hAnsi="宋体" w:eastAsia="宋体"/>
                <w:sz w:val="24"/>
                <w:szCs w:val="24"/>
              </w:rPr>
              <w:t>我国图书馆、档案馆在风险管理方面取得的成就</w:t>
            </w:r>
          </w:p>
        </w:tc>
        <w:tc>
          <w:tcPr>
            <w:tcW w:w="5096" w:type="dxa"/>
            <w:vAlign w:val="center"/>
          </w:tcPr>
          <w:p w14:paraId="0D99A6DA">
            <w:pPr>
              <w:rPr>
                <w:rFonts w:ascii="宋体" w:hAnsi="宋体" w:eastAsia="宋体"/>
                <w:sz w:val="24"/>
                <w:szCs w:val="24"/>
              </w:rPr>
            </w:pPr>
            <w:r>
              <w:rPr>
                <w:rFonts w:hint="eastAsia" w:ascii="宋体" w:hAnsi="宋体" w:eastAsia="宋体"/>
                <w:sz w:val="24"/>
                <w:szCs w:val="24"/>
              </w:rPr>
              <w:t>重点：灾难预案的制定程序</w:t>
            </w:r>
          </w:p>
          <w:p w14:paraId="0F5EEBAB">
            <w:pPr>
              <w:rPr>
                <w:rFonts w:ascii="宋体" w:hAnsi="宋体" w:eastAsia="宋体"/>
                <w:sz w:val="24"/>
                <w:szCs w:val="24"/>
              </w:rPr>
            </w:pPr>
            <w:r>
              <w:rPr>
                <w:rFonts w:hint="eastAsia" w:ascii="宋体" w:hAnsi="宋体" w:eastAsia="宋体"/>
                <w:sz w:val="24"/>
                <w:szCs w:val="24"/>
              </w:rPr>
              <w:t>难点：灾难级别的判定</w:t>
            </w:r>
          </w:p>
          <w:p w14:paraId="2D136680">
            <w:pPr>
              <w:rPr>
                <w:rFonts w:ascii="宋体" w:hAnsi="宋体" w:eastAsia="宋体"/>
                <w:sz w:val="24"/>
                <w:szCs w:val="24"/>
              </w:rPr>
            </w:pPr>
          </w:p>
        </w:tc>
        <w:tc>
          <w:tcPr>
            <w:tcW w:w="1555" w:type="dxa"/>
            <w:vAlign w:val="center"/>
          </w:tcPr>
          <w:p w14:paraId="27B2AA5B">
            <w:pPr>
              <w:jc w:val="center"/>
              <w:rPr>
                <w:rFonts w:ascii="宋体" w:hAnsi="宋体" w:eastAsia="宋体"/>
                <w:sz w:val="24"/>
                <w:szCs w:val="24"/>
              </w:rPr>
            </w:pPr>
            <w:r>
              <w:rPr>
                <w:rFonts w:hint="eastAsia" w:ascii="宋体" w:hAnsi="宋体" w:eastAsia="宋体"/>
                <w:sz w:val="24"/>
                <w:szCs w:val="24"/>
              </w:rPr>
              <w:t>第7 周</w:t>
            </w:r>
          </w:p>
        </w:tc>
        <w:tc>
          <w:tcPr>
            <w:tcW w:w="5096" w:type="dxa"/>
            <w:vAlign w:val="center"/>
          </w:tcPr>
          <w:p w14:paraId="6BF942A1">
            <w:pPr>
              <w:rPr>
                <w:rFonts w:ascii="宋体" w:hAnsi="宋体" w:eastAsia="宋体"/>
                <w:sz w:val="24"/>
                <w:szCs w:val="24"/>
              </w:rPr>
            </w:pPr>
          </w:p>
        </w:tc>
      </w:tr>
      <w:tr w14:paraId="03CD999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4B05136">
            <w:pPr>
              <w:rPr>
                <w:rFonts w:ascii="宋体" w:hAnsi="宋体" w:eastAsia="宋体"/>
                <w:sz w:val="24"/>
                <w:szCs w:val="24"/>
              </w:rPr>
            </w:pPr>
            <w:r>
              <w:rPr>
                <w:rFonts w:hint="eastAsia" w:ascii="宋体" w:hAnsi="宋体" w:eastAsia="宋体"/>
                <w:sz w:val="24"/>
                <w:szCs w:val="24"/>
              </w:rPr>
              <w:t>9. 载录格式转换</w:t>
            </w:r>
          </w:p>
          <w:p w14:paraId="4A91107C">
            <w:pPr>
              <w:rPr>
                <w:rFonts w:ascii="宋体" w:hAnsi="宋体" w:eastAsia="宋体"/>
                <w:sz w:val="24"/>
                <w:szCs w:val="24"/>
              </w:rPr>
            </w:pPr>
            <w:r>
              <w:rPr>
                <w:rFonts w:hint="eastAsia" w:ascii="宋体" w:hAnsi="宋体" w:eastAsia="宋体"/>
                <w:sz w:val="24"/>
                <w:szCs w:val="24"/>
              </w:rPr>
              <w:t>9.1 载录格式转换概述</w:t>
            </w:r>
          </w:p>
          <w:p w14:paraId="10F8334A">
            <w:pPr>
              <w:rPr>
                <w:rFonts w:ascii="宋体" w:hAnsi="宋体" w:eastAsia="宋体"/>
                <w:sz w:val="24"/>
                <w:szCs w:val="24"/>
              </w:rPr>
            </w:pPr>
            <w:r>
              <w:rPr>
                <w:rFonts w:hint="eastAsia" w:ascii="宋体" w:hAnsi="宋体" w:eastAsia="宋体"/>
                <w:sz w:val="24"/>
                <w:szCs w:val="24"/>
              </w:rPr>
              <w:t>9.2 载录格式转换方案的选择</w:t>
            </w:r>
          </w:p>
          <w:p w14:paraId="0A555693">
            <w:pPr>
              <w:rPr>
                <w:rFonts w:ascii="宋体" w:hAnsi="宋体" w:eastAsia="宋体"/>
                <w:sz w:val="24"/>
                <w:szCs w:val="24"/>
              </w:rPr>
            </w:pPr>
            <w:r>
              <w:rPr>
                <w:rFonts w:hint="eastAsia" w:ascii="宋体" w:hAnsi="宋体" w:eastAsia="宋体"/>
                <w:sz w:val="24"/>
                <w:szCs w:val="24"/>
              </w:rPr>
              <w:t>9.3 缩微制作</w:t>
            </w:r>
          </w:p>
          <w:p w14:paraId="2CD8BAFF">
            <w:pPr>
              <w:rPr>
                <w:rFonts w:ascii="宋体" w:hAnsi="宋体" w:eastAsia="宋体"/>
                <w:sz w:val="24"/>
                <w:szCs w:val="24"/>
              </w:rPr>
            </w:pPr>
            <w:r>
              <w:rPr>
                <w:rFonts w:hint="eastAsia" w:ascii="宋体" w:hAnsi="宋体" w:eastAsia="宋体"/>
                <w:sz w:val="24"/>
                <w:szCs w:val="24"/>
              </w:rPr>
              <w:t>9.4 数字化</w:t>
            </w:r>
          </w:p>
          <w:p w14:paraId="3B8ED5AC">
            <w:pPr>
              <w:rPr>
                <w:rFonts w:ascii="宋体" w:hAnsi="宋体" w:eastAsia="宋体"/>
                <w:sz w:val="24"/>
                <w:szCs w:val="24"/>
              </w:rPr>
            </w:pPr>
          </w:p>
          <w:p w14:paraId="18A11EA5">
            <w:pPr>
              <w:rPr>
                <w:rFonts w:ascii="宋体" w:hAnsi="宋体" w:eastAsia="宋体"/>
                <w:sz w:val="24"/>
                <w:szCs w:val="24"/>
              </w:rPr>
            </w:pPr>
            <w:r>
              <w:rPr>
                <w:rFonts w:hint="eastAsia" w:ascii="宋体" w:hAnsi="宋体" w:eastAsia="宋体"/>
                <w:sz w:val="24"/>
                <w:szCs w:val="24"/>
              </w:rPr>
              <w:t>课堂讨论：GenAI时代文献遗产数字化中的风险挑战</w:t>
            </w:r>
          </w:p>
        </w:tc>
        <w:tc>
          <w:tcPr>
            <w:tcW w:w="5096" w:type="dxa"/>
            <w:vAlign w:val="center"/>
          </w:tcPr>
          <w:p w14:paraId="4DCDC4EF">
            <w:pPr>
              <w:rPr>
                <w:rFonts w:ascii="宋体" w:hAnsi="宋体" w:eastAsia="宋体"/>
                <w:sz w:val="24"/>
                <w:szCs w:val="24"/>
              </w:rPr>
            </w:pPr>
            <w:r>
              <w:rPr>
                <w:rFonts w:hint="eastAsia" w:ascii="宋体" w:hAnsi="宋体" w:eastAsia="宋体"/>
                <w:sz w:val="24"/>
                <w:szCs w:val="24"/>
              </w:rPr>
              <w:t>讲授载录格式转换（Preservation Reformatting &amp; Replacement）的概念、技术解决方案以及载录格式转换的风险，在此基础上介绍常用的文献载录格式转换的技术、不同类型载体的转录方案，并重点讲授缩微制作和数字化两种技术。</w:t>
            </w:r>
          </w:p>
        </w:tc>
        <w:tc>
          <w:tcPr>
            <w:tcW w:w="5096" w:type="dxa"/>
            <w:vAlign w:val="center"/>
          </w:tcPr>
          <w:p w14:paraId="43D0A6C9">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47FFB445">
            <w:pPr>
              <w:rPr>
                <w:rFonts w:ascii="宋体" w:hAnsi="宋体" w:eastAsia="宋体"/>
                <w:sz w:val="24"/>
                <w:szCs w:val="24"/>
              </w:rPr>
            </w:pPr>
            <w:r>
              <w:rPr>
                <w:rFonts w:hint="eastAsia" w:ascii="宋体" w:hAnsi="宋体" w:eastAsia="宋体"/>
                <w:sz w:val="24"/>
                <w:szCs w:val="24"/>
              </w:rPr>
              <w:t>“中华再造善本计划”与中华优秀传统文化传承</w:t>
            </w:r>
          </w:p>
        </w:tc>
        <w:tc>
          <w:tcPr>
            <w:tcW w:w="5096" w:type="dxa"/>
            <w:vAlign w:val="center"/>
          </w:tcPr>
          <w:p w14:paraId="730A5CDE">
            <w:pPr>
              <w:rPr>
                <w:rFonts w:ascii="宋体" w:hAnsi="宋体" w:eastAsia="宋体"/>
                <w:sz w:val="24"/>
                <w:szCs w:val="24"/>
              </w:rPr>
            </w:pPr>
            <w:r>
              <w:rPr>
                <w:rFonts w:hint="eastAsia" w:ascii="宋体" w:hAnsi="宋体" w:eastAsia="宋体"/>
                <w:sz w:val="24"/>
                <w:szCs w:val="24"/>
              </w:rPr>
              <w:t>重点：（1）载录格式转换的概念；（2）风险管理；（3）缩微复制；（4）数字化的方法与质量控制标准</w:t>
            </w:r>
          </w:p>
          <w:p w14:paraId="48F58AA4">
            <w:pPr>
              <w:rPr>
                <w:rFonts w:ascii="宋体" w:hAnsi="宋体" w:eastAsia="宋体"/>
                <w:sz w:val="24"/>
                <w:szCs w:val="24"/>
              </w:rPr>
            </w:pPr>
            <w:r>
              <w:rPr>
                <w:rFonts w:hint="eastAsia" w:ascii="宋体" w:hAnsi="宋体" w:eastAsia="宋体"/>
                <w:sz w:val="24"/>
                <w:szCs w:val="24"/>
              </w:rPr>
              <w:t>难点：载录格式转换策略选择的决策过程</w:t>
            </w:r>
          </w:p>
        </w:tc>
        <w:tc>
          <w:tcPr>
            <w:tcW w:w="1555" w:type="dxa"/>
            <w:vAlign w:val="center"/>
          </w:tcPr>
          <w:p w14:paraId="6C46A823">
            <w:pPr>
              <w:jc w:val="center"/>
              <w:rPr>
                <w:rFonts w:ascii="宋体" w:hAnsi="宋体" w:eastAsia="宋体"/>
                <w:sz w:val="24"/>
                <w:szCs w:val="24"/>
              </w:rPr>
            </w:pPr>
            <w:r>
              <w:rPr>
                <w:rFonts w:hint="eastAsia" w:ascii="宋体" w:hAnsi="宋体" w:eastAsia="宋体"/>
                <w:sz w:val="24"/>
                <w:szCs w:val="24"/>
              </w:rPr>
              <w:t>第7,8 周</w:t>
            </w:r>
          </w:p>
        </w:tc>
        <w:tc>
          <w:tcPr>
            <w:tcW w:w="5096" w:type="dxa"/>
            <w:vAlign w:val="center"/>
          </w:tcPr>
          <w:p w14:paraId="5FD19DAC">
            <w:pPr>
              <w:rPr>
                <w:rFonts w:ascii="宋体" w:hAnsi="宋体" w:eastAsia="宋体"/>
                <w:sz w:val="24"/>
                <w:szCs w:val="24"/>
              </w:rPr>
            </w:pPr>
          </w:p>
        </w:tc>
      </w:tr>
      <w:tr w14:paraId="5DDCD55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19722B2">
            <w:pPr>
              <w:rPr>
                <w:rFonts w:ascii="宋体" w:hAnsi="宋体" w:eastAsia="宋体"/>
                <w:sz w:val="24"/>
                <w:szCs w:val="24"/>
              </w:rPr>
            </w:pPr>
            <w:r>
              <w:rPr>
                <w:rFonts w:hint="eastAsia" w:ascii="宋体" w:hAnsi="宋体" w:eastAsia="宋体"/>
                <w:sz w:val="24"/>
                <w:szCs w:val="24"/>
              </w:rPr>
              <w:t>10. 数字保存</w:t>
            </w:r>
          </w:p>
          <w:p w14:paraId="07D1819E">
            <w:pPr>
              <w:rPr>
                <w:rFonts w:ascii="宋体" w:hAnsi="宋体" w:eastAsia="宋体"/>
                <w:sz w:val="24"/>
                <w:szCs w:val="24"/>
              </w:rPr>
            </w:pPr>
            <w:r>
              <w:rPr>
                <w:rFonts w:hint="eastAsia" w:ascii="宋体" w:hAnsi="宋体" w:eastAsia="宋体"/>
                <w:sz w:val="24"/>
                <w:szCs w:val="24"/>
              </w:rPr>
              <w:t>10.1 数字化时代与数字保存</w:t>
            </w:r>
          </w:p>
          <w:p w14:paraId="3207D8F1">
            <w:pPr>
              <w:rPr>
                <w:rFonts w:ascii="宋体" w:hAnsi="宋体" w:eastAsia="宋体"/>
                <w:sz w:val="24"/>
                <w:szCs w:val="24"/>
              </w:rPr>
            </w:pPr>
            <w:r>
              <w:rPr>
                <w:rFonts w:hint="eastAsia" w:ascii="宋体" w:hAnsi="宋体" w:eastAsia="宋体"/>
                <w:sz w:val="24"/>
                <w:szCs w:val="24"/>
              </w:rPr>
              <w:t>10.2 数字信息的类型</w:t>
            </w:r>
          </w:p>
          <w:p w14:paraId="4DF4DE79">
            <w:pPr>
              <w:rPr>
                <w:rFonts w:ascii="宋体" w:hAnsi="宋体" w:eastAsia="宋体"/>
                <w:sz w:val="24"/>
                <w:szCs w:val="24"/>
              </w:rPr>
            </w:pPr>
            <w:r>
              <w:rPr>
                <w:rFonts w:hint="eastAsia" w:ascii="宋体" w:hAnsi="宋体" w:eastAsia="宋体"/>
                <w:sz w:val="24"/>
                <w:szCs w:val="24"/>
              </w:rPr>
              <w:t>10.3 数字信息的长久保存</w:t>
            </w:r>
          </w:p>
          <w:p w14:paraId="166634D5">
            <w:pPr>
              <w:rPr>
                <w:rFonts w:ascii="宋体" w:hAnsi="宋体" w:eastAsia="宋体"/>
                <w:sz w:val="24"/>
                <w:szCs w:val="24"/>
              </w:rPr>
            </w:pPr>
          </w:p>
          <w:p w14:paraId="669A51F8">
            <w:pPr>
              <w:rPr>
                <w:rFonts w:ascii="宋体" w:hAnsi="宋体" w:eastAsia="宋体"/>
                <w:sz w:val="24"/>
                <w:szCs w:val="24"/>
              </w:rPr>
            </w:pPr>
            <w:r>
              <w:rPr>
                <w:rFonts w:hint="eastAsia" w:ascii="宋体" w:hAnsi="宋体" w:eastAsia="宋体"/>
                <w:sz w:val="24"/>
                <w:szCs w:val="24"/>
              </w:rPr>
              <w:t>课堂讨论：AI技术在数字保存中的应用</w:t>
            </w:r>
          </w:p>
        </w:tc>
        <w:tc>
          <w:tcPr>
            <w:tcW w:w="5096" w:type="dxa"/>
            <w:vAlign w:val="center"/>
          </w:tcPr>
          <w:p w14:paraId="4D088D16">
            <w:pPr>
              <w:rPr>
                <w:rFonts w:ascii="宋体" w:hAnsi="宋体" w:eastAsia="宋体"/>
                <w:sz w:val="24"/>
                <w:szCs w:val="24"/>
              </w:rPr>
            </w:pPr>
            <w:r>
              <w:rPr>
                <w:rFonts w:hint="eastAsia" w:ascii="宋体" w:hAnsi="宋体" w:eastAsia="宋体"/>
                <w:sz w:val="24"/>
                <w:szCs w:val="24"/>
              </w:rPr>
              <w:t>通过梳理人类历史信息记录方式的发展与革命，比较数字信息的特点、保存挑战、保存原则以及保存方案。</w:t>
            </w:r>
          </w:p>
        </w:tc>
        <w:tc>
          <w:tcPr>
            <w:tcW w:w="5096" w:type="dxa"/>
            <w:vAlign w:val="center"/>
          </w:tcPr>
          <w:p w14:paraId="271E23E5">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6331D96C">
            <w:pPr>
              <w:rPr>
                <w:rFonts w:ascii="宋体" w:hAnsi="宋体" w:eastAsia="宋体"/>
                <w:sz w:val="24"/>
                <w:szCs w:val="24"/>
              </w:rPr>
            </w:pPr>
            <w:r>
              <w:rPr>
                <w:rFonts w:hint="eastAsia" w:ascii="宋体" w:hAnsi="宋体" w:eastAsia="宋体"/>
                <w:sz w:val="24"/>
                <w:szCs w:val="24"/>
              </w:rPr>
              <w:t>“数字敦煌”等一系列中华优秀传统文化数字化保存项目的成就</w:t>
            </w:r>
          </w:p>
        </w:tc>
        <w:tc>
          <w:tcPr>
            <w:tcW w:w="5096" w:type="dxa"/>
            <w:vAlign w:val="center"/>
          </w:tcPr>
          <w:p w14:paraId="6012D5C4">
            <w:pPr>
              <w:rPr>
                <w:rFonts w:ascii="宋体" w:hAnsi="宋体" w:eastAsia="宋体"/>
                <w:sz w:val="24"/>
                <w:szCs w:val="24"/>
              </w:rPr>
            </w:pPr>
            <w:r>
              <w:rPr>
                <w:rFonts w:hint="eastAsia" w:ascii="宋体" w:hAnsi="宋体" w:eastAsia="宋体"/>
                <w:sz w:val="24"/>
                <w:szCs w:val="24"/>
              </w:rPr>
              <w:t>重点：（1）数字资源的类型与分类；（2）数字化信息长久保存所面临的挑战</w:t>
            </w:r>
          </w:p>
          <w:p w14:paraId="7BEE4437">
            <w:pPr>
              <w:rPr>
                <w:rFonts w:ascii="宋体" w:hAnsi="宋体" w:eastAsia="宋体"/>
                <w:sz w:val="24"/>
                <w:szCs w:val="24"/>
              </w:rPr>
            </w:pPr>
            <w:r>
              <w:rPr>
                <w:rFonts w:hint="eastAsia" w:ascii="宋体" w:hAnsi="宋体" w:eastAsia="宋体"/>
                <w:sz w:val="24"/>
                <w:szCs w:val="24"/>
              </w:rPr>
              <w:t>难点：区分数字化保存与数字信息保存</w:t>
            </w:r>
          </w:p>
          <w:p w14:paraId="604C71E5">
            <w:pPr>
              <w:rPr>
                <w:rFonts w:ascii="宋体" w:hAnsi="宋体" w:eastAsia="宋体"/>
                <w:sz w:val="24"/>
                <w:szCs w:val="24"/>
              </w:rPr>
            </w:pPr>
          </w:p>
        </w:tc>
        <w:tc>
          <w:tcPr>
            <w:tcW w:w="1555" w:type="dxa"/>
            <w:vAlign w:val="center"/>
          </w:tcPr>
          <w:p w14:paraId="3C0FD6ED">
            <w:pPr>
              <w:jc w:val="center"/>
              <w:rPr>
                <w:rFonts w:ascii="宋体" w:hAnsi="宋体" w:eastAsia="宋体"/>
                <w:sz w:val="24"/>
                <w:szCs w:val="24"/>
              </w:rPr>
            </w:pPr>
            <w:r>
              <w:rPr>
                <w:rFonts w:hint="eastAsia" w:ascii="宋体" w:hAnsi="宋体" w:eastAsia="宋体"/>
                <w:sz w:val="24"/>
                <w:szCs w:val="24"/>
              </w:rPr>
              <w:t>第8,9 周</w:t>
            </w:r>
          </w:p>
        </w:tc>
        <w:tc>
          <w:tcPr>
            <w:tcW w:w="5096" w:type="dxa"/>
            <w:vAlign w:val="center"/>
          </w:tcPr>
          <w:p w14:paraId="01D0A832">
            <w:pPr>
              <w:rPr>
                <w:rFonts w:ascii="宋体" w:hAnsi="宋体" w:eastAsia="宋体"/>
                <w:sz w:val="24"/>
                <w:szCs w:val="24"/>
              </w:rPr>
            </w:pPr>
          </w:p>
        </w:tc>
      </w:tr>
      <w:tr w14:paraId="53A4B31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61CB4C5">
            <w:pPr>
              <w:rPr>
                <w:rFonts w:ascii="宋体" w:hAnsi="宋体" w:eastAsia="宋体"/>
                <w:sz w:val="24"/>
                <w:szCs w:val="24"/>
              </w:rPr>
            </w:pPr>
            <w:r>
              <w:rPr>
                <w:rFonts w:hint="eastAsia" w:ascii="宋体" w:hAnsi="宋体" w:eastAsia="宋体"/>
                <w:sz w:val="24"/>
                <w:szCs w:val="24"/>
              </w:rPr>
              <w:t>11. 馆员与用户教育</w:t>
            </w:r>
          </w:p>
          <w:p w14:paraId="72A5C0E2">
            <w:pPr>
              <w:rPr>
                <w:rFonts w:ascii="宋体" w:hAnsi="宋体" w:eastAsia="宋体"/>
                <w:sz w:val="24"/>
                <w:szCs w:val="24"/>
              </w:rPr>
            </w:pPr>
            <w:r>
              <w:rPr>
                <w:rFonts w:hint="eastAsia" w:ascii="宋体" w:hAnsi="宋体" w:eastAsia="宋体"/>
                <w:sz w:val="24"/>
                <w:szCs w:val="24"/>
              </w:rPr>
              <w:t>11.1 馆员与用户教育的重要性</w:t>
            </w:r>
          </w:p>
          <w:p w14:paraId="562FD236">
            <w:pPr>
              <w:rPr>
                <w:rFonts w:ascii="宋体" w:hAnsi="宋体" w:eastAsia="宋体"/>
                <w:sz w:val="24"/>
                <w:szCs w:val="24"/>
              </w:rPr>
            </w:pPr>
            <w:r>
              <w:rPr>
                <w:rFonts w:hint="eastAsia" w:ascii="宋体" w:hAnsi="宋体" w:eastAsia="宋体"/>
                <w:sz w:val="24"/>
                <w:szCs w:val="24"/>
              </w:rPr>
              <w:t>11.2 馆员与用户教育的挑战</w:t>
            </w:r>
          </w:p>
          <w:p w14:paraId="4180661C">
            <w:pPr>
              <w:rPr>
                <w:rFonts w:ascii="宋体" w:hAnsi="宋体" w:eastAsia="宋体"/>
                <w:sz w:val="24"/>
                <w:szCs w:val="24"/>
              </w:rPr>
            </w:pPr>
            <w:r>
              <w:rPr>
                <w:rFonts w:hint="eastAsia" w:ascii="宋体" w:hAnsi="宋体" w:eastAsia="宋体"/>
                <w:sz w:val="24"/>
                <w:szCs w:val="24"/>
              </w:rPr>
              <w:t>11.3 馆员教育项目的设计与实施</w:t>
            </w:r>
          </w:p>
          <w:p w14:paraId="1D655C2B">
            <w:pPr>
              <w:rPr>
                <w:rFonts w:ascii="宋体" w:hAnsi="宋体" w:eastAsia="宋体"/>
                <w:sz w:val="24"/>
                <w:szCs w:val="24"/>
              </w:rPr>
            </w:pPr>
            <w:r>
              <w:rPr>
                <w:rFonts w:hint="eastAsia" w:ascii="宋体" w:hAnsi="宋体" w:eastAsia="宋体"/>
                <w:sz w:val="24"/>
                <w:szCs w:val="24"/>
              </w:rPr>
              <w:t>11.4 用户教育项目的设计与实施</w:t>
            </w:r>
          </w:p>
        </w:tc>
        <w:tc>
          <w:tcPr>
            <w:tcW w:w="5096" w:type="dxa"/>
            <w:vAlign w:val="center"/>
          </w:tcPr>
          <w:p w14:paraId="2B7AC87F">
            <w:pPr>
              <w:rPr>
                <w:rFonts w:ascii="宋体" w:hAnsi="宋体" w:eastAsia="宋体"/>
                <w:sz w:val="24"/>
                <w:szCs w:val="24"/>
              </w:rPr>
            </w:pPr>
            <w:r>
              <w:rPr>
                <w:rFonts w:hint="eastAsia" w:ascii="宋体" w:hAnsi="宋体" w:eastAsia="宋体"/>
                <w:sz w:val="24"/>
                <w:szCs w:val="24"/>
              </w:rPr>
              <w:t>讲授图书馆、档案馆开展馆员与用户教育的重要性、面临的风险挑战，以及如何设计有效的馆员与用户教育项目。</w:t>
            </w:r>
          </w:p>
        </w:tc>
        <w:tc>
          <w:tcPr>
            <w:tcW w:w="5096" w:type="dxa"/>
            <w:vAlign w:val="center"/>
          </w:tcPr>
          <w:p w14:paraId="10FFCBC1">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053D4C1D">
            <w:pPr>
              <w:rPr>
                <w:rFonts w:ascii="宋体" w:hAnsi="宋体" w:eastAsia="宋体"/>
                <w:sz w:val="24"/>
                <w:szCs w:val="24"/>
              </w:rPr>
            </w:pPr>
            <w:r>
              <w:rPr>
                <w:rFonts w:hint="eastAsia" w:ascii="宋体" w:hAnsi="宋体" w:eastAsia="宋体"/>
                <w:sz w:val="24"/>
                <w:szCs w:val="24"/>
              </w:rPr>
              <w:t>我国图书馆、档案馆在风险管理方面取得的成就</w:t>
            </w:r>
          </w:p>
        </w:tc>
        <w:tc>
          <w:tcPr>
            <w:tcW w:w="5096" w:type="dxa"/>
            <w:vAlign w:val="center"/>
          </w:tcPr>
          <w:p w14:paraId="63D9E4BD">
            <w:pPr>
              <w:rPr>
                <w:rFonts w:ascii="宋体" w:hAnsi="宋体" w:eastAsia="宋体"/>
                <w:sz w:val="24"/>
                <w:szCs w:val="24"/>
              </w:rPr>
            </w:pPr>
            <w:r>
              <w:rPr>
                <w:rFonts w:hint="eastAsia" w:ascii="宋体" w:hAnsi="宋体" w:eastAsia="宋体"/>
                <w:sz w:val="24"/>
                <w:szCs w:val="24"/>
              </w:rPr>
              <w:t>重点：图书馆、档案馆开展馆员与用户教育的重要性、面临的风险挑战</w:t>
            </w:r>
          </w:p>
          <w:p w14:paraId="0C316DF6">
            <w:pPr>
              <w:rPr>
                <w:rFonts w:ascii="宋体" w:hAnsi="宋体" w:eastAsia="宋体"/>
                <w:sz w:val="24"/>
                <w:szCs w:val="24"/>
              </w:rPr>
            </w:pPr>
            <w:r>
              <w:rPr>
                <w:rFonts w:hint="eastAsia" w:ascii="宋体" w:hAnsi="宋体" w:eastAsia="宋体"/>
                <w:sz w:val="24"/>
                <w:szCs w:val="24"/>
              </w:rPr>
              <w:t>难点：如何设计有效的馆员与用户教育项目</w:t>
            </w:r>
          </w:p>
        </w:tc>
        <w:tc>
          <w:tcPr>
            <w:tcW w:w="1555" w:type="dxa"/>
            <w:vAlign w:val="center"/>
          </w:tcPr>
          <w:p w14:paraId="5C065703">
            <w:pPr>
              <w:jc w:val="center"/>
              <w:rPr>
                <w:rFonts w:ascii="宋体" w:hAnsi="宋体" w:eastAsia="宋体"/>
                <w:sz w:val="24"/>
                <w:szCs w:val="24"/>
              </w:rPr>
            </w:pPr>
            <w:r>
              <w:rPr>
                <w:rFonts w:hint="eastAsia" w:ascii="宋体" w:hAnsi="宋体" w:eastAsia="宋体"/>
                <w:sz w:val="24"/>
                <w:szCs w:val="24"/>
              </w:rPr>
              <w:t>第9 周</w:t>
            </w:r>
          </w:p>
        </w:tc>
        <w:tc>
          <w:tcPr>
            <w:tcW w:w="5096" w:type="dxa"/>
            <w:vAlign w:val="center"/>
          </w:tcPr>
          <w:p w14:paraId="07CF923F">
            <w:pPr>
              <w:rPr>
                <w:rFonts w:ascii="宋体" w:hAnsi="宋体" w:eastAsia="宋体"/>
                <w:sz w:val="24"/>
                <w:szCs w:val="24"/>
              </w:rPr>
            </w:pPr>
          </w:p>
        </w:tc>
      </w:tr>
      <w:tr w14:paraId="284227B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6680B55">
            <w:pPr>
              <w:rPr>
                <w:rFonts w:ascii="宋体" w:hAnsi="宋体" w:eastAsia="宋体"/>
                <w:sz w:val="24"/>
                <w:szCs w:val="24"/>
              </w:rPr>
            </w:pPr>
            <w:r>
              <w:rPr>
                <w:rFonts w:hint="eastAsia" w:ascii="宋体" w:hAnsi="宋体" w:eastAsia="宋体"/>
                <w:sz w:val="24"/>
                <w:szCs w:val="24"/>
              </w:rPr>
              <w:t>文献收藏环境测试</w:t>
            </w:r>
          </w:p>
        </w:tc>
        <w:tc>
          <w:tcPr>
            <w:tcW w:w="5096" w:type="dxa"/>
            <w:vAlign w:val="center"/>
          </w:tcPr>
          <w:p w14:paraId="3919DCFE">
            <w:pPr>
              <w:rPr>
                <w:rFonts w:ascii="宋体" w:hAnsi="宋体" w:eastAsia="宋体"/>
                <w:sz w:val="24"/>
                <w:szCs w:val="24"/>
              </w:rPr>
            </w:pPr>
            <w:r>
              <w:rPr>
                <w:rFonts w:hint="eastAsia" w:ascii="宋体" w:hAnsi="宋体" w:eastAsia="宋体"/>
                <w:sz w:val="24"/>
                <w:szCs w:val="24"/>
              </w:rPr>
              <w:t>前往文献遗产库房进行温度、相对湿度、紫外光以及有害生物的检测。</w:t>
            </w:r>
          </w:p>
        </w:tc>
        <w:tc>
          <w:tcPr>
            <w:tcW w:w="5096" w:type="dxa"/>
            <w:vAlign w:val="center"/>
          </w:tcPr>
          <w:p w14:paraId="24120C33">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225EF790">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49537B9A">
            <w:pPr>
              <w:rPr>
                <w:rFonts w:ascii="宋体" w:hAnsi="宋体" w:eastAsia="宋体"/>
                <w:sz w:val="24"/>
                <w:szCs w:val="24"/>
              </w:rPr>
            </w:pPr>
            <w:r>
              <w:rPr>
                <w:rFonts w:hint="eastAsia" w:ascii="宋体" w:hAnsi="宋体" w:eastAsia="宋体"/>
                <w:sz w:val="24"/>
                <w:szCs w:val="24"/>
              </w:rPr>
              <w:t>重点：（1）环境测试仪器设备的使用；（2）库房虫害监控</w:t>
            </w:r>
          </w:p>
        </w:tc>
        <w:tc>
          <w:tcPr>
            <w:tcW w:w="1555" w:type="dxa"/>
            <w:vAlign w:val="center"/>
          </w:tcPr>
          <w:p w14:paraId="076FC916">
            <w:pPr>
              <w:jc w:val="center"/>
              <w:rPr>
                <w:rFonts w:ascii="宋体" w:hAnsi="宋体" w:eastAsia="宋体"/>
                <w:sz w:val="24"/>
                <w:szCs w:val="24"/>
              </w:rPr>
            </w:pPr>
            <w:r>
              <w:rPr>
                <w:rFonts w:hint="eastAsia" w:ascii="宋体" w:hAnsi="宋体" w:eastAsia="宋体"/>
                <w:sz w:val="24"/>
                <w:szCs w:val="24"/>
              </w:rPr>
              <w:t>第10 周</w:t>
            </w:r>
          </w:p>
        </w:tc>
        <w:tc>
          <w:tcPr>
            <w:tcW w:w="5096" w:type="dxa"/>
            <w:vAlign w:val="center"/>
          </w:tcPr>
          <w:p w14:paraId="749AA019">
            <w:pPr>
              <w:rPr>
                <w:rFonts w:ascii="宋体" w:hAnsi="宋体" w:eastAsia="宋体"/>
                <w:sz w:val="24"/>
                <w:szCs w:val="24"/>
              </w:rPr>
            </w:pPr>
          </w:p>
        </w:tc>
      </w:tr>
      <w:tr w14:paraId="4B7AF5A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E56A5DF">
            <w:pPr>
              <w:rPr>
                <w:rFonts w:ascii="宋体" w:hAnsi="宋体" w:eastAsia="宋体"/>
                <w:sz w:val="24"/>
                <w:szCs w:val="24"/>
              </w:rPr>
            </w:pPr>
            <w:r>
              <w:rPr>
                <w:rFonts w:hint="eastAsia" w:ascii="宋体" w:hAnsi="宋体" w:eastAsia="宋体"/>
                <w:sz w:val="24"/>
                <w:szCs w:val="24"/>
              </w:rPr>
              <w:t>文献修复方法与技术</w:t>
            </w:r>
          </w:p>
        </w:tc>
        <w:tc>
          <w:tcPr>
            <w:tcW w:w="5096" w:type="dxa"/>
            <w:vAlign w:val="center"/>
          </w:tcPr>
          <w:p w14:paraId="026D772C">
            <w:pPr>
              <w:rPr>
                <w:rFonts w:ascii="宋体" w:hAnsi="宋体" w:eastAsia="宋体"/>
                <w:sz w:val="24"/>
                <w:szCs w:val="24"/>
              </w:rPr>
            </w:pPr>
            <w:r>
              <w:rPr>
                <w:rFonts w:hint="eastAsia" w:ascii="宋体" w:hAnsi="宋体" w:eastAsia="宋体"/>
                <w:sz w:val="24"/>
                <w:szCs w:val="24"/>
              </w:rPr>
              <w:t>前往国家级古籍修复中心进行实地教学。</w:t>
            </w:r>
          </w:p>
        </w:tc>
        <w:tc>
          <w:tcPr>
            <w:tcW w:w="5096" w:type="dxa"/>
            <w:vAlign w:val="center"/>
          </w:tcPr>
          <w:p w14:paraId="194F648E">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48D8E07F">
            <w:pPr>
              <w:rPr>
                <w:rFonts w:ascii="宋体" w:hAnsi="宋体" w:eastAsia="宋体"/>
                <w:sz w:val="24"/>
                <w:szCs w:val="24"/>
              </w:rPr>
            </w:pPr>
            <w:r>
              <w:rPr>
                <w:rFonts w:hint="eastAsia" w:ascii="宋体" w:hAnsi="宋体" w:eastAsia="宋体"/>
                <w:sz w:val="24"/>
                <w:szCs w:val="24"/>
              </w:rPr>
              <w:t>中国传统修复技艺与文化自信</w:t>
            </w:r>
          </w:p>
        </w:tc>
        <w:tc>
          <w:tcPr>
            <w:tcW w:w="5096" w:type="dxa"/>
            <w:vAlign w:val="center"/>
          </w:tcPr>
          <w:p w14:paraId="4EF18CCC">
            <w:pPr>
              <w:rPr>
                <w:rFonts w:ascii="宋体" w:hAnsi="宋体" w:eastAsia="宋体"/>
                <w:sz w:val="24"/>
                <w:szCs w:val="24"/>
              </w:rPr>
            </w:pPr>
            <w:r>
              <w:rPr>
                <w:rFonts w:hint="eastAsia" w:ascii="宋体" w:hAnsi="宋体" w:eastAsia="宋体"/>
                <w:sz w:val="24"/>
                <w:szCs w:val="24"/>
              </w:rPr>
              <w:t>中国传统修复技艺与文化自信</w:t>
            </w:r>
          </w:p>
        </w:tc>
        <w:tc>
          <w:tcPr>
            <w:tcW w:w="1555" w:type="dxa"/>
            <w:vAlign w:val="center"/>
          </w:tcPr>
          <w:p w14:paraId="56BE228F">
            <w:pPr>
              <w:jc w:val="center"/>
              <w:rPr>
                <w:rFonts w:ascii="宋体" w:hAnsi="宋体" w:eastAsia="宋体"/>
                <w:sz w:val="24"/>
                <w:szCs w:val="24"/>
              </w:rPr>
            </w:pPr>
            <w:r>
              <w:rPr>
                <w:rFonts w:hint="eastAsia" w:ascii="宋体" w:hAnsi="宋体" w:eastAsia="宋体"/>
                <w:sz w:val="24"/>
                <w:szCs w:val="24"/>
              </w:rPr>
              <w:t>第11 周</w:t>
            </w:r>
          </w:p>
        </w:tc>
        <w:tc>
          <w:tcPr>
            <w:tcW w:w="5096" w:type="dxa"/>
            <w:vAlign w:val="center"/>
          </w:tcPr>
          <w:p w14:paraId="0DEB2005">
            <w:pPr>
              <w:rPr>
                <w:rFonts w:ascii="宋体" w:hAnsi="宋体" w:eastAsia="宋体"/>
                <w:sz w:val="24"/>
                <w:szCs w:val="24"/>
              </w:rPr>
            </w:pPr>
          </w:p>
        </w:tc>
      </w:tr>
      <w:tr w14:paraId="12B5BDD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40B0B05">
            <w:pPr>
              <w:rPr>
                <w:rFonts w:ascii="宋体" w:hAnsi="宋体" w:eastAsia="宋体"/>
                <w:sz w:val="24"/>
                <w:szCs w:val="24"/>
              </w:rPr>
            </w:pPr>
            <w:r>
              <w:rPr>
                <w:rFonts w:hint="eastAsia" w:ascii="宋体" w:hAnsi="宋体" w:eastAsia="宋体"/>
                <w:sz w:val="24"/>
                <w:szCs w:val="24"/>
              </w:rPr>
              <w:t>纸张物理性能测定</w:t>
            </w:r>
          </w:p>
        </w:tc>
        <w:tc>
          <w:tcPr>
            <w:tcW w:w="5096" w:type="dxa"/>
            <w:vAlign w:val="center"/>
          </w:tcPr>
          <w:p w14:paraId="73DAB778">
            <w:pPr>
              <w:rPr>
                <w:rFonts w:ascii="宋体" w:hAnsi="宋体" w:eastAsia="宋体"/>
                <w:sz w:val="24"/>
                <w:szCs w:val="24"/>
              </w:rPr>
            </w:pPr>
            <w:r>
              <w:rPr>
                <w:rFonts w:hint="eastAsia" w:ascii="宋体" w:hAnsi="宋体" w:eastAsia="宋体"/>
                <w:sz w:val="24"/>
                <w:szCs w:val="24"/>
              </w:rPr>
              <w:t>(1)纸张纵横向和正反面识别</w:t>
            </w:r>
          </w:p>
          <w:p w14:paraId="2756A15F">
            <w:pPr>
              <w:rPr>
                <w:rFonts w:ascii="宋体" w:hAnsi="宋体" w:eastAsia="宋体"/>
                <w:sz w:val="24"/>
                <w:szCs w:val="24"/>
              </w:rPr>
            </w:pPr>
            <w:r>
              <w:rPr>
                <w:rFonts w:hint="eastAsia" w:ascii="宋体" w:hAnsi="宋体" w:eastAsia="宋体"/>
                <w:sz w:val="24"/>
                <w:szCs w:val="24"/>
              </w:rPr>
              <w:t>(2)纸样与试样的准备</w:t>
            </w:r>
          </w:p>
          <w:p w14:paraId="398C6BB0">
            <w:pPr>
              <w:rPr>
                <w:rFonts w:ascii="宋体" w:hAnsi="宋体" w:eastAsia="宋体"/>
                <w:sz w:val="24"/>
                <w:szCs w:val="24"/>
              </w:rPr>
            </w:pPr>
            <w:r>
              <w:rPr>
                <w:rFonts w:hint="eastAsia" w:ascii="宋体" w:hAnsi="宋体" w:eastAsia="宋体"/>
                <w:sz w:val="24"/>
                <w:szCs w:val="24"/>
              </w:rPr>
              <w:t>(3)纸张定量测定</w:t>
            </w:r>
          </w:p>
          <w:p w14:paraId="064595AC">
            <w:pPr>
              <w:rPr>
                <w:rFonts w:ascii="宋体" w:hAnsi="宋体" w:eastAsia="宋体"/>
                <w:sz w:val="24"/>
                <w:szCs w:val="24"/>
              </w:rPr>
            </w:pPr>
            <w:r>
              <w:rPr>
                <w:rFonts w:hint="eastAsia" w:ascii="宋体" w:hAnsi="宋体" w:eastAsia="宋体"/>
                <w:sz w:val="24"/>
                <w:szCs w:val="24"/>
              </w:rPr>
              <w:t>(4)纸张厚度测定</w:t>
            </w:r>
          </w:p>
          <w:p w14:paraId="51D30041">
            <w:pPr>
              <w:rPr>
                <w:rFonts w:ascii="宋体" w:hAnsi="宋体" w:eastAsia="宋体"/>
                <w:sz w:val="24"/>
                <w:szCs w:val="24"/>
              </w:rPr>
            </w:pPr>
            <w:r>
              <w:rPr>
                <w:rFonts w:hint="eastAsia" w:ascii="宋体" w:hAnsi="宋体" w:eastAsia="宋体"/>
                <w:sz w:val="24"/>
                <w:szCs w:val="24"/>
              </w:rPr>
              <w:t>(5)纸张抗张强度和伸长率测定</w:t>
            </w:r>
          </w:p>
          <w:p w14:paraId="7A6204A6">
            <w:pPr>
              <w:rPr>
                <w:rFonts w:ascii="宋体" w:hAnsi="宋体" w:eastAsia="宋体"/>
                <w:sz w:val="24"/>
                <w:szCs w:val="24"/>
              </w:rPr>
            </w:pPr>
            <w:r>
              <w:rPr>
                <w:rFonts w:hint="eastAsia" w:ascii="宋体" w:hAnsi="宋体" w:eastAsia="宋体"/>
                <w:sz w:val="24"/>
                <w:szCs w:val="24"/>
              </w:rPr>
              <w:t>(6)纸张耐折度测定</w:t>
            </w:r>
          </w:p>
          <w:p w14:paraId="7430EB0E">
            <w:pPr>
              <w:rPr>
                <w:rFonts w:ascii="宋体" w:hAnsi="宋体" w:eastAsia="宋体"/>
                <w:sz w:val="24"/>
                <w:szCs w:val="24"/>
              </w:rPr>
            </w:pPr>
            <w:r>
              <w:rPr>
                <w:rFonts w:hint="eastAsia" w:ascii="宋体" w:hAnsi="宋体" w:eastAsia="宋体"/>
                <w:sz w:val="24"/>
                <w:szCs w:val="24"/>
              </w:rPr>
              <w:t>(7)纸张撕裂度测定</w:t>
            </w:r>
          </w:p>
          <w:p w14:paraId="0EAE1EE0">
            <w:pPr>
              <w:rPr>
                <w:rFonts w:ascii="宋体" w:hAnsi="宋体" w:eastAsia="宋体"/>
                <w:sz w:val="24"/>
                <w:szCs w:val="24"/>
              </w:rPr>
            </w:pPr>
          </w:p>
          <w:p w14:paraId="3231D382">
            <w:pPr>
              <w:rPr>
                <w:rFonts w:ascii="宋体" w:hAnsi="宋体" w:eastAsia="宋体"/>
                <w:sz w:val="24"/>
                <w:szCs w:val="24"/>
              </w:rPr>
            </w:pPr>
          </w:p>
        </w:tc>
        <w:tc>
          <w:tcPr>
            <w:tcW w:w="5096" w:type="dxa"/>
            <w:vAlign w:val="center"/>
          </w:tcPr>
          <w:p w14:paraId="0C06CE89">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56B7ABDD">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14484265">
            <w:pPr>
              <w:rPr>
                <w:rFonts w:ascii="宋体" w:hAnsi="宋体" w:eastAsia="宋体"/>
                <w:sz w:val="24"/>
                <w:szCs w:val="24"/>
              </w:rPr>
            </w:pPr>
            <w:r>
              <w:rPr>
                <w:rFonts w:hint="eastAsia" w:ascii="宋体" w:hAnsi="宋体" w:eastAsia="宋体"/>
                <w:sz w:val="24"/>
                <w:szCs w:val="24"/>
              </w:rPr>
              <w:t>重点：纸张定量取样技术、抗张强度仪、耐折度仪、撕裂度仪的使用</w:t>
            </w:r>
          </w:p>
        </w:tc>
        <w:tc>
          <w:tcPr>
            <w:tcW w:w="1555" w:type="dxa"/>
            <w:vAlign w:val="center"/>
          </w:tcPr>
          <w:p w14:paraId="25CB23F2">
            <w:pPr>
              <w:jc w:val="center"/>
              <w:rPr>
                <w:rFonts w:ascii="宋体" w:hAnsi="宋体" w:eastAsia="宋体"/>
                <w:sz w:val="24"/>
                <w:szCs w:val="24"/>
              </w:rPr>
            </w:pPr>
            <w:r>
              <w:rPr>
                <w:rFonts w:hint="eastAsia" w:ascii="宋体" w:hAnsi="宋体" w:eastAsia="宋体"/>
                <w:sz w:val="24"/>
                <w:szCs w:val="24"/>
              </w:rPr>
              <w:t>第12 周</w:t>
            </w:r>
          </w:p>
        </w:tc>
        <w:tc>
          <w:tcPr>
            <w:tcW w:w="5096" w:type="dxa"/>
            <w:vAlign w:val="center"/>
          </w:tcPr>
          <w:p w14:paraId="6C23EFE3">
            <w:pPr>
              <w:rPr>
                <w:rFonts w:ascii="宋体" w:hAnsi="宋体" w:eastAsia="宋体"/>
                <w:sz w:val="24"/>
                <w:szCs w:val="24"/>
              </w:rPr>
            </w:pPr>
          </w:p>
        </w:tc>
      </w:tr>
      <w:tr w14:paraId="58A81B3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18D279E">
            <w:pPr>
              <w:rPr>
                <w:rFonts w:ascii="宋体" w:hAnsi="宋体" w:eastAsia="宋体"/>
                <w:sz w:val="24"/>
                <w:szCs w:val="24"/>
              </w:rPr>
            </w:pPr>
            <w:r>
              <w:rPr>
                <w:rFonts w:hint="eastAsia" w:ascii="宋体" w:hAnsi="宋体" w:eastAsia="宋体"/>
                <w:sz w:val="24"/>
                <w:szCs w:val="24"/>
              </w:rPr>
              <w:t>纸张化学性能测定</w:t>
            </w:r>
          </w:p>
        </w:tc>
        <w:tc>
          <w:tcPr>
            <w:tcW w:w="5096" w:type="dxa"/>
            <w:vAlign w:val="center"/>
          </w:tcPr>
          <w:p w14:paraId="51B281A4">
            <w:pPr>
              <w:rPr>
                <w:rFonts w:ascii="宋体" w:hAnsi="宋体" w:eastAsia="宋体"/>
                <w:sz w:val="24"/>
                <w:szCs w:val="24"/>
              </w:rPr>
            </w:pPr>
            <w:r>
              <w:rPr>
                <w:rFonts w:hint="eastAsia" w:ascii="宋体" w:hAnsi="宋体" w:eastAsia="宋体"/>
                <w:sz w:val="24"/>
                <w:szCs w:val="24"/>
              </w:rPr>
              <w:t>(1)纸张酸度测定</w:t>
            </w:r>
          </w:p>
          <w:p w14:paraId="01C54AC6">
            <w:pPr>
              <w:rPr>
                <w:rFonts w:ascii="宋体" w:hAnsi="宋体" w:eastAsia="宋体"/>
                <w:sz w:val="24"/>
                <w:szCs w:val="24"/>
              </w:rPr>
            </w:pPr>
            <w:r>
              <w:rPr>
                <w:rFonts w:hint="eastAsia" w:ascii="宋体" w:hAnsi="宋体" w:eastAsia="宋体"/>
                <w:sz w:val="24"/>
                <w:szCs w:val="24"/>
              </w:rPr>
              <w:t>(2)纸张白度测定</w:t>
            </w:r>
          </w:p>
          <w:p w14:paraId="3D3DB0FA">
            <w:pPr>
              <w:rPr>
                <w:rFonts w:ascii="宋体" w:hAnsi="宋体" w:eastAsia="宋体"/>
                <w:sz w:val="24"/>
                <w:szCs w:val="24"/>
              </w:rPr>
            </w:pPr>
          </w:p>
          <w:p w14:paraId="578921F3">
            <w:pPr>
              <w:rPr>
                <w:rFonts w:ascii="宋体" w:hAnsi="宋体" w:eastAsia="宋体"/>
                <w:sz w:val="24"/>
                <w:szCs w:val="24"/>
              </w:rPr>
            </w:pPr>
          </w:p>
          <w:p w14:paraId="00AFBAC9">
            <w:pPr>
              <w:rPr>
                <w:rFonts w:ascii="宋体" w:hAnsi="宋体" w:eastAsia="宋体"/>
                <w:sz w:val="24"/>
                <w:szCs w:val="24"/>
              </w:rPr>
            </w:pPr>
          </w:p>
        </w:tc>
        <w:tc>
          <w:tcPr>
            <w:tcW w:w="5096" w:type="dxa"/>
            <w:vAlign w:val="center"/>
          </w:tcPr>
          <w:p w14:paraId="6170A6E0">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22CB39F5">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3EB008A1">
            <w:pPr>
              <w:rPr>
                <w:rFonts w:ascii="宋体" w:hAnsi="宋体" w:eastAsia="宋体"/>
                <w:sz w:val="24"/>
                <w:szCs w:val="24"/>
              </w:rPr>
            </w:pPr>
            <w:r>
              <w:rPr>
                <w:rFonts w:hint="eastAsia" w:ascii="宋体" w:hAnsi="宋体" w:eastAsia="宋体"/>
                <w:sz w:val="24"/>
                <w:szCs w:val="24"/>
              </w:rPr>
              <w:t>重点：酸碱度仪、白度仪的使用</w:t>
            </w:r>
          </w:p>
        </w:tc>
        <w:tc>
          <w:tcPr>
            <w:tcW w:w="1555" w:type="dxa"/>
            <w:vAlign w:val="center"/>
          </w:tcPr>
          <w:p w14:paraId="56ABE7D5">
            <w:pPr>
              <w:jc w:val="center"/>
              <w:rPr>
                <w:rFonts w:ascii="宋体" w:hAnsi="宋体" w:eastAsia="宋体"/>
                <w:sz w:val="24"/>
                <w:szCs w:val="24"/>
              </w:rPr>
            </w:pPr>
            <w:r>
              <w:rPr>
                <w:rFonts w:hint="eastAsia" w:ascii="宋体" w:hAnsi="宋体" w:eastAsia="宋体"/>
                <w:sz w:val="24"/>
                <w:szCs w:val="24"/>
              </w:rPr>
              <w:t>第13 周</w:t>
            </w:r>
          </w:p>
        </w:tc>
        <w:tc>
          <w:tcPr>
            <w:tcW w:w="5096" w:type="dxa"/>
            <w:vAlign w:val="center"/>
          </w:tcPr>
          <w:p w14:paraId="2B1C9611">
            <w:pPr>
              <w:rPr>
                <w:rFonts w:ascii="宋体" w:hAnsi="宋体" w:eastAsia="宋体"/>
                <w:sz w:val="24"/>
                <w:szCs w:val="24"/>
              </w:rPr>
            </w:pPr>
          </w:p>
        </w:tc>
      </w:tr>
      <w:tr w14:paraId="0F8F841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58D8BA0">
            <w:pPr>
              <w:rPr>
                <w:rFonts w:ascii="宋体" w:hAnsi="宋体" w:eastAsia="宋体"/>
                <w:sz w:val="24"/>
                <w:szCs w:val="24"/>
              </w:rPr>
            </w:pPr>
            <w:r>
              <w:rPr>
                <w:rFonts w:hint="eastAsia" w:ascii="宋体" w:hAnsi="宋体" w:eastAsia="宋体"/>
                <w:sz w:val="24"/>
                <w:szCs w:val="24"/>
              </w:rPr>
              <w:t>纸张纤维成分测定</w:t>
            </w:r>
          </w:p>
        </w:tc>
        <w:tc>
          <w:tcPr>
            <w:tcW w:w="5096" w:type="dxa"/>
            <w:vAlign w:val="center"/>
          </w:tcPr>
          <w:p w14:paraId="1A6E9280">
            <w:pPr>
              <w:rPr>
                <w:rFonts w:ascii="宋体" w:hAnsi="宋体" w:eastAsia="宋体"/>
                <w:sz w:val="24"/>
                <w:szCs w:val="24"/>
              </w:rPr>
            </w:pPr>
            <w:r>
              <w:rPr>
                <w:rFonts w:hint="eastAsia" w:ascii="宋体" w:hAnsi="宋体" w:eastAsia="宋体"/>
                <w:sz w:val="24"/>
                <w:szCs w:val="24"/>
              </w:rPr>
              <w:t>演示纸张纤维成分测定实验过程、观察不同成为纸张的纤维特征</w:t>
            </w:r>
          </w:p>
        </w:tc>
        <w:tc>
          <w:tcPr>
            <w:tcW w:w="5096" w:type="dxa"/>
            <w:vAlign w:val="center"/>
          </w:tcPr>
          <w:p w14:paraId="5BDC2533">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2B0A6460">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13CB59FC">
            <w:pPr>
              <w:rPr>
                <w:rFonts w:ascii="宋体" w:hAnsi="宋体" w:eastAsia="宋体"/>
                <w:sz w:val="24"/>
                <w:szCs w:val="24"/>
              </w:rPr>
            </w:pPr>
            <w:r>
              <w:rPr>
                <w:rFonts w:hint="eastAsia" w:ascii="宋体" w:hAnsi="宋体" w:eastAsia="宋体"/>
                <w:sz w:val="24"/>
                <w:szCs w:val="24"/>
              </w:rPr>
              <w:t>重点：纸张纤维形态</w:t>
            </w:r>
          </w:p>
        </w:tc>
        <w:tc>
          <w:tcPr>
            <w:tcW w:w="1555" w:type="dxa"/>
            <w:vAlign w:val="center"/>
          </w:tcPr>
          <w:p w14:paraId="752F9F95">
            <w:pPr>
              <w:jc w:val="center"/>
              <w:rPr>
                <w:rFonts w:ascii="宋体" w:hAnsi="宋体" w:eastAsia="宋体"/>
                <w:sz w:val="24"/>
                <w:szCs w:val="24"/>
              </w:rPr>
            </w:pPr>
            <w:r>
              <w:rPr>
                <w:rFonts w:hint="eastAsia" w:ascii="宋体" w:hAnsi="宋体" w:eastAsia="宋体"/>
                <w:sz w:val="24"/>
                <w:szCs w:val="24"/>
              </w:rPr>
              <w:t>第14 周</w:t>
            </w:r>
          </w:p>
        </w:tc>
        <w:tc>
          <w:tcPr>
            <w:tcW w:w="5096" w:type="dxa"/>
            <w:vAlign w:val="center"/>
          </w:tcPr>
          <w:p w14:paraId="7C9977A9">
            <w:pPr>
              <w:rPr>
                <w:rFonts w:ascii="宋体" w:hAnsi="宋体" w:eastAsia="宋体"/>
                <w:sz w:val="24"/>
                <w:szCs w:val="24"/>
              </w:rPr>
            </w:pPr>
          </w:p>
        </w:tc>
      </w:tr>
      <w:tr w14:paraId="60B0DD0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91FCBA0">
            <w:pPr>
              <w:rPr>
                <w:rFonts w:ascii="宋体" w:hAnsi="宋体" w:eastAsia="宋体"/>
                <w:sz w:val="24"/>
                <w:szCs w:val="24"/>
              </w:rPr>
            </w:pPr>
            <w:r>
              <w:rPr>
                <w:rFonts w:hint="eastAsia" w:ascii="宋体" w:hAnsi="宋体" w:eastAsia="宋体"/>
                <w:sz w:val="24"/>
                <w:szCs w:val="24"/>
              </w:rPr>
              <w:t>文件夹制作-1</w:t>
            </w:r>
          </w:p>
        </w:tc>
        <w:tc>
          <w:tcPr>
            <w:tcW w:w="5096" w:type="dxa"/>
            <w:vAlign w:val="center"/>
          </w:tcPr>
          <w:p w14:paraId="0693B336">
            <w:pPr>
              <w:rPr>
                <w:rFonts w:ascii="宋体" w:hAnsi="宋体" w:eastAsia="宋体"/>
                <w:sz w:val="24"/>
                <w:szCs w:val="24"/>
              </w:rPr>
            </w:pPr>
            <w:r>
              <w:rPr>
                <w:rFonts w:hint="eastAsia" w:ascii="宋体" w:hAnsi="宋体" w:eastAsia="宋体"/>
                <w:sz w:val="24"/>
                <w:szCs w:val="24"/>
              </w:rPr>
              <w:t>指导学生制作图书馆、档案馆使用的用于小册子文献长久保存的文件夹</w:t>
            </w:r>
          </w:p>
        </w:tc>
        <w:tc>
          <w:tcPr>
            <w:tcW w:w="5096" w:type="dxa"/>
            <w:vAlign w:val="center"/>
          </w:tcPr>
          <w:p w14:paraId="2BC5465D">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2631E7A7">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1B201053">
            <w:pPr>
              <w:rPr>
                <w:rFonts w:ascii="宋体" w:hAnsi="宋体" w:eastAsia="宋体"/>
                <w:sz w:val="24"/>
                <w:szCs w:val="24"/>
              </w:rPr>
            </w:pPr>
            <w:r>
              <w:rPr>
                <w:rFonts w:hint="eastAsia" w:ascii="宋体" w:hAnsi="宋体" w:eastAsia="宋体"/>
                <w:sz w:val="24"/>
                <w:szCs w:val="24"/>
              </w:rPr>
              <w:t>重点：文件夹制作的关键技术要点</w:t>
            </w:r>
          </w:p>
        </w:tc>
        <w:tc>
          <w:tcPr>
            <w:tcW w:w="1555" w:type="dxa"/>
            <w:vAlign w:val="center"/>
          </w:tcPr>
          <w:p w14:paraId="729A5900">
            <w:pPr>
              <w:jc w:val="center"/>
              <w:rPr>
                <w:rFonts w:ascii="宋体" w:hAnsi="宋体" w:eastAsia="宋体"/>
                <w:sz w:val="24"/>
                <w:szCs w:val="24"/>
              </w:rPr>
            </w:pPr>
            <w:r>
              <w:rPr>
                <w:rFonts w:hint="eastAsia" w:ascii="宋体" w:hAnsi="宋体" w:eastAsia="宋体"/>
                <w:sz w:val="24"/>
                <w:szCs w:val="24"/>
              </w:rPr>
              <w:t>第15 周</w:t>
            </w:r>
          </w:p>
        </w:tc>
        <w:tc>
          <w:tcPr>
            <w:tcW w:w="5096" w:type="dxa"/>
            <w:vAlign w:val="center"/>
          </w:tcPr>
          <w:p w14:paraId="3CE07483">
            <w:pPr>
              <w:rPr>
                <w:rFonts w:ascii="宋体" w:hAnsi="宋体" w:eastAsia="宋体"/>
                <w:sz w:val="24"/>
                <w:szCs w:val="24"/>
              </w:rPr>
            </w:pPr>
          </w:p>
        </w:tc>
      </w:tr>
      <w:tr w14:paraId="31A66BC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11DB86B">
            <w:pPr>
              <w:rPr>
                <w:rFonts w:ascii="宋体" w:hAnsi="宋体" w:eastAsia="宋体"/>
                <w:sz w:val="24"/>
                <w:szCs w:val="24"/>
              </w:rPr>
            </w:pPr>
            <w:r>
              <w:rPr>
                <w:rFonts w:hint="eastAsia" w:ascii="宋体" w:hAnsi="宋体" w:eastAsia="宋体"/>
                <w:sz w:val="24"/>
                <w:szCs w:val="24"/>
              </w:rPr>
              <w:t>文件夹制作-2</w:t>
            </w:r>
          </w:p>
        </w:tc>
        <w:tc>
          <w:tcPr>
            <w:tcW w:w="5096" w:type="dxa"/>
            <w:vAlign w:val="center"/>
          </w:tcPr>
          <w:p w14:paraId="796DD549">
            <w:pPr>
              <w:rPr>
                <w:rFonts w:ascii="宋体" w:hAnsi="宋体" w:eastAsia="宋体"/>
                <w:sz w:val="24"/>
                <w:szCs w:val="24"/>
              </w:rPr>
            </w:pPr>
            <w:r>
              <w:rPr>
                <w:rFonts w:hint="eastAsia" w:ascii="宋体" w:hAnsi="宋体" w:eastAsia="宋体"/>
                <w:sz w:val="24"/>
                <w:szCs w:val="24"/>
              </w:rPr>
              <w:t>指导学生制作图书馆、档案馆使用的用于小册子文献长久保存的文件夹</w:t>
            </w:r>
          </w:p>
        </w:tc>
        <w:tc>
          <w:tcPr>
            <w:tcW w:w="5096" w:type="dxa"/>
            <w:vAlign w:val="center"/>
          </w:tcPr>
          <w:p w14:paraId="0BE83ADF">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0D62D278">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27D9C8AD">
            <w:pPr>
              <w:rPr>
                <w:rFonts w:ascii="宋体" w:hAnsi="宋体" w:eastAsia="宋体"/>
                <w:sz w:val="24"/>
                <w:szCs w:val="24"/>
              </w:rPr>
            </w:pPr>
            <w:r>
              <w:rPr>
                <w:rFonts w:hint="eastAsia" w:ascii="宋体" w:hAnsi="宋体" w:eastAsia="宋体"/>
                <w:sz w:val="24"/>
                <w:szCs w:val="24"/>
              </w:rPr>
              <w:t>重点：文件夹制作的关键技术要点</w:t>
            </w:r>
          </w:p>
        </w:tc>
        <w:tc>
          <w:tcPr>
            <w:tcW w:w="1555" w:type="dxa"/>
            <w:vAlign w:val="center"/>
          </w:tcPr>
          <w:p w14:paraId="2EDD6E87">
            <w:pPr>
              <w:jc w:val="center"/>
              <w:rPr>
                <w:rFonts w:ascii="宋体" w:hAnsi="宋体" w:eastAsia="宋体"/>
                <w:sz w:val="24"/>
                <w:szCs w:val="24"/>
              </w:rPr>
            </w:pPr>
            <w:r>
              <w:rPr>
                <w:rFonts w:hint="eastAsia" w:ascii="宋体" w:hAnsi="宋体" w:eastAsia="宋体"/>
                <w:sz w:val="24"/>
                <w:szCs w:val="24"/>
              </w:rPr>
              <w:t>第16 周</w:t>
            </w:r>
          </w:p>
        </w:tc>
        <w:tc>
          <w:tcPr>
            <w:tcW w:w="5096" w:type="dxa"/>
            <w:vAlign w:val="center"/>
          </w:tcPr>
          <w:p w14:paraId="58A6EC96">
            <w:pPr>
              <w:rPr>
                <w:rFonts w:ascii="宋体" w:hAnsi="宋体" w:eastAsia="宋体"/>
                <w:sz w:val="24"/>
                <w:szCs w:val="24"/>
              </w:rPr>
            </w:pPr>
          </w:p>
        </w:tc>
      </w:tr>
      <w:tr w14:paraId="378C3E4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EB9949A">
            <w:pPr>
              <w:rPr>
                <w:rFonts w:ascii="宋体" w:hAnsi="宋体" w:eastAsia="宋体"/>
                <w:sz w:val="24"/>
                <w:szCs w:val="24"/>
              </w:rPr>
            </w:pPr>
            <w:r>
              <w:rPr>
                <w:rFonts w:hint="eastAsia" w:ascii="宋体" w:hAnsi="宋体" w:eastAsia="宋体"/>
                <w:sz w:val="24"/>
                <w:szCs w:val="24"/>
              </w:rPr>
              <w:t>课程考核</w:t>
            </w:r>
          </w:p>
        </w:tc>
        <w:tc>
          <w:tcPr>
            <w:tcW w:w="5096" w:type="dxa"/>
            <w:vAlign w:val="center"/>
          </w:tcPr>
          <w:p w14:paraId="2946DD5E">
            <w:pPr>
              <w:rPr>
                <w:rFonts w:ascii="宋体" w:hAnsi="宋体" w:eastAsia="宋体"/>
                <w:sz w:val="24"/>
                <w:szCs w:val="24"/>
              </w:rPr>
            </w:pPr>
            <w:r>
              <w:rPr>
                <w:rFonts w:hint="eastAsia" w:ascii="宋体" w:hAnsi="宋体" w:eastAsia="宋体"/>
                <w:sz w:val="24"/>
                <w:szCs w:val="24"/>
              </w:rPr>
              <w:t>根据课程考核计划开展期末考核</w:t>
            </w:r>
          </w:p>
        </w:tc>
        <w:tc>
          <w:tcPr>
            <w:tcW w:w="5096" w:type="dxa"/>
            <w:vAlign w:val="center"/>
          </w:tcPr>
          <w:p w14:paraId="15854A79">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3CCC1AD9">
            <w:pPr>
              <w:rPr>
                <w:rFonts w:ascii="宋体" w:hAnsi="宋体" w:eastAsia="宋体"/>
                <w:sz w:val="24"/>
                <w:szCs w:val="24"/>
              </w:rPr>
            </w:pPr>
          </w:p>
        </w:tc>
        <w:tc>
          <w:tcPr>
            <w:tcW w:w="5096" w:type="dxa"/>
            <w:vAlign w:val="center"/>
          </w:tcPr>
          <w:p w14:paraId="3C9C6A62">
            <w:pPr>
              <w:rPr>
                <w:rFonts w:ascii="宋体" w:hAnsi="宋体" w:eastAsia="宋体"/>
                <w:sz w:val="24"/>
                <w:szCs w:val="24"/>
              </w:rPr>
            </w:pPr>
          </w:p>
        </w:tc>
        <w:tc>
          <w:tcPr>
            <w:tcW w:w="1555" w:type="dxa"/>
            <w:vAlign w:val="center"/>
          </w:tcPr>
          <w:p w14:paraId="4DBBACF9">
            <w:pPr>
              <w:jc w:val="center"/>
              <w:rPr>
                <w:rFonts w:ascii="宋体" w:hAnsi="宋体" w:eastAsia="宋体"/>
                <w:sz w:val="24"/>
                <w:szCs w:val="24"/>
              </w:rPr>
            </w:pPr>
            <w:r>
              <w:rPr>
                <w:rFonts w:hint="eastAsia" w:ascii="宋体" w:hAnsi="宋体" w:eastAsia="宋体"/>
                <w:sz w:val="24"/>
                <w:szCs w:val="24"/>
              </w:rPr>
              <w:t>第17 周</w:t>
            </w:r>
          </w:p>
        </w:tc>
        <w:tc>
          <w:tcPr>
            <w:tcW w:w="5096" w:type="dxa"/>
            <w:vAlign w:val="center"/>
          </w:tcPr>
          <w:p w14:paraId="0356E6EE">
            <w:pPr>
              <w:rPr>
                <w:rFonts w:ascii="宋体" w:hAnsi="宋体" w:eastAsia="宋体"/>
                <w:sz w:val="24"/>
                <w:szCs w:val="24"/>
              </w:rPr>
            </w:pPr>
          </w:p>
        </w:tc>
      </w:tr>
    </w:tbl>
    <w:p w14:paraId="14A0BD3E">
      <w:pPr>
        <w:spacing w:line="480" w:lineRule="exact"/>
        <w:ind w:firstLine="360" w:firstLineChars="150"/>
        <w:rPr>
          <w:rFonts w:hint="eastAsia"/>
          <w:sz w:val="24"/>
        </w:rPr>
      </w:pPr>
      <w:r>
        <w:rPr>
          <w:sz w:val="24"/>
        </w:rPr>
        <w:t>合计:68</w:t>
      </w:r>
    </w:p>
    <w:p w14:paraId="1F41A49B">
      <w:pPr>
        <w:spacing w:line="480" w:lineRule="exact"/>
        <w:rPr>
          <w:sz w:val="24"/>
        </w:rPr>
      </w:pPr>
    </w:p>
    <w:p w14:paraId="52D3BEA0">
      <w:pPr>
        <w:spacing w:line="480" w:lineRule="exact"/>
        <w:rPr>
          <w:rFonts w:hint="eastAsia"/>
          <w:sz w:val="24"/>
        </w:rPr>
      </w:pPr>
    </w:p>
    <w:p w14:paraId="57ADF128">
      <w:pPr>
        <w:spacing w:line="480" w:lineRule="exact"/>
        <w:ind w:firstLine="480" w:firstLineChars="200"/>
        <w:rPr>
          <w:sz w:val="24"/>
        </w:rPr>
      </w:pPr>
      <w:r>
        <w:rPr>
          <w:sz w:val="24"/>
        </w:rPr>
        <w:t>（二）</w:t>
      </w:r>
      <w:r>
        <w:rPr>
          <w:b/>
          <w:sz w:val="24"/>
        </w:rPr>
        <w:t>教学环节安排</w:t>
      </w:r>
    </w:p>
    <w:p w14:paraId="2652FA07">
      <w:pPr>
        <w:spacing w:line="480" w:lineRule="exact"/>
        <w:ind w:firstLine="482" w:firstLineChars="200"/>
        <w:rPr>
          <w:sz w:val="24"/>
        </w:rPr>
      </w:pPr>
      <w:r>
        <w:rPr>
          <w:b/>
          <w:sz w:val="24"/>
        </w:rPr>
        <w:t>（对各种教学环节的安排如：实验、实习、习题课、作业等以及本课程与其他相关课程的联系、分工等作必要说明，教学环节的安排体现高阶性、创新性、挑战度）</w:t>
      </w:r>
    </w:p>
    <w:p w14:paraId="126AC09D">
      <w:pPr>
        <w:spacing w:line="480" w:lineRule="exact"/>
        <w:ind w:firstLine="360" w:firstLineChars="150"/>
        <w:rPr>
          <w:rFonts w:hint="eastAsia"/>
          <w:sz w:val="24"/>
        </w:rPr>
      </w:pPr>
      <w:r>
        <w:rPr>
          <w:sz w:val="24"/>
        </w:rPr>
        <w:t>本课程1-9周为理论课讲授环节，共36学时；10-16周为实验实践课环节，共28学时。第17周4个学时为期末考核。</w:t>
      </w:r>
    </w:p>
    <w:p w14:paraId="66D80995">
      <w:pPr>
        <w:spacing w:line="480" w:lineRule="exact"/>
        <w:ind w:firstLine="360" w:firstLineChars="150"/>
        <w:rPr>
          <w:rFonts w:hint="eastAsia"/>
          <w:sz w:val="24"/>
        </w:rPr>
      </w:pPr>
      <w:r>
        <w:rPr>
          <w:sz w:val="24"/>
        </w:rPr>
        <w:t>理论课讲授环节，讲授课程概述、面向馆藏整体的文献保护、记录载体的结构与衰变、记录媒介的结构与衰变、环境控制、馆藏的日常维护、图书馆与档案馆的文献保护需求调查、灾难管理、载录格式转换、数字保存、馆员与用户教育等内容；在第4周安排一次习题课，帮助学生巩固文献保护与修复的基础知识和理论。</w:t>
      </w:r>
    </w:p>
    <w:p w14:paraId="38D1D43E">
      <w:pPr>
        <w:spacing w:line="480" w:lineRule="exact"/>
        <w:ind w:firstLine="360" w:firstLineChars="150"/>
        <w:rPr>
          <w:rFonts w:hint="eastAsia"/>
          <w:sz w:val="24"/>
        </w:rPr>
      </w:pPr>
      <w:r>
        <w:rPr>
          <w:sz w:val="24"/>
        </w:rPr>
        <w:t>实验实践课环节，安排纸张物理性能测定、纸张化学性能测定、纸张纤维成分测定等3项基础实验，安排1次设计型实验，即文献收藏环境测试；安排纸质文献修复实践与文件保护套制作2项实践教学。具体安排参见教学进度表。</w:t>
      </w:r>
    </w:p>
    <w:p w14:paraId="23B49D47">
      <w:pPr>
        <w:spacing w:line="480" w:lineRule="exact"/>
        <w:ind w:firstLine="360" w:firstLineChars="150"/>
        <w:rPr>
          <w:rFonts w:hint="eastAsia"/>
          <w:sz w:val="24"/>
        </w:rPr>
      </w:pPr>
      <w:r>
        <w:rPr>
          <w:sz w:val="24"/>
        </w:rPr>
        <w:t>课程分工：</w:t>
      </w:r>
    </w:p>
    <w:p w14:paraId="794A483B">
      <w:pPr>
        <w:spacing w:line="480" w:lineRule="exact"/>
        <w:ind w:firstLine="360" w:firstLineChars="150"/>
        <w:rPr>
          <w:rFonts w:hint="eastAsia"/>
          <w:sz w:val="24"/>
        </w:rPr>
      </w:pPr>
      <w:r>
        <w:rPr>
          <w:sz w:val="24"/>
        </w:rPr>
        <w:t>课程负责人负责课程的设计与建设，主讲理论部分的教学内容以及实验课、实践课的指导。</w:t>
      </w:r>
    </w:p>
    <w:p w14:paraId="00186901">
      <w:pPr>
        <w:spacing w:line="480" w:lineRule="exact"/>
        <w:ind w:firstLine="360" w:firstLineChars="150"/>
        <w:rPr>
          <w:rFonts w:hint="eastAsia"/>
          <w:sz w:val="24"/>
        </w:rPr>
      </w:pPr>
      <w:r>
        <w:rPr>
          <w:sz w:val="24"/>
        </w:rPr>
        <w:t>邀请造纸、材料科学相关院系的实验指导教师、中山大学图书馆国家级古籍修复中心的修复师负责指导纸质文献修复实践、纸张性能测定、纸张纤维成分测定、文献收藏环境测试等实验课以及文件保护套制作等内容。</w:t>
      </w:r>
    </w:p>
    <w:p w14:paraId="0983FC5F">
      <w:pPr>
        <w:spacing w:line="480" w:lineRule="exact"/>
        <w:rPr>
          <w:sz w:val="24"/>
        </w:rPr>
      </w:pPr>
    </w:p>
    <w:p w14:paraId="72B457FB">
      <w:pPr>
        <w:spacing w:line="480" w:lineRule="exact"/>
        <w:ind w:firstLine="480" w:firstLineChars="200"/>
        <w:rPr>
          <w:rFonts w:hint="eastAsia"/>
          <w:sz w:val="24"/>
        </w:rPr>
      </w:pPr>
      <w:r>
        <w:rPr>
          <w:sz w:val="24"/>
        </w:rPr>
        <w:t>（三）</w:t>
      </w:r>
      <w:r>
        <w:rPr>
          <w:b/>
          <w:sz w:val="24"/>
        </w:rPr>
        <w:t>教学方法</w:t>
      </w:r>
    </w:p>
    <w:p w14:paraId="485AE2B0">
      <w:pPr>
        <w:spacing w:line="480" w:lineRule="exact"/>
        <w:ind w:firstLine="482" w:firstLineChars="200"/>
        <w:rPr>
          <w:rFonts w:hint="eastAsia"/>
          <w:sz w:val="24"/>
        </w:rPr>
      </w:pPr>
      <w:r>
        <w:rPr>
          <w:b/>
          <w:sz w:val="24"/>
        </w:rPr>
        <w:t>（包括课堂讲授、提问研讨，课后习题和答疑等情况，要增加团队学习、小组大作业、实验课和理论课的结合、使用信息技术方法、由教师和知识为中心转化为以学生和学习为中心）</w:t>
      </w:r>
    </w:p>
    <w:p w14:paraId="56A3131D">
      <w:pPr>
        <w:spacing w:line="480" w:lineRule="exact"/>
        <w:ind w:firstLine="360" w:firstLineChars="150"/>
        <w:rPr>
          <w:rFonts w:hint="eastAsia"/>
          <w:sz w:val="24"/>
        </w:rPr>
      </w:pPr>
      <w:r>
        <w:rPr>
          <w:sz w:val="24"/>
        </w:rPr>
        <w:t>采用课堂讲授、课堂研讨、线上研讨、课程实践、实验与实践指导相结合的教学方法。充分利用学校的在线教学平台以及“文献保护与修复实验室”开展团队学习、小组研讨，安排实验和实践教学环节，以学生为中心设计教学内容和组织教学活动。</w:t>
      </w:r>
    </w:p>
    <w:p w14:paraId="06A670F4">
      <w:pPr>
        <w:spacing w:line="480" w:lineRule="exact"/>
        <w:ind w:firstLine="360" w:firstLineChars="150"/>
        <w:rPr>
          <w:sz w:val="24"/>
        </w:rPr>
      </w:pPr>
    </w:p>
    <w:p w14:paraId="3F2FBC84">
      <w:pPr>
        <w:spacing w:line="480" w:lineRule="exact"/>
        <w:ind w:firstLine="480" w:firstLineChars="200"/>
        <w:rPr>
          <w:rFonts w:hint="eastAsia"/>
          <w:sz w:val="24"/>
        </w:rPr>
      </w:pPr>
      <w:r>
        <w:rPr>
          <w:sz w:val="24"/>
        </w:rPr>
        <w:t>（四）</w:t>
      </w:r>
      <w:r>
        <w:rPr>
          <w:b/>
          <w:sz w:val="24"/>
        </w:rPr>
        <w:t>课程教材（主讲教材尽量使用“马工程”和国家规划教材，在同类教材中，优先选用国家级规划教材，凡教材选用范围中有“马工程”重点教材的，必须选用工程重点教材。）</w:t>
      </w:r>
    </w:p>
    <w:p w14:paraId="6244AABD">
      <w:pPr>
        <w:spacing w:line="480" w:lineRule="exact"/>
        <w:ind w:firstLine="360" w:firstLineChars="150"/>
        <w:rPr>
          <w:sz w:val="24"/>
        </w:rPr>
      </w:pPr>
      <w:r>
        <w:rPr>
          <w:rFonts w:hint="eastAsia"/>
          <w:sz w:val="24"/>
        </w:rPr>
        <w:t>1.主讲教材：林明，周旖，张靖. 文献保护与修复[M]. 广州：中山大学出版社，2012；</w:t>
      </w:r>
    </w:p>
    <w:p w14:paraId="0D06EAA6">
      <w:pPr>
        <w:spacing w:line="480" w:lineRule="exact"/>
        <w:ind w:firstLine="360" w:firstLineChars="150"/>
        <w:rPr>
          <w:sz w:val="24"/>
        </w:rPr>
      </w:pPr>
      <w:r>
        <w:rPr>
          <w:rFonts w:hint="eastAsia"/>
          <w:sz w:val="24"/>
        </w:rPr>
        <w:t>2.辅助教材：唐跃进，张美芳. 档案保护技术实验教程. 北京：中国人民大学，2013.</w:t>
      </w:r>
    </w:p>
    <w:p w14:paraId="5EA49A84">
      <w:pPr>
        <w:spacing w:line="480" w:lineRule="exact"/>
        <w:ind w:firstLine="360" w:firstLineChars="150"/>
        <w:rPr>
          <w:sz w:val="24"/>
        </w:rPr>
      </w:pPr>
    </w:p>
    <w:p w14:paraId="496AAE90">
      <w:pPr>
        <w:spacing w:line="480" w:lineRule="exact"/>
        <w:ind w:firstLine="480" w:firstLineChars="200"/>
        <w:rPr>
          <w:sz w:val="24"/>
        </w:rPr>
      </w:pPr>
      <w:r>
        <w:rPr>
          <w:sz w:val="24"/>
        </w:rPr>
        <w:t>（五）</w:t>
      </w:r>
      <w:r>
        <w:rPr>
          <w:b/>
          <w:sz w:val="24"/>
        </w:rPr>
        <w:t>主要参考书目</w:t>
      </w:r>
    </w:p>
    <w:p w14:paraId="501B3872">
      <w:pPr>
        <w:spacing w:line="480" w:lineRule="exact"/>
        <w:ind w:firstLine="482" w:firstLineChars="200"/>
        <w:rPr>
          <w:sz w:val="24"/>
        </w:rPr>
      </w:pPr>
      <w:r>
        <w:rPr>
          <w:b/>
          <w:sz w:val="24"/>
        </w:rPr>
        <w:t>（推荐若干参考书，并注明书名、作者、出版社、版本、出版日期等，每个章节指定一定数量、明确的阅读资料）</w:t>
      </w:r>
    </w:p>
    <w:p w14:paraId="7EA431DF">
      <w:pPr>
        <w:spacing w:line="480" w:lineRule="exact"/>
        <w:ind w:firstLine="360" w:firstLineChars="150"/>
        <w:rPr>
          <w:sz w:val="24"/>
        </w:rPr>
      </w:pPr>
      <w:r>
        <w:rPr>
          <w:rFonts w:hint="eastAsia"/>
          <w:sz w:val="24"/>
        </w:rPr>
        <w:t>1. 刘家真. 古籍保护原理与方法. 北京：国家图书馆出版社，2015.</w:t>
      </w:r>
    </w:p>
    <w:p w14:paraId="2A561893">
      <w:pPr>
        <w:spacing w:line="480" w:lineRule="exact"/>
        <w:ind w:firstLine="360" w:firstLineChars="150"/>
        <w:rPr>
          <w:sz w:val="24"/>
        </w:rPr>
      </w:pPr>
      <w:r>
        <w:rPr>
          <w:rFonts w:hint="eastAsia"/>
          <w:sz w:val="24"/>
        </w:rPr>
        <w:t>2. Sherelyn Ogden. Preservation of Library and Archival Materials: A Manual. 3rd edition, revised and expanded. Andover, MA: Northeast Documents Conservation Center: 1999. NEDCC is maintaining the Manual as “Preservation Leaflets” [http://nedcc.org/resources/leaflets.list.php].</w:t>
      </w:r>
    </w:p>
    <w:p w14:paraId="3AD14E34">
      <w:pPr>
        <w:spacing w:line="480" w:lineRule="exact"/>
        <w:ind w:firstLine="360" w:firstLineChars="150"/>
        <w:rPr>
          <w:sz w:val="24"/>
        </w:rPr>
      </w:pPr>
      <w:r>
        <w:rPr>
          <w:rFonts w:hint="eastAsia"/>
          <w:sz w:val="24"/>
        </w:rPr>
        <w:t>3. Banks, Paul N. and Roberta Pilette. Preservation: Issues and Planning. Chicago: American Library Association, 2000.</w:t>
      </w:r>
    </w:p>
    <w:p w14:paraId="54E2E6D1">
      <w:pPr>
        <w:spacing w:line="480" w:lineRule="exact"/>
        <w:ind w:firstLine="480" w:firstLineChars="200"/>
        <w:rPr>
          <w:sz w:val="24"/>
        </w:rPr>
      </w:pPr>
      <w:r>
        <w:rPr>
          <w:sz w:val="24"/>
        </w:rPr>
        <w:t>（六）</w:t>
      </w:r>
      <w:r>
        <w:rPr>
          <w:b/>
          <w:sz w:val="24"/>
        </w:rPr>
        <w:t>成绩评定方式</w:t>
      </w:r>
    </w:p>
    <w:p w14:paraId="3799ADC7">
      <w:pPr>
        <w:spacing w:line="480" w:lineRule="exact"/>
        <w:ind w:firstLine="482" w:firstLineChars="200"/>
        <w:rPr>
          <w:sz w:val="24"/>
        </w:rPr>
      </w:pPr>
      <w:r>
        <w:rPr>
          <w:b/>
          <w:sz w:val="24"/>
        </w:rPr>
        <w:t>课程考核应坚持过程性与结果性考核相结合，采用多种形式、多个阶段的考核方式，平时成绩一般占 40%~60%左右。</w:t>
      </w:r>
    </w:p>
    <w:p w14:paraId="4433D5CB">
      <w:pPr>
        <w:spacing w:line="480" w:lineRule="exact"/>
        <w:ind w:firstLine="482" w:firstLineChars="200"/>
        <w:rPr>
          <w:sz w:val="24"/>
        </w:rPr>
      </w:pPr>
      <w:r>
        <w:rPr>
          <w:rFonts w:hint="eastAsia"/>
          <w:b/>
          <w:sz w:val="24"/>
        </w:rPr>
        <w:t>考 核 方 式：考查</w:t>
      </w:r>
    </w:p>
    <w:p w14:paraId="7442C895">
      <w:pPr>
        <w:spacing w:line="480" w:lineRule="exact"/>
        <w:ind w:firstLine="482" w:firstLineChars="200"/>
        <w:rPr>
          <w:sz w:val="24"/>
        </w:rPr>
      </w:pPr>
      <w:r>
        <w:rPr>
          <w:rFonts w:hint="eastAsia"/>
          <w:b/>
          <w:sz w:val="24"/>
        </w:rPr>
        <w:t>成绩录入方式： 百分制</w:t>
      </w:r>
    </w:p>
    <w:p w14:paraId="20284532">
      <w:pPr>
        <w:spacing w:line="480" w:lineRule="exact"/>
        <w:ind w:firstLine="360" w:firstLineChars="150"/>
        <w:rPr>
          <w:sz w:val="24"/>
        </w:rPr>
      </w:pPr>
      <w:r>
        <w:rPr>
          <w:rFonts w:hint="eastAsia"/>
          <w:sz w:val="24"/>
        </w:rPr>
        <w:t>总评成绩（100%）=平时成绩（60%）+期末考查（40%），其中：</w:t>
      </w:r>
    </w:p>
    <w:p w14:paraId="065A4617">
      <w:pPr>
        <w:spacing w:line="480" w:lineRule="exact"/>
        <w:ind w:firstLine="360" w:firstLineChars="150"/>
        <w:rPr>
          <w:sz w:val="24"/>
        </w:rPr>
      </w:pPr>
      <w:r>
        <w:rPr>
          <w:rFonts w:hint="eastAsia"/>
          <w:sz w:val="24"/>
        </w:rPr>
        <w:t>1. 平时成绩包括——</w:t>
      </w:r>
    </w:p>
    <w:p w14:paraId="749B6CDE">
      <w:pPr>
        <w:spacing w:line="480" w:lineRule="exact"/>
        <w:ind w:firstLine="360" w:firstLineChars="150"/>
        <w:rPr>
          <w:sz w:val="24"/>
        </w:rPr>
      </w:pPr>
      <w:r>
        <w:rPr>
          <w:rFonts w:hint="eastAsia"/>
          <w:sz w:val="24"/>
        </w:rPr>
        <w:t>（1）考勤与课堂参与度：15分，其中考勤占10分，每缺勤一次扣2分；课堂参与度5分，根据学生上课的参与情况打分。</w:t>
      </w:r>
    </w:p>
    <w:p w14:paraId="3B152EC7">
      <w:pPr>
        <w:spacing w:line="480" w:lineRule="exact"/>
        <w:ind w:firstLine="360" w:firstLineChars="150"/>
        <w:rPr>
          <w:sz w:val="24"/>
        </w:rPr>
      </w:pPr>
      <w:r>
        <w:rPr>
          <w:rFonts w:hint="eastAsia"/>
          <w:sz w:val="24"/>
        </w:rPr>
        <w:t>（2）在线学习平台研讨：20分，以小组为单位开展线上课程研讨，根据各小组研讨互动的情况打分；每次研讨满分为10分。</w:t>
      </w:r>
    </w:p>
    <w:p w14:paraId="3B18C320">
      <w:pPr>
        <w:spacing w:line="480" w:lineRule="exact"/>
        <w:ind w:firstLine="360" w:firstLineChars="150"/>
        <w:rPr>
          <w:sz w:val="24"/>
        </w:rPr>
      </w:pPr>
      <w:r>
        <w:rPr>
          <w:rFonts w:hint="eastAsia"/>
          <w:sz w:val="24"/>
        </w:rPr>
        <w:t>（3）课程实践-文件夹制作，25分.</w:t>
      </w:r>
    </w:p>
    <w:p w14:paraId="0985603A">
      <w:pPr>
        <w:spacing w:line="480" w:lineRule="exact"/>
        <w:ind w:firstLine="360" w:firstLineChars="150"/>
        <w:rPr>
          <w:sz w:val="24"/>
        </w:rPr>
      </w:pPr>
      <w:r>
        <w:rPr>
          <w:rFonts w:hint="eastAsia"/>
          <w:sz w:val="24"/>
        </w:rPr>
        <w:t>（4）课堂测验，40分</w:t>
      </w:r>
    </w:p>
    <w:p w14:paraId="2292CE24">
      <w:pPr>
        <w:spacing w:line="480" w:lineRule="exact"/>
        <w:ind w:firstLine="360" w:firstLineChars="150"/>
        <w:rPr>
          <w:sz w:val="24"/>
        </w:rPr>
      </w:pPr>
      <w:r>
        <w:rPr>
          <w:rFonts w:hint="eastAsia"/>
          <w:sz w:val="24"/>
        </w:rPr>
        <w:t>2. 期末考查——每位学生撰写6000字左右的学习心得一篇，内容包括但不限于：对本门课程知识结构的梳理，各章节的知识点、重点和难点的总结，对2次课程参观及1次课程实践的心得与总结，对4次实验课的实验报告整理，对课程学习收获和体会的总结。小四号字体，1.5倍行距，排版清晰。</w:t>
      </w:r>
    </w:p>
    <w:p w14:paraId="3CEF54C6">
      <w:pPr>
        <w:spacing w:line="480" w:lineRule="exact"/>
        <w:rPr>
          <w:sz w:val="24"/>
        </w:rPr>
      </w:pPr>
    </w:p>
    <w:p w14:paraId="6154C2FD">
      <w:pPr>
        <w:spacing w:line="480" w:lineRule="exact"/>
        <w:rPr>
          <w:sz w:val="24"/>
        </w:rPr>
      </w:pPr>
    </w:p>
    <w:p w14:paraId="687036C2">
      <w:pPr>
        <w:spacing w:line="480" w:lineRule="exact"/>
        <w:rPr>
          <w:sz w:val="24"/>
        </w:rPr>
      </w:pPr>
    </w:p>
    <w:p w14:paraId="4819740E">
      <w:pPr>
        <w:rPr>
          <w:b/>
          <w:bCs/>
          <w:i/>
          <w:iCs/>
          <w:sz w:val="24"/>
          <w:u w:val="single"/>
        </w:rPr>
      </w:pPr>
      <w:r>
        <w:rPr>
          <w:rFonts w:eastAsia="黑体"/>
          <w:b/>
          <w:bCs/>
          <w:sz w:val="28"/>
        </w:rPr>
        <w:t>注：</w:t>
      </w:r>
      <w:r>
        <w:rPr>
          <w:b/>
          <w:bCs/>
          <w:i/>
          <w:iCs/>
          <w:sz w:val="24"/>
          <w:u w:val="single"/>
        </w:rPr>
        <w:t>教学大纲一律使用A4纸，正文为小四号宋体。</w:t>
      </w:r>
    </w:p>
    <w:sectPr>
      <w:pgSz w:w="11906" w:h="16838"/>
      <w:pgMar w:top="1304" w:right="1304" w:bottom="1304" w:left="130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24x12 宋体">
    <w:altName w:val="微软雅黑"/>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834BA"/>
    <w:rsid w:val="00006E89"/>
    <w:rsid w:val="000371E5"/>
    <w:rsid w:val="00043DA3"/>
    <w:rsid w:val="00054BC4"/>
    <w:rsid w:val="00075BD1"/>
    <w:rsid w:val="000B640E"/>
    <w:rsid w:val="000D3224"/>
    <w:rsid w:val="000F15D2"/>
    <w:rsid w:val="00117B44"/>
    <w:rsid w:val="00144188"/>
    <w:rsid w:val="0015651F"/>
    <w:rsid w:val="00167B76"/>
    <w:rsid w:val="001A53EA"/>
    <w:rsid w:val="0028276D"/>
    <w:rsid w:val="002834BA"/>
    <w:rsid w:val="002A302A"/>
    <w:rsid w:val="002A583B"/>
    <w:rsid w:val="002B1B75"/>
    <w:rsid w:val="002B7E0B"/>
    <w:rsid w:val="002C2879"/>
    <w:rsid w:val="00320F57"/>
    <w:rsid w:val="003342ED"/>
    <w:rsid w:val="003516CE"/>
    <w:rsid w:val="00354D5C"/>
    <w:rsid w:val="003837B9"/>
    <w:rsid w:val="003A2100"/>
    <w:rsid w:val="003D592B"/>
    <w:rsid w:val="00413DFF"/>
    <w:rsid w:val="00420C25"/>
    <w:rsid w:val="00452A17"/>
    <w:rsid w:val="004A4F5F"/>
    <w:rsid w:val="004B3466"/>
    <w:rsid w:val="004B6CF4"/>
    <w:rsid w:val="00594992"/>
    <w:rsid w:val="005E2E32"/>
    <w:rsid w:val="005E33DC"/>
    <w:rsid w:val="00604255"/>
    <w:rsid w:val="00646D92"/>
    <w:rsid w:val="0066132F"/>
    <w:rsid w:val="006814E7"/>
    <w:rsid w:val="00694817"/>
    <w:rsid w:val="006A4A58"/>
    <w:rsid w:val="00742F63"/>
    <w:rsid w:val="00744793"/>
    <w:rsid w:val="00765B88"/>
    <w:rsid w:val="007A1F43"/>
    <w:rsid w:val="007B2B13"/>
    <w:rsid w:val="007E1199"/>
    <w:rsid w:val="00855334"/>
    <w:rsid w:val="00885DB5"/>
    <w:rsid w:val="008B698D"/>
    <w:rsid w:val="00906FDD"/>
    <w:rsid w:val="00913BF6"/>
    <w:rsid w:val="00935C96"/>
    <w:rsid w:val="0094066C"/>
    <w:rsid w:val="0094458D"/>
    <w:rsid w:val="00965738"/>
    <w:rsid w:val="00966BEE"/>
    <w:rsid w:val="00997B4C"/>
    <w:rsid w:val="009B48ED"/>
    <w:rsid w:val="009C32FA"/>
    <w:rsid w:val="009D56A7"/>
    <w:rsid w:val="009E47B0"/>
    <w:rsid w:val="009F198F"/>
    <w:rsid w:val="00A07E37"/>
    <w:rsid w:val="00A26A46"/>
    <w:rsid w:val="00A404FC"/>
    <w:rsid w:val="00A72906"/>
    <w:rsid w:val="00A7376F"/>
    <w:rsid w:val="00A9588E"/>
    <w:rsid w:val="00B009E4"/>
    <w:rsid w:val="00B133B3"/>
    <w:rsid w:val="00B33686"/>
    <w:rsid w:val="00B522BC"/>
    <w:rsid w:val="00B86156"/>
    <w:rsid w:val="00B90D74"/>
    <w:rsid w:val="00BB34AA"/>
    <w:rsid w:val="00BF0FE4"/>
    <w:rsid w:val="00C4641A"/>
    <w:rsid w:val="00C465B1"/>
    <w:rsid w:val="00CF7D70"/>
    <w:rsid w:val="00CF7DEE"/>
    <w:rsid w:val="00D21CDD"/>
    <w:rsid w:val="00D25433"/>
    <w:rsid w:val="00D51125"/>
    <w:rsid w:val="00D94A1A"/>
    <w:rsid w:val="00DA35EA"/>
    <w:rsid w:val="00DB5B36"/>
    <w:rsid w:val="00DC36C5"/>
    <w:rsid w:val="00E173C1"/>
    <w:rsid w:val="00E1766F"/>
    <w:rsid w:val="00E32042"/>
    <w:rsid w:val="00E469B1"/>
    <w:rsid w:val="00E603DC"/>
    <w:rsid w:val="00EE1523"/>
    <w:rsid w:val="00F03332"/>
    <w:rsid w:val="00F10C4D"/>
    <w:rsid w:val="00F579FE"/>
    <w:rsid w:val="00FF4022"/>
    <w:rsid w:val="09C74F1B"/>
    <w:rsid w:val="14B71D75"/>
    <w:rsid w:val="24FB2FB2"/>
    <w:rsid w:val="2BCB42DC"/>
    <w:rsid w:val="54094259"/>
    <w:rsid w:val="746435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Body Text Indent"/>
    <w:basedOn w:val="1"/>
    <w:link w:val="14"/>
    <w:qFormat/>
    <w:uiPriority w:val="0"/>
    <w:pPr>
      <w:ind w:firstLine="560" w:firstLineChars="200"/>
    </w:pPr>
    <w:rPr>
      <w:rFonts w:eastAsia="楷体_GB2312"/>
      <w:sz w:val="28"/>
      <w:lang w:val="zh-CN" w:eastAsia="zh-CN"/>
    </w:rPr>
  </w:style>
  <w:style w:type="paragraph" w:styleId="3">
    <w:name w:val="Date"/>
    <w:basedOn w:val="1"/>
    <w:next w:val="1"/>
    <w:qFormat/>
    <w:uiPriority w:val="0"/>
    <w:pPr>
      <w:ind w:left="100" w:leftChars="2500"/>
    </w:pPr>
    <w:rPr>
      <w:rFonts w:eastAsia="楷体_GB2312"/>
      <w:b/>
      <w:bCs/>
      <w:sz w:val="36"/>
    </w:rPr>
  </w:style>
  <w:style w:type="paragraph" w:styleId="4">
    <w:name w:val="Balloon Text"/>
    <w:basedOn w:val="1"/>
    <w:link w:val="12"/>
    <w:qFormat/>
    <w:uiPriority w:val="0"/>
    <w:rPr>
      <w:sz w:val="18"/>
      <w:szCs w:val="18"/>
      <w:lang w:val="zh-CN" w:eastAsia="zh-CN"/>
    </w:rPr>
  </w:style>
  <w:style w:type="paragraph" w:styleId="5">
    <w:name w:val="footer"/>
    <w:basedOn w:val="1"/>
    <w:link w:val="11"/>
    <w:qFormat/>
    <w:uiPriority w:val="0"/>
    <w:pPr>
      <w:tabs>
        <w:tab w:val="center" w:pos="4153"/>
        <w:tab w:val="right" w:pos="8306"/>
      </w:tabs>
      <w:snapToGrid w:val="0"/>
      <w:jc w:val="left"/>
    </w:pPr>
    <w:rPr>
      <w:sz w:val="18"/>
      <w:szCs w:val="18"/>
      <w:lang w:val="zh-CN" w:eastAsia="zh-CN"/>
    </w:rPr>
  </w:style>
  <w:style w:type="paragraph" w:styleId="6">
    <w:name w:val="header"/>
    <w:basedOn w:val="1"/>
    <w:link w:val="10"/>
    <w:qFormat/>
    <w:uiPriority w:val="0"/>
    <w:pPr>
      <w:pBdr>
        <w:bottom w:val="single" w:color="auto" w:sz="6" w:space="1"/>
      </w:pBdr>
      <w:tabs>
        <w:tab w:val="center" w:pos="4153"/>
        <w:tab w:val="right" w:pos="8306"/>
      </w:tabs>
      <w:snapToGrid w:val="0"/>
      <w:jc w:val="center"/>
    </w:pPr>
    <w:rPr>
      <w:sz w:val="18"/>
      <w:szCs w:val="18"/>
      <w:lang w:val="zh-CN" w:eastAsia="zh-CN"/>
    </w:rPr>
  </w:style>
  <w:style w:type="paragraph" w:styleId="7">
    <w:name w:val="Subtitle"/>
    <w:basedOn w:val="1"/>
    <w:qFormat/>
    <w:uiPriority w:val="0"/>
    <w:pPr>
      <w:spacing w:before="240" w:after="60" w:line="312" w:lineRule="auto"/>
      <w:jc w:val="center"/>
      <w:outlineLvl w:val="1"/>
    </w:pPr>
    <w:rPr>
      <w:rFonts w:ascii="Arial" w:hAnsi="Arial" w:cs="Arial"/>
      <w:b/>
      <w:bCs/>
      <w:kern w:val="28"/>
      <w:sz w:val="32"/>
      <w:szCs w:val="32"/>
    </w:rPr>
  </w:style>
  <w:style w:type="character" w:customStyle="1" w:styleId="10">
    <w:name w:val="页眉 Char"/>
    <w:link w:val="6"/>
    <w:qFormat/>
    <w:uiPriority w:val="0"/>
    <w:rPr>
      <w:kern w:val="2"/>
      <w:sz w:val="18"/>
      <w:szCs w:val="18"/>
    </w:rPr>
  </w:style>
  <w:style w:type="character" w:customStyle="1" w:styleId="11">
    <w:name w:val="页脚 Char"/>
    <w:link w:val="5"/>
    <w:qFormat/>
    <w:uiPriority w:val="0"/>
    <w:rPr>
      <w:kern w:val="2"/>
      <w:sz w:val="18"/>
      <w:szCs w:val="18"/>
    </w:rPr>
  </w:style>
  <w:style w:type="character" w:customStyle="1" w:styleId="12">
    <w:name w:val="批注框文本 Char"/>
    <w:link w:val="4"/>
    <w:qFormat/>
    <w:uiPriority w:val="0"/>
    <w:rPr>
      <w:kern w:val="2"/>
      <w:sz w:val="18"/>
      <w:szCs w:val="18"/>
    </w:rPr>
  </w:style>
  <w:style w:type="paragraph" w:customStyle="1" w:styleId="13">
    <w:name w:val="Revision"/>
    <w:unhideWhenUsed/>
    <w:qFormat/>
    <w:uiPriority w:val="99"/>
    <w:rPr>
      <w:rFonts w:ascii="Times New Roman" w:hAnsi="Times New Roman" w:eastAsia="宋体" w:cs="Times New Roman"/>
      <w:kern w:val="2"/>
      <w:sz w:val="21"/>
      <w:szCs w:val="24"/>
      <w:lang w:val="en-US" w:eastAsia="zh-CN" w:bidi="ar-SA"/>
    </w:rPr>
  </w:style>
  <w:style w:type="character" w:customStyle="1" w:styleId="14">
    <w:name w:val="正文文本缩进 字符"/>
    <w:link w:val="2"/>
    <w:qFormat/>
    <w:uiPriority w:val="0"/>
    <w:rPr>
      <w:rFonts w:eastAsia="楷体_GB2312"/>
      <w:kern w:val="2"/>
      <w:sz w:val="28"/>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zsu</Company>
  <Pages>10</Pages>
  <Words>111</Words>
  <Characters>639</Characters>
  <Lines>5</Lines>
  <Paragraphs>1</Paragraphs>
  <TotalTime>1</TotalTime>
  <ScaleCrop>false</ScaleCrop>
  <LinksUpToDate>false</LinksUpToDate>
  <CharactersWithSpaces>749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2018-09-29T07:17:00Z</dcterms:created>
  <dc:creator>li</dc:creator>
  <cp:lastModifiedBy>Vante.</cp:lastModifiedBy>
  <cp:lastPrinted>2018-06-25T20:13:00Z</cp:lastPrinted>
  <dcterms:modified xsi:type="dcterms:W3CDTF">2026-04-12T06:23:32Z</dcterms:modified>
  <dc:title>附件：教学大纲的基本格式和内容</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A62B5FA8A8C34D18A8E4AB41F1F9C802_13</vt:lpwstr>
  </property>
</Properties>
</file>