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F6F113">
      <w:pPr>
        <w:spacing w:line="480" w:lineRule="exact"/>
        <w:rPr>
          <w:sz w:val="24"/>
        </w:rPr>
      </w:pPr>
      <w:bookmarkStart w:id="0" w:name="_GoBack"/>
      <w:bookmarkEnd w:id="0"/>
    </w:p>
    <w:p w14:paraId="5149B250">
      <w:pPr>
        <w:spacing w:line="1480" w:lineRule="exact"/>
        <w:jc w:val="center"/>
        <w:rPr>
          <w:rFonts w:eastAsia="楷体_GB2312"/>
          <w:b/>
          <w:bCs/>
          <w:spacing w:val="40"/>
          <w:sz w:val="72"/>
        </w:rPr>
      </w:pPr>
      <w:r>
        <w:rPr>
          <w:rFonts w:eastAsia="楷体_GB2312"/>
          <w:b/>
          <w:bCs/>
          <w:spacing w:val="40"/>
          <w:sz w:val="72"/>
        </w:rPr>
        <w:t>中山大学</w:t>
      </w:r>
    </w:p>
    <w:p w14:paraId="2A21C09F">
      <w:pPr>
        <w:spacing w:before="312" w:beforeLines="100" w:line="640" w:lineRule="exact"/>
        <w:jc w:val="center"/>
        <w:rPr>
          <w:rFonts w:eastAsia="黑体"/>
          <w:sz w:val="56"/>
        </w:rPr>
      </w:pPr>
      <w:r>
        <w:rPr>
          <w:rFonts w:eastAsia="黑体"/>
          <w:sz w:val="56"/>
        </w:rPr>
        <w:t>本科</w:t>
      </w:r>
      <w:r>
        <w:rPr>
          <w:rFonts w:hint="eastAsia" w:eastAsia="黑体"/>
          <w:sz w:val="56"/>
        </w:rPr>
        <w:t>课程</w:t>
      </w:r>
      <w:r>
        <w:rPr>
          <w:rFonts w:eastAsia="黑体"/>
          <w:sz w:val="56"/>
        </w:rPr>
        <w:t>教学大纲</w:t>
      </w:r>
    </w:p>
    <w:p w14:paraId="0026B2A9">
      <w:pPr>
        <w:spacing w:line="1480" w:lineRule="exact"/>
        <w:jc w:val="center"/>
        <w:rPr>
          <w:sz w:val="52"/>
        </w:rPr>
      </w:pPr>
    </w:p>
    <w:p w14:paraId="25D45E4F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  <w:r>
        <w:rPr>
          <w:rFonts w:eastAsia="黑体"/>
          <w:sz w:val="30"/>
        </w:rPr>
        <w:t>学院（系）</w:t>
      </w:r>
      <w:r>
        <w:rPr>
          <w:rFonts w:hint="eastAsia" w:eastAsia="黑体"/>
          <w:sz w:val="30"/>
          <w:u w:val="single"/>
        </w:rPr>
        <w:t>信息管理学院</w:t>
      </w:r>
    </w:p>
    <w:p w14:paraId="18A18782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</w:p>
    <w:p w14:paraId="04BDE1D9">
      <w:pPr>
        <w:spacing w:line="480" w:lineRule="exact"/>
        <w:ind w:firstLine="2127" w:firstLineChars="709"/>
        <w:rPr>
          <w:sz w:val="30"/>
          <w:u w:val="single"/>
        </w:rPr>
      </w:pPr>
      <w:r>
        <w:rPr>
          <w:rFonts w:eastAsia="黑体"/>
          <w:sz w:val="30"/>
        </w:rPr>
        <w:t>课程名称</w:t>
      </w:r>
      <w:r>
        <w:rPr>
          <w:rFonts w:eastAsia="黑体"/>
          <w:sz w:val="30"/>
          <w:u w:val="single"/>
        </w:rPr>
        <w:t xml:space="preserve"> 信息分析与决策</w:t>
      </w:r>
    </w:p>
    <w:p w14:paraId="7C59D84C">
      <w:pPr>
        <w:spacing w:line="900" w:lineRule="exact"/>
        <w:ind w:firstLine="3600" w:firstLineChars="1200"/>
        <w:rPr>
          <w:sz w:val="30"/>
        </w:rPr>
      </w:pPr>
    </w:p>
    <w:p w14:paraId="4020F3FC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65883FDA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0658AAFC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37E5DBE6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6E46A8B7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  <w:r>
        <w:rPr>
          <w:rFonts w:eastAsia="仿宋_GB2312"/>
          <w:b/>
          <w:bCs/>
          <w:kern w:val="28"/>
          <w:sz w:val="32"/>
          <w:szCs w:val="32"/>
        </w:rPr>
        <w:t>二〇二五</w:t>
      </w:r>
    </w:p>
    <w:p w14:paraId="30E601EB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2E095DBA">
      <w:pPr>
        <w:spacing w:line="900" w:lineRule="exact"/>
        <w:jc w:val="center"/>
        <w:rPr>
          <w:rFonts w:hint="eastAsia"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5DED1449">
      <w:pPr>
        <w:spacing w:line="900" w:lineRule="exact"/>
        <w:jc w:val="center"/>
        <w:rPr>
          <w:rFonts w:hint="eastAsia" w:eastAsia="仿宋_GB2312"/>
          <w:b/>
          <w:bCs/>
          <w:kern w:val="28"/>
          <w:sz w:val="32"/>
          <w:szCs w:val="32"/>
        </w:rPr>
      </w:pPr>
    </w:p>
    <w:p w14:paraId="188665D1">
      <w:pPr>
        <w:pStyle w:val="7"/>
        <w:spacing w:line="480" w:lineRule="exact"/>
        <w:rPr>
          <w:rFonts w:hint="eastAsia" w:ascii="Times New Roman" w:hAnsi="Times New Roman" w:eastAsia="黑体" w:cs="Times New Roman"/>
        </w:rPr>
      </w:pPr>
      <w:r>
        <w:rPr>
          <w:rFonts w:hint="eastAsia" w:ascii="宋体" w:hAnsi="宋体" w:cs="宋体"/>
          <w:bCs w:val="0"/>
        </w:rPr>
        <w:t>课程</w:t>
      </w:r>
      <w:r>
        <w:rPr>
          <w:rFonts w:ascii="Times New Roman" w:hAnsi="Times New Roman" w:eastAsia="黑体" w:cs="Times New Roman"/>
        </w:rPr>
        <w:t>教学大纲</w:t>
      </w:r>
    </w:p>
    <w:p w14:paraId="0DD57A26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  <w:r>
        <w:rPr>
          <w:rFonts w:eastAsia="宋体"/>
          <w:sz w:val="24"/>
        </w:rPr>
        <w:t>（编写日期：2025年06月）</w:t>
      </w:r>
    </w:p>
    <w:p w14:paraId="4AAE42D4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</w:p>
    <w:p w14:paraId="14BE9686">
      <w:pPr>
        <w:pStyle w:val="2"/>
        <w:spacing w:line="480" w:lineRule="exact"/>
        <w:ind w:firstLine="480"/>
        <w:rPr>
          <w:rFonts w:eastAsia="宋体"/>
          <w:sz w:val="21"/>
        </w:rPr>
      </w:pPr>
      <w:r>
        <w:rPr>
          <w:rFonts w:eastAsia="宋体"/>
          <w:sz w:val="24"/>
        </w:rPr>
        <w:t>一、课程基本信息</w:t>
      </w:r>
    </w:p>
    <w:tbl>
      <w:tblPr>
        <w:tblStyle w:val="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379"/>
        <w:gridCol w:w="1598"/>
        <w:gridCol w:w="1435"/>
        <w:gridCol w:w="1400"/>
        <w:gridCol w:w="1345"/>
      </w:tblGrid>
      <w:tr w14:paraId="7FAF0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9000" w:type="dxa"/>
            <w:gridSpan w:val="6"/>
            <w:vAlign w:val="center"/>
          </w:tcPr>
          <w:p w14:paraId="1C63E61C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  <w:p w14:paraId="737B1B5B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信息分析与决策</w:t>
            </w:r>
          </w:p>
          <w:p w14:paraId="360ACA5A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Information Analysis and Decision Making</w:t>
            </w:r>
          </w:p>
          <w:p w14:paraId="1A9D454F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</w:tc>
      </w:tr>
      <w:tr w14:paraId="2430E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843" w:type="dxa"/>
            <w:vAlign w:val="center"/>
          </w:tcPr>
          <w:p w14:paraId="2845D506">
            <w:pPr>
              <w:pStyle w:val="2"/>
              <w:adjustRightInd w:val="0"/>
              <w:snapToGrid w:val="0"/>
              <w:ind w:firstLine="0" w:firstLineChars="0"/>
              <w:jc w:val="center"/>
            </w:pPr>
            <w:r>
              <w:rPr>
                <w:rFonts w:eastAsia="宋体"/>
                <w:sz w:val="24"/>
                <w:lang w:val="en-US" w:eastAsia="zh-CN"/>
              </w:rPr>
              <w:t>课程</w:t>
            </w:r>
            <w:r>
              <w:rPr>
                <w:rFonts w:hint="eastAsia" w:eastAsia="宋体"/>
                <w:sz w:val="24"/>
                <w:lang w:val="en-US" w:eastAsia="zh-CN"/>
              </w:rPr>
              <w:t>类别</w:t>
            </w:r>
          </w:p>
        </w:tc>
        <w:tc>
          <w:tcPr>
            <w:tcW w:w="1379" w:type="dxa"/>
            <w:vAlign w:val="center"/>
          </w:tcPr>
          <w:p w14:paraId="7B2B9020">
            <w:pPr>
              <w:jc w:val="center"/>
              <w:rPr>
                <w:sz w:val="24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专必</w:t>
            </w:r>
          </w:p>
        </w:tc>
        <w:tc>
          <w:tcPr>
            <w:tcW w:w="1598" w:type="dxa"/>
            <w:vAlign w:val="center"/>
          </w:tcPr>
          <w:p w14:paraId="711A2BA1">
            <w:pPr>
              <w:rPr>
                <w:sz w:val="24"/>
              </w:rPr>
            </w:pPr>
            <w:r>
              <w:rPr>
                <w:sz w:val="24"/>
              </w:rPr>
              <w:t>课程编码</w:t>
            </w:r>
          </w:p>
        </w:tc>
        <w:tc>
          <w:tcPr>
            <w:tcW w:w="1435" w:type="dxa"/>
            <w:vAlign w:val="center"/>
          </w:tcPr>
          <w:p w14:paraId="215CA1C9">
            <w:pPr>
              <w:jc w:val="center"/>
              <w:rPr>
                <w:sz w:val="24"/>
              </w:rPr>
            </w:pPr>
            <w:r>
              <w:rPr>
                <w:sz w:val="24"/>
              </w:rPr>
              <w:t>IM3116</w:t>
            </w:r>
          </w:p>
        </w:tc>
        <w:tc>
          <w:tcPr>
            <w:tcW w:w="1400" w:type="dxa"/>
            <w:vAlign w:val="center"/>
          </w:tcPr>
          <w:p w14:paraId="402A3325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开课单位</w:t>
            </w:r>
          </w:p>
        </w:tc>
        <w:tc>
          <w:tcPr>
            <w:tcW w:w="1345" w:type="dxa"/>
            <w:vAlign w:val="center"/>
          </w:tcPr>
          <w:p w14:paraId="14A1DDDB">
            <w:pPr>
              <w:jc w:val="center"/>
              <w:rPr>
                <w:sz w:val="24"/>
              </w:rPr>
            </w:pPr>
            <w:r>
              <w:rPr>
                <w:rFonts w:eastAsia="宋体"/>
                <w:sz w:val="24"/>
                <w:lang w:val="en-US" w:eastAsia="zh-CN"/>
              </w:rPr>
              <w:t>信息管理学院</w:t>
            </w:r>
          </w:p>
        </w:tc>
      </w:tr>
      <w:tr w14:paraId="47335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6E641DB4">
            <w:pPr>
              <w:jc w:val="center"/>
              <w:rPr>
                <w:sz w:val="24"/>
              </w:rPr>
            </w:pPr>
            <w:r>
              <w:rPr>
                <w:sz w:val="24"/>
              </w:rPr>
              <w:t>学分</w:t>
            </w:r>
          </w:p>
        </w:tc>
        <w:tc>
          <w:tcPr>
            <w:tcW w:w="1379" w:type="dxa"/>
            <w:vAlign w:val="center"/>
          </w:tcPr>
          <w:p w14:paraId="15DE431A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3</w:t>
            </w:r>
          </w:p>
        </w:tc>
        <w:tc>
          <w:tcPr>
            <w:tcW w:w="1598" w:type="dxa"/>
            <w:vAlign w:val="center"/>
          </w:tcPr>
          <w:p w14:paraId="44C54130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学时</w:t>
            </w:r>
          </w:p>
        </w:tc>
        <w:tc>
          <w:tcPr>
            <w:tcW w:w="1435" w:type="dxa"/>
            <w:vAlign w:val="center"/>
          </w:tcPr>
          <w:p w14:paraId="22D4CB27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54</w:t>
            </w:r>
          </w:p>
        </w:tc>
        <w:tc>
          <w:tcPr>
            <w:tcW w:w="1400" w:type="dxa"/>
            <w:vAlign w:val="center"/>
          </w:tcPr>
          <w:p w14:paraId="07BB1760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授课年级</w:t>
            </w:r>
          </w:p>
        </w:tc>
        <w:tc>
          <w:tcPr>
            <w:tcW w:w="1345" w:type="dxa"/>
            <w:vAlign w:val="center"/>
          </w:tcPr>
          <w:p w14:paraId="1621AD98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大学二年级</w:t>
            </w:r>
          </w:p>
        </w:tc>
      </w:tr>
      <w:tr w14:paraId="6DE8B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843" w:type="dxa"/>
            <w:vAlign w:val="center"/>
          </w:tcPr>
          <w:p w14:paraId="6F372DB9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面向专业/大类</w:t>
            </w:r>
          </w:p>
        </w:tc>
        <w:tc>
          <w:tcPr>
            <w:tcW w:w="7157" w:type="dxa"/>
            <w:gridSpan w:val="5"/>
            <w:vAlign w:val="center"/>
          </w:tcPr>
          <w:p w14:paraId="03D74721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信息管理与信息系统Information Management and Information Systems</w:t>
            </w:r>
          </w:p>
        </w:tc>
      </w:tr>
      <w:tr w14:paraId="73059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030A7D37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课程负责人</w:t>
            </w:r>
          </w:p>
        </w:tc>
        <w:tc>
          <w:tcPr>
            <w:tcW w:w="7157" w:type="dxa"/>
            <w:gridSpan w:val="5"/>
            <w:vAlign w:val="center"/>
          </w:tcPr>
          <w:p w14:paraId="3F99BE52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聂卉,甘春梅</w:t>
            </w:r>
          </w:p>
        </w:tc>
      </w:tr>
      <w:tr w14:paraId="0ED15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35C1ADA1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先修课程</w:t>
            </w:r>
          </w:p>
        </w:tc>
        <w:tc>
          <w:tcPr>
            <w:tcW w:w="7157" w:type="dxa"/>
            <w:gridSpan w:val="5"/>
            <w:vAlign w:val="center"/>
          </w:tcPr>
          <w:p w14:paraId="0EF2CFF9">
            <w:pPr>
              <w:pStyle w:val="2"/>
              <w:adjustRightInd w:val="0"/>
              <w:snapToGrid w:val="0"/>
              <w:ind w:firstLine="0" w:firstLineChars="0"/>
              <w:jc w:val="left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管理统计学</w:t>
            </w:r>
          </w:p>
        </w:tc>
      </w:tr>
      <w:tr w14:paraId="55239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center"/>
          </w:tcPr>
          <w:p w14:paraId="64DD02C5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1B1E1034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7BC33D0C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课程目标</w:t>
            </w:r>
          </w:p>
          <w:p w14:paraId="3830B2D5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190372C6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</w:tc>
        <w:tc>
          <w:tcPr>
            <w:tcW w:w="7157" w:type="dxa"/>
            <w:gridSpan w:val="5"/>
            <w:vAlign w:val="center"/>
          </w:tcPr>
          <w:p w14:paraId="30272721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管理科学研究中，数据驱动的量化方法是广泛采用的核心研究方法。本课程系统讲授基于统计学原理和科学决策理论的数据采集、处理、分析与决策方法，涵盖理论，强调实践。课程旨在培养学生三方面能力：将管理问题转化为统计问题的能力，运用统计软件进行数据分析的能力，以及通过多角度思考独立解决实际问题的能力。</w:t>
            </w:r>
          </w:p>
        </w:tc>
      </w:tr>
    </w:tbl>
    <w:p w14:paraId="784F3F29">
      <w:pPr>
        <w:spacing w:line="480" w:lineRule="exact"/>
        <w:ind w:firstLine="480" w:firstLineChars="200"/>
        <w:rPr>
          <w:sz w:val="24"/>
        </w:rPr>
      </w:pPr>
    </w:p>
    <w:p w14:paraId="30F87F95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二、课程基本内容（要求有一定的字数，不能过于简单）</w:t>
      </w:r>
    </w:p>
    <w:p w14:paraId="57BC9E81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（一）</w:t>
      </w:r>
      <w:r>
        <w:rPr>
          <w:rFonts w:hint="eastAsia"/>
          <w:b/>
          <w:sz w:val="24"/>
        </w:rPr>
        <w:t>教学进度表</w:t>
      </w:r>
    </w:p>
    <w:tbl>
      <w:tblPr>
        <w:tblStyle w:val="8"/>
        <w:tblW w:w="8435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2"/>
        <w:gridCol w:w="1502"/>
        <w:gridCol w:w="928"/>
        <w:gridCol w:w="1171"/>
        <w:gridCol w:w="1063"/>
        <w:gridCol w:w="1207"/>
        <w:gridCol w:w="1062"/>
      </w:tblGrid>
      <w:tr w14:paraId="228C615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5096" w:type="dxa"/>
            <w:vAlign w:val="center"/>
          </w:tcPr>
          <w:p w14:paraId="4B965150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章节次序及名称(细化至节，必填)</w:t>
            </w:r>
          </w:p>
        </w:tc>
        <w:tc>
          <w:tcPr>
            <w:tcW w:w="5096" w:type="dxa"/>
            <w:vAlign w:val="center"/>
          </w:tcPr>
          <w:p w14:paraId="60A021A7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主要教学内容(必填)</w:t>
            </w:r>
          </w:p>
        </w:tc>
        <w:tc>
          <w:tcPr>
            <w:tcW w:w="1803" w:type="dxa"/>
          </w:tcPr>
          <w:p w14:paraId="38AFE51E">
            <w:pPr>
              <w:jc w:val="center"/>
              <w:rPr>
                <w:rFonts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所需学时(必填)</w:t>
            </w:r>
          </w:p>
        </w:tc>
        <w:tc>
          <w:tcPr>
            <w:tcW w:w="1920" w:type="dxa"/>
            <w:vAlign w:val="center"/>
          </w:tcPr>
          <w:p w14:paraId="53F9FA1F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育人元素</w:t>
            </w:r>
          </w:p>
        </w:tc>
        <w:tc>
          <w:tcPr>
            <w:tcW w:w="1920" w:type="dxa"/>
            <w:vAlign w:val="center"/>
          </w:tcPr>
          <w:p w14:paraId="32CDA0AB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重点、难点(选填)</w:t>
            </w:r>
          </w:p>
        </w:tc>
        <w:tc>
          <w:tcPr>
            <w:tcW w:w="1419" w:type="dxa"/>
            <w:vAlign w:val="center"/>
          </w:tcPr>
          <w:p w14:paraId="01062A15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周次(选填)</w:t>
            </w:r>
          </w:p>
        </w:tc>
        <w:tc>
          <w:tcPr>
            <w:tcW w:w="1920" w:type="dxa"/>
            <w:vAlign w:val="center"/>
          </w:tcPr>
          <w:p w14:paraId="2C58B93A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备注(选填)</w:t>
            </w:r>
          </w:p>
        </w:tc>
      </w:tr>
      <w:tr w14:paraId="68276D3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E17138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第一章 课程概述</w:t>
            </w:r>
          </w:p>
          <w:p w14:paraId="214DD44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1.1 问题引出</w:t>
            </w:r>
          </w:p>
          <w:p w14:paraId="2F6EF4B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1.2 科学研究的问题</w:t>
            </w:r>
          </w:p>
          <w:p w14:paraId="2BC2C75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1.3 量化研究与实证研究</w:t>
            </w:r>
          </w:p>
          <w:p w14:paraId="3CAFFCE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1.4 课程介绍</w:t>
            </w:r>
          </w:p>
        </w:tc>
        <w:tc>
          <w:tcPr>
            <w:tcW w:w="5096" w:type="dxa"/>
            <w:vAlign w:val="center"/>
          </w:tcPr>
          <w:p w14:paraId="5DAF00B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量化研究方法概述、五个章节的知识要点、课程要求、参考资源及学习建议。</w:t>
            </w:r>
          </w:p>
          <w:p w14:paraId="691DAAD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6AF5E9D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2E7E6D0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培养科学精神，树立学术诚信，强调社会责任。</w:t>
            </w:r>
          </w:p>
        </w:tc>
        <w:tc>
          <w:tcPr>
            <w:tcW w:w="5096" w:type="dxa"/>
            <w:vAlign w:val="center"/>
          </w:tcPr>
          <w:p w14:paraId="7744C18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43CF39BA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 周</w:t>
            </w:r>
          </w:p>
        </w:tc>
        <w:tc>
          <w:tcPr>
            <w:tcW w:w="5096" w:type="dxa"/>
            <w:vAlign w:val="center"/>
          </w:tcPr>
          <w:p w14:paraId="5CC5ED3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授课老师：聂卉</w:t>
            </w:r>
          </w:p>
        </w:tc>
      </w:tr>
      <w:tr w14:paraId="1334C5E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DDFD5F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第二章数据与数据获取</w:t>
            </w:r>
          </w:p>
          <w:p w14:paraId="1D53383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2.1 基本概念*</w:t>
            </w:r>
          </w:p>
          <w:p w14:paraId="3522B3B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2.2 数据类型*</w:t>
            </w:r>
          </w:p>
          <w:p w14:paraId="61071C1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2.3 抽样调查方法简介</w:t>
            </w:r>
          </w:p>
          <w:p w14:paraId="3C24D07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2.4 问卷设计</w:t>
            </w:r>
          </w:p>
        </w:tc>
        <w:tc>
          <w:tcPr>
            <w:tcW w:w="5096" w:type="dxa"/>
            <w:vAlign w:val="center"/>
          </w:tcPr>
          <w:p w14:paraId="7C5DCC6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本章介绍统计学数据分析的基本概念，包括样本与总体、变量与指标、数据类型等，并系统讲解抽样调查方法和问卷设计。</w:t>
            </w:r>
          </w:p>
          <w:p w14:paraId="2842652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69F7285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7410892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科研过程中守诚信，拒数据造假，扬核心价值。`````</w:t>
            </w:r>
          </w:p>
        </w:tc>
        <w:tc>
          <w:tcPr>
            <w:tcW w:w="5096" w:type="dxa"/>
            <w:vAlign w:val="center"/>
          </w:tcPr>
          <w:p w14:paraId="41E9F30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重点：掌握有关数据分析的基本概念，对数据类型有深刻理解</w:t>
            </w:r>
          </w:p>
        </w:tc>
        <w:tc>
          <w:tcPr>
            <w:tcW w:w="1555" w:type="dxa"/>
            <w:vAlign w:val="center"/>
          </w:tcPr>
          <w:p w14:paraId="073D9DB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第2,3 周</w:t>
            </w:r>
          </w:p>
        </w:tc>
        <w:tc>
          <w:tcPr>
            <w:tcW w:w="5096" w:type="dxa"/>
            <w:vAlign w:val="center"/>
          </w:tcPr>
          <w:p w14:paraId="67E4A16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*为重要内容</w:t>
            </w:r>
          </w:p>
          <w:p w14:paraId="47F812D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授课老师：甘春梅</w:t>
            </w:r>
          </w:p>
        </w:tc>
      </w:tr>
      <w:tr w14:paraId="2C6FD57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22776F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第三章 数据核查与数据预处理</w:t>
            </w:r>
          </w:p>
          <w:p w14:paraId="3FB8E04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3.1 数据计算机化和编码系统</w:t>
            </w:r>
          </w:p>
          <w:p w14:paraId="22DDFDC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3.1.1 建立编码系统</w:t>
            </w:r>
          </w:p>
          <w:p w14:paraId="49809F6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3.1.2 遗漏值处理和废卷</w:t>
            </w:r>
          </w:p>
          <w:p w14:paraId="7D843E8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3.2 数据的检核与整备</w:t>
            </w:r>
          </w:p>
          <w:p w14:paraId="18556AD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3.2.1 数据查核</w:t>
            </w:r>
          </w:p>
          <w:p w14:paraId="63A1C36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3.2.2 数据的整备</w:t>
            </w:r>
          </w:p>
          <w:p w14:paraId="73C1AC37">
            <w:pPr>
              <w:rPr>
                <w:rFonts w:ascii="宋体" w:hAnsi="宋体" w:eastAsia="宋体"/>
                <w:sz w:val="24"/>
                <w:szCs w:val="24"/>
              </w:rPr>
            </w:pPr>
          </w:p>
          <w:p w14:paraId="1F3688D1">
            <w:pPr>
              <w:rPr>
                <w:rFonts w:ascii="宋体" w:hAnsi="宋体" w:eastAsia="宋体"/>
                <w:sz w:val="24"/>
                <w:szCs w:val="24"/>
              </w:rPr>
            </w:pPr>
          </w:p>
          <w:p w14:paraId="6566CD6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7768372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第三章讲解数据预处理，包括编码系统构建、数据核查与整备（处理遗漏和异常数据、数据转换等），并强调其在数据分析中的关键作用。</w:t>
            </w:r>
          </w:p>
          <w:p w14:paraId="45D41BE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4065744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283C3A6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科学严谨精神彰显了社会主义核心价值观的公正与责任。`````</w:t>
            </w:r>
          </w:p>
        </w:tc>
        <w:tc>
          <w:tcPr>
            <w:tcW w:w="5096" w:type="dxa"/>
            <w:vAlign w:val="center"/>
          </w:tcPr>
          <w:p w14:paraId="0F0DD7E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5C443B48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 周</w:t>
            </w:r>
          </w:p>
        </w:tc>
        <w:tc>
          <w:tcPr>
            <w:tcW w:w="5096" w:type="dxa"/>
            <w:vAlign w:val="center"/>
          </w:tcPr>
          <w:p w14:paraId="755430B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授课老师：聂卉</w:t>
            </w:r>
          </w:p>
        </w:tc>
      </w:tr>
      <w:tr w14:paraId="58FE614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7F1A6E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第三章 数据核查与数据预处理</w:t>
            </w:r>
          </w:p>
          <w:p w14:paraId="038BD4F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3.3 描述统计*</w:t>
            </w:r>
          </w:p>
          <w:p w14:paraId="4EBC9E7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3.3.1 统计描述指标</w:t>
            </w:r>
          </w:p>
          <w:p w14:paraId="647E7F9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3.3.2 统计图表</w:t>
            </w:r>
          </w:p>
          <w:p w14:paraId="54C4A76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3.3.3 探索性分析方法*</w:t>
            </w:r>
          </w:p>
        </w:tc>
        <w:tc>
          <w:tcPr>
            <w:tcW w:w="5096" w:type="dxa"/>
            <w:vAlign w:val="center"/>
          </w:tcPr>
          <w:p w14:paraId="1F72D1E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重点介绍描述性统计方法的基本概念和应用，通过案例，介绍探索性分析方法。</w:t>
            </w:r>
          </w:p>
        </w:tc>
        <w:tc>
          <w:tcPr>
            <w:tcW w:w="5096" w:type="dxa"/>
            <w:vAlign w:val="center"/>
          </w:tcPr>
          <w:p w14:paraId="08C91CE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3E4E24A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59AA4A5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重点：描述性统计方法再探索性分析中的灵活运用</w:t>
            </w:r>
          </w:p>
        </w:tc>
        <w:tc>
          <w:tcPr>
            <w:tcW w:w="1555" w:type="dxa"/>
            <w:vAlign w:val="center"/>
          </w:tcPr>
          <w:p w14:paraId="2B7E5037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第5,6 周</w:t>
            </w:r>
          </w:p>
        </w:tc>
        <w:tc>
          <w:tcPr>
            <w:tcW w:w="5096" w:type="dxa"/>
            <w:vAlign w:val="center"/>
          </w:tcPr>
          <w:p w14:paraId="5C3F7F4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*为重要内容</w:t>
            </w:r>
          </w:p>
          <w:p w14:paraId="02F1560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本章</w:t>
            </w:r>
          </w:p>
          <w:p w14:paraId="641AEDD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授课老师：聂卉</w:t>
            </w:r>
          </w:p>
        </w:tc>
      </w:tr>
      <w:tr w14:paraId="7D8A55B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8FD067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阶段总结</w:t>
            </w:r>
          </w:p>
          <w:p w14:paraId="7D14035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随堂练习与小测</w:t>
            </w:r>
          </w:p>
          <w:p w14:paraId="399B30E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第一次课堂作业</w:t>
            </w:r>
          </w:p>
        </w:tc>
        <w:tc>
          <w:tcPr>
            <w:tcW w:w="5096" w:type="dxa"/>
            <w:vAlign w:val="center"/>
          </w:tcPr>
          <w:p w14:paraId="20FB74D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第三章课程内容总结</w:t>
            </w:r>
          </w:p>
          <w:p w14:paraId="43B4159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用描述性统计图表进行探索性分析</w:t>
            </w:r>
          </w:p>
          <w:p w14:paraId="378C110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课堂小测</w:t>
            </w:r>
          </w:p>
          <w:p w14:paraId="42855F0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布置作业：大学生网购行为分析</w:t>
            </w:r>
          </w:p>
        </w:tc>
        <w:tc>
          <w:tcPr>
            <w:tcW w:w="5096" w:type="dxa"/>
            <w:vAlign w:val="center"/>
          </w:tcPr>
          <w:p w14:paraId="43EB35E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57AB75B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2F0822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27549D3C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第7 周</w:t>
            </w:r>
          </w:p>
        </w:tc>
        <w:tc>
          <w:tcPr>
            <w:tcW w:w="5096" w:type="dxa"/>
            <w:vAlign w:val="center"/>
          </w:tcPr>
          <w:p w14:paraId="0A81BB0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授课老师：聂卉</w:t>
            </w:r>
          </w:p>
        </w:tc>
      </w:tr>
      <w:tr w14:paraId="6626A0C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F15233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第四章 影响因素发现与数值预测</w:t>
            </w:r>
          </w:p>
          <w:p w14:paraId="1732B61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4.1 假设检验的基本原理</w:t>
            </w:r>
          </w:p>
          <w:p w14:paraId="15C746C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4.2 参数检验*</w:t>
            </w:r>
          </w:p>
          <w:p w14:paraId="0A9C7C7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4.3 非参数检验方法</w:t>
            </w:r>
          </w:p>
        </w:tc>
        <w:tc>
          <w:tcPr>
            <w:tcW w:w="5096" w:type="dxa"/>
            <w:vAlign w:val="center"/>
          </w:tcPr>
          <w:p w14:paraId="0715C60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梳理回顾管理统计学基础知识，重点讲解假设检验原理及参数检验方法（单样本T检验、独立样本T检验、配对样本T检验），并介绍卡方检验等非参数检验方法。</w:t>
            </w:r>
          </w:p>
        </w:tc>
        <w:tc>
          <w:tcPr>
            <w:tcW w:w="5096" w:type="dxa"/>
            <w:vAlign w:val="center"/>
          </w:tcPr>
          <w:p w14:paraId="782D9B3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0FFD282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结合国内经济案例讲解统计分析方法`````</w:t>
            </w:r>
          </w:p>
        </w:tc>
        <w:tc>
          <w:tcPr>
            <w:tcW w:w="5096" w:type="dxa"/>
            <w:vAlign w:val="center"/>
          </w:tcPr>
          <w:p w14:paraId="3CE5D0D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重要内容：两独立样本T检验</w:t>
            </w:r>
          </w:p>
          <w:p w14:paraId="64A708F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两配对样本T检验</w:t>
            </w:r>
          </w:p>
          <w:p w14:paraId="23420E3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卡方独立性检验</w:t>
            </w:r>
          </w:p>
          <w:p w14:paraId="4E210CC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及实际应用</w:t>
            </w:r>
          </w:p>
        </w:tc>
        <w:tc>
          <w:tcPr>
            <w:tcW w:w="1555" w:type="dxa"/>
            <w:vAlign w:val="center"/>
          </w:tcPr>
          <w:p w14:paraId="206E2593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第8,9 周</w:t>
            </w:r>
          </w:p>
        </w:tc>
        <w:tc>
          <w:tcPr>
            <w:tcW w:w="5096" w:type="dxa"/>
            <w:vAlign w:val="center"/>
          </w:tcPr>
          <w:p w14:paraId="1D14EAA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授课老师：聂卉</w:t>
            </w:r>
          </w:p>
        </w:tc>
      </w:tr>
      <w:tr w14:paraId="16B40B6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652690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第四章影响因素发现与数值预测</w:t>
            </w:r>
          </w:p>
          <w:p w14:paraId="13E75B2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4.4 方差分析*</w:t>
            </w:r>
          </w:p>
          <w:p w14:paraId="1D0DBDC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4.4.1 单因素方差分析</w:t>
            </w:r>
          </w:p>
          <w:p w14:paraId="2A04DED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4.4.2 多因素方差分析</w:t>
            </w:r>
          </w:p>
          <w:p w14:paraId="18D3888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4.4.3 协方差分析</w:t>
            </w:r>
          </w:p>
          <w:p w14:paraId="12AB811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67718D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方差分析概念介绍，包括单因素方差分析、多因素方差分析、协方差分析及其实际中的应用。</w:t>
            </w:r>
          </w:p>
        </w:tc>
        <w:tc>
          <w:tcPr>
            <w:tcW w:w="5096" w:type="dxa"/>
            <w:vAlign w:val="center"/>
          </w:tcPr>
          <w:p w14:paraId="185626D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60077CA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增强学生综合素养，培养学生思辨能力和解决问题的能力，树立学生的自信心。</w:t>
            </w:r>
          </w:p>
        </w:tc>
        <w:tc>
          <w:tcPr>
            <w:tcW w:w="5096" w:type="dxa"/>
            <w:vAlign w:val="center"/>
          </w:tcPr>
          <w:p w14:paraId="0694AE5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重要内容：多因素方差分析</w:t>
            </w:r>
          </w:p>
        </w:tc>
        <w:tc>
          <w:tcPr>
            <w:tcW w:w="1555" w:type="dxa"/>
            <w:vAlign w:val="center"/>
          </w:tcPr>
          <w:p w14:paraId="1C7B5685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第10,11 周</w:t>
            </w:r>
          </w:p>
        </w:tc>
        <w:tc>
          <w:tcPr>
            <w:tcW w:w="5096" w:type="dxa"/>
            <w:vAlign w:val="center"/>
          </w:tcPr>
          <w:p w14:paraId="491FDEF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*为重要内容</w:t>
            </w:r>
          </w:p>
          <w:p w14:paraId="18BDC17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授课老师：聂卉</w:t>
            </w:r>
          </w:p>
        </w:tc>
      </w:tr>
      <w:tr w14:paraId="14951CF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50D376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阶段总结</w:t>
            </w:r>
          </w:p>
          <w:p w14:paraId="0390699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随堂练习与小测</w:t>
            </w:r>
          </w:p>
          <w:p w14:paraId="16BE9D5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第二次作业</w:t>
            </w:r>
          </w:p>
        </w:tc>
        <w:tc>
          <w:tcPr>
            <w:tcW w:w="5096" w:type="dxa"/>
            <w:vAlign w:val="center"/>
          </w:tcPr>
          <w:p w14:paraId="47D7D65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第四章4.1-4.4节内容总结</w:t>
            </w:r>
          </w:p>
          <w:p w14:paraId="2B0FC7B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期中随堂测试</w:t>
            </w:r>
          </w:p>
          <w:p w14:paraId="6C15DBE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布置作业：背景音乐产品涉入度对消费者品牌态度和构购买意向的影响</w:t>
            </w:r>
          </w:p>
        </w:tc>
        <w:tc>
          <w:tcPr>
            <w:tcW w:w="5096" w:type="dxa"/>
            <w:vAlign w:val="center"/>
          </w:tcPr>
          <w:p w14:paraId="50530C0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053C5C5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6A37308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1749436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第12 周</w:t>
            </w:r>
          </w:p>
        </w:tc>
        <w:tc>
          <w:tcPr>
            <w:tcW w:w="5096" w:type="dxa"/>
            <w:vAlign w:val="center"/>
          </w:tcPr>
          <w:p w14:paraId="6FF2B07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授课老师：聂卉</w:t>
            </w:r>
          </w:p>
        </w:tc>
      </w:tr>
      <w:tr w14:paraId="3D15B39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3F234B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第四章 影响因素发现与数值预测</w:t>
            </w:r>
          </w:p>
          <w:p w14:paraId="5BF1ADC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4.5 相关分析*</w:t>
            </w:r>
          </w:p>
          <w:p w14:paraId="4F13946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4.6 回归分析*</w:t>
            </w:r>
          </w:p>
          <w:p w14:paraId="661E8B8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4.7 回归诊断*</w:t>
            </w:r>
          </w:p>
          <w:p w14:paraId="6EDEC79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4.6 虚拟变量与Logistic回归分析*</w:t>
            </w:r>
          </w:p>
          <w:p w14:paraId="3DE5F90D">
            <w:pPr>
              <w:rPr>
                <w:rFonts w:ascii="宋体" w:hAnsi="宋体" w:eastAsia="宋体"/>
                <w:sz w:val="24"/>
                <w:szCs w:val="24"/>
              </w:rPr>
            </w:pPr>
          </w:p>
          <w:p w14:paraId="1544EA4C">
            <w:pPr>
              <w:rPr>
                <w:rFonts w:ascii="宋体" w:hAnsi="宋体" w:eastAsia="宋体"/>
                <w:sz w:val="24"/>
                <w:szCs w:val="24"/>
              </w:rPr>
            </w:pPr>
          </w:p>
          <w:p w14:paraId="0873E18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A5A918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内容包括：相关分析，回归分析方法，最小二乘法原理与基于SPSS软件平台的操作与案例研究；多元线性回归中的多重共线问题及解决方案；以及回归诊断的有关内容；Logistic回归方法以及虚拟变量设置问题。</w:t>
            </w:r>
          </w:p>
        </w:tc>
        <w:tc>
          <w:tcPr>
            <w:tcW w:w="5096" w:type="dxa"/>
            <w:vAlign w:val="center"/>
          </w:tcPr>
          <w:p w14:paraId="1B5FE98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9</w:t>
            </w:r>
          </w:p>
        </w:tc>
        <w:tc>
          <w:tcPr>
            <w:tcW w:w="5096" w:type="dxa"/>
            <w:vAlign w:val="center"/>
          </w:tcPr>
          <w:p w14:paraId="0CC7F95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增强学生综合素养，培养学生思辨能力和解决问题的能力，树立学生的自信心。</w:t>
            </w:r>
          </w:p>
        </w:tc>
        <w:tc>
          <w:tcPr>
            <w:tcW w:w="5096" w:type="dxa"/>
            <w:vAlign w:val="center"/>
          </w:tcPr>
          <w:p w14:paraId="724E384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重难点：多元回归分析，多重共线性问题，回归诊断</w:t>
            </w:r>
          </w:p>
        </w:tc>
        <w:tc>
          <w:tcPr>
            <w:tcW w:w="1555" w:type="dxa"/>
            <w:vAlign w:val="center"/>
          </w:tcPr>
          <w:p w14:paraId="7B0E3989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第13,14 周</w:t>
            </w:r>
          </w:p>
        </w:tc>
        <w:tc>
          <w:tcPr>
            <w:tcW w:w="5096" w:type="dxa"/>
            <w:vAlign w:val="center"/>
          </w:tcPr>
          <w:p w14:paraId="3C39933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*为本课程重点内容</w:t>
            </w:r>
          </w:p>
          <w:p w14:paraId="14F795F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授课老师：聂卉</w:t>
            </w:r>
          </w:p>
        </w:tc>
      </w:tr>
      <w:tr w14:paraId="63731B6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243CFE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阶段总结</w:t>
            </w:r>
          </w:p>
          <w:p w14:paraId="60389DD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随堂练习与小测</w:t>
            </w:r>
          </w:p>
          <w:p w14:paraId="3401072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布置第三次作业</w:t>
            </w:r>
          </w:p>
        </w:tc>
        <w:tc>
          <w:tcPr>
            <w:tcW w:w="5096" w:type="dxa"/>
            <w:vAlign w:val="center"/>
          </w:tcPr>
          <w:p w14:paraId="7C9E3B6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第四章回归分析总结</w:t>
            </w:r>
          </w:p>
          <w:p w14:paraId="396BB11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课堂小测</w:t>
            </w:r>
          </w:p>
          <w:p w14:paraId="3980460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作业题目：Logistic回归-大学生理财情况研究</w:t>
            </w:r>
          </w:p>
        </w:tc>
        <w:tc>
          <w:tcPr>
            <w:tcW w:w="5096" w:type="dxa"/>
            <w:vAlign w:val="center"/>
          </w:tcPr>
          <w:p w14:paraId="50505A9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538D1BF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27B1C2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6DBDBC6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第15 周</w:t>
            </w:r>
          </w:p>
        </w:tc>
        <w:tc>
          <w:tcPr>
            <w:tcW w:w="5096" w:type="dxa"/>
            <w:vAlign w:val="center"/>
          </w:tcPr>
          <w:p w14:paraId="0CA91E6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授课老师：聂卉</w:t>
            </w:r>
          </w:p>
        </w:tc>
      </w:tr>
      <w:tr w14:paraId="43C1704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9C95C9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第五章信息的浓缩</w:t>
            </w:r>
          </w:p>
          <w:p w14:paraId="45E031A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5.1 因子分析法*</w:t>
            </w:r>
          </w:p>
          <w:p w14:paraId="17B12BD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5.2  聚类分析法</w:t>
            </w:r>
          </w:p>
          <w:p w14:paraId="7C0D97E6">
            <w:pPr>
              <w:rPr>
                <w:rFonts w:ascii="宋体" w:hAnsi="宋体" w:eastAsia="宋体"/>
                <w:sz w:val="24"/>
                <w:szCs w:val="24"/>
              </w:rPr>
            </w:pPr>
          </w:p>
          <w:p w14:paraId="234A0B6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7FDBEC6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主要介绍因子分析原理和聚类分析；重点是因子分析及其应用；聚类分析介绍K-Means算法及实际应用（用户画像的构建）</w:t>
            </w:r>
          </w:p>
        </w:tc>
        <w:tc>
          <w:tcPr>
            <w:tcW w:w="5096" w:type="dxa"/>
            <w:vAlign w:val="center"/>
          </w:tcPr>
          <w:p w14:paraId="2302B9C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633934A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通过案例量化分析经济态势并探讨现实问题`````</w:t>
            </w:r>
          </w:p>
        </w:tc>
        <w:tc>
          <w:tcPr>
            <w:tcW w:w="5096" w:type="dxa"/>
            <w:vAlign w:val="center"/>
          </w:tcPr>
          <w:p w14:paraId="18BA470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重点：因子分析的原理与基本流程，因子分析在实际中的应用。</w:t>
            </w:r>
          </w:p>
        </w:tc>
        <w:tc>
          <w:tcPr>
            <w:tcW w:w="1555" w:type="dxa"/>
            <w:vAlign w:val="center"/>
          </w:tcPr>
          <w:p w14:paraId="001644A3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第15,16,17 周</w:t>
            </w:r>
          </w:p>
        </w:tc>
        <w:tc>
          <w:tcPr>
            <w:tcW w:w="5096" w:type="dxa"/>
            <w:vAlign w:val="center"/>
          </w:tcPr>
          <w:p w14:paraId="3C904FF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*为重要内容</w:t>
            </w:r>
          </w:p>
          <w:p w14:paraId="50E154D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本节</w:t>
            </w:r>
          </w:p>
          <w:p w14:paraId="6BAE331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授课老师：聂卉</w:t>
            </w:r>
          </w:p>
        </w:tc>
      </w:tr>
      <w:tr w14:paraId="244725B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983FFA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总复习</w:t>
            </w:r>
          </w:p>
        </w:tc>
        <w:tc>
          <w:tcPr>
            <w:tcW w:w="5096" w:type="dxa"/>
            <w:vAlign w:val="center"/>
          </w:tcPr>
          <w:p w14:paraId="6935ADA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总体课程梳理与总结</w:t>
            </w:r>
          </w:p>
        </w:tc>
        <w:tc>
          <w:tcPr>
            <w:tcW w:w="5096" w:type="dxa"/>
            <w:vAlign w:val="center"/>
          </w:tcPr>
          <w:p w14:paraId="4BAB907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64FCF2D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611D949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4E43FBEB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第17 周</w:t>
            </w:r>
          </w:p>
        </w:tc>
        <w:tc>
          <w:tcPr>
            <w:tcW w:w="5096" w:type="dxa"/>
            <w:vAlign w:val="center"/>
          </w:tcPr>
          <w:p w14:paraId="2337FD0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授课老师：聂卉，甘春梅</w:t>
            </w:r>
          </w:p>
        </w:tc>
      </w:tr>
    </w:tbl>
    <w:p w14:paraId="0950AC8C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合计:54</w:t>
      </w:r>
    </w:p>
    <w:p w14:paraId="446657EE">
      <w:pPr>
        <w:spacing w:line="480" w:lineRule="exact"/>
        <w:rPr>
          <w:sz w:val="24"/>
        </w:rPr>
      </w:pPr>
    </w:p>
    <w:p w14:paraId="0BE00CB3">
      <w:pPr>
        <w:spacing w:line="480" w:lineRule="exact"/>
        <w:rPr>
          <w:rFonts w:hint="eastAsia"/>
          <w:sz w:val="24"/>
        </w:rPr>
      </w:pPr>
    </w:p>
    <w:p w14:paraId="26F105B5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（二）</w:t>
      </w:r>
      <w:r>
        <w:rPr>
          <w:b/>
          <w:sz w:val="24"/>
        </w:rPr>
        <w:t>教学环节安排</w:t>
      </w:r>
    </w:p>
    <w:p w14:paraId="721F9FC3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（对各种教学环节的安排如：实验、实习、习题课、作业等以及本课程与其他相关课程的联系、分工等作必要说明，教学环节的安排体现高阶性、创新性、挑战度）</w:t>
      </w:r>
    </w:p>
    <w:p w14:paraId="03EE35D5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教学安排：</w:t>
      </w:r>
    </w:p>
    <w:p w14:paraId="5BBBAA71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1. 48学时教师主导课堂教学</w:t>
      </w:r>
    </w:p>
    <w:p w14:paraId="6E52DF10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2. 3次随堂练习与小测，课堂实操练习，每次记录为平时成绩</w:t>
      </w:r>
    </w:p>
    <w:p w14:paraId="02587BB0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3. 3次数据分析大作业，初步安排两周时间提交分析报告，以百分制评价，记录为平时成绩</w:t>
      </w:r>
    </w:p>
    <w:p w14:paraId="02A29EAD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4. 4次随机考勤与随堂记录</w:t>
      </w:r>
    </w:p>
    <w:p w14:paraId="30571696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5. 企业微信平台实时答疑</w:t>
      </w:r>
    </w:p>
    <w:p w14:paraId="486CD8DA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6. 配备1-2名助教，协助讨论和作业批阅</w:t>
      </w:r>
    </w:p>
    <w:p w14:paraId="75B83541">
      <w:pPr>
        <w:spacing w:line="480" w:lineRule="exact"/>
        <w:ind w:firstLine="360" w:firstLineChars="150"/>
        <w:rPr>
          <w:rFonts w:hint="eastAsia"/>
          <w:sz w:val="24"/>
        </w:rPr>
      </w:pPr>
    </w:p>
    <w:p w14:paraId="1F8CF01C">
      <w:pPr>
        <w:spacing w:line="480" w:lineRule="exact"/>
        <w:rPr>
          <w:sz w:val="24"/>
        </w:rPr>
      </w:pPr>
    </w:p>
    <w:p w14:paraId="36C24B7F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（三）</w:t>
      </w:r>
      <w:r>
        <w:rPr>
          <w:b/>
          <w:sz w:val="24"/>
        </w:rPr>
        <w:t>教学方法</w:t>
      </w:r>
    </w:p>
    <w:p w14:paraId="7686665E">
      <w:pPr>
        <w:spacing w:line="480" w:lineRule="exact"/>
        <w:ind w:firstLine="482" w:firstLineChars="200"/>
        <w:rPr>
          <w:rFonts w:hint="eastAsia"/>
          <w:sz w:val="24"/>
        </w:rPr>
      </w:pPr>
      <w:r>
        <w:rPr>
          <w:b/>
          <w:sz w:val="24"/>
        </w:rPr>
        <w:t>（包括课堂讲授、提问研讨，课后习题和答疑等情况，要增加团队学习、小组大作业、实验课和理论课的结合、使用信息技术方法、由教师和知识为中心转化为以学生和学习为中心）</w:t>
      </w:r>
    </w:p>
    <w:p w14:paraId="6EB2F251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1. 采用"讲授+案例+实践+作业"的教学模式。</w:t>
      </w:r>
    </w:p>
    <w:p w14:paraId="6FD94D7A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2. 教师制作了基于AI问答形式的知识库系统，作为AI助教辅助学生进行课程学习。</w:t>
      </w:r>
    </w:p>
    <w:p w14:paraId="28498588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3. 提供线上答疑服务。</w:t>
      </w:r>
    </w:p>
    <w:p w14:paraId="448F2D9A">
      <w:pPr>
        <w:spacing w:line="480" w:lineRule="exact"/>
        <w:ind w:firstLine="360" w:firstLineChars="150"/>
        <w:rPr>
          <w:sz w:val="24"/>
        </w:rPr>
      </w:pPr>
    </w:p>
    <w:p w14:paraId="215FD625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（四）</w:t>
      </w:r>
      <w:r>
        <w:rPr>
          <w:b/>
          <w:sz w:val="24"/>
        </w:rPr>
        <w:t>课程教材（主讲教材尽量使用“马工程”和国家规划教材，在同类教材中，优先选用国家级规划教材，凡教材选用范围中有“马工程”重点教材的，必须选用工程重点教材。）</w:t>
      </w:r>
    </w:p>
    <w:p w14:paraId="5ADC1898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《统计分析与SPSS的应用》（第五版）薛薇  中国人民大学出版社 2018</w:t>
      </w:r>
    </w:p>
    <w:p w14:paraId="27182FC9">
      <w:pPr>
        <w:spacing w:line="480" w:lineRule="exact"/>
        <w:ind w:firstLine="360" w:firstLineChars="150"/>
        <w:rPr>
          <w:sz w:val="24"/>
        </w:rPr>
      </w:pPr>
    </w:p>
    <w:p w14:paraId="7C3B21FD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（五）</w:t>
      </w:r>
      <w:r>
        <w:rPr>
          <w:b/>
          <w:sz w:val="24"/>
        </w:rPr>
        <w:t>主要参考书目</w:t>
      </w:r>
    </w:p>
    <w:p w14:paraId="315027D3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（推荐若干参考书，并注明书名、作者、出版社、版本、出版日期等，每个章节指定一定数量、明确的阅读资料）</w:t>
      </w:r>
    </w:p>
    <w:p w14:paraId="48DB312F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《量化研究与统计分析》(新版 )邱皓政 重庆大学出版社 2023</w:t>
      </w:r>
    </w:p>
    <w:p w14:paraId="243A0B5B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《问卷数据分析》（第二版）周俊  电子工业出版社 2020</w:t>
      </w:r>
    </w:p>
    <w:p w14:paraId="07E96863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《社会调查设计与数据分析从立体到发表》徐云杰 重庆出版社 2011</w:t>
      </w:r>
    </w:p>
    <w:p w14:paraId="5D301E50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（六）</w:t>
      </w:r>
      <w:r>
        <w:rPr>
          <w:b/>
          <w:sz w:val="24"/>
        </w:rPr>
        <w:t>成绩评定方式</w:t>
      </w:r>
    </w:p>
    <w:p w14:paraId="047CF2D8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课程考核应坚持过程性与结果性考核相结合，采用多种形式、多个阶段的考核方式，平时成绩一般占 40%~60%左右。</w:t>
      </w:r>
    </w:p>
    <w:p w14:paraId="432F2830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考 核 方 式：考试</w:t>
      </w:r>
    </w:p>
    <w:p w14:paraId="32A26071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成绩录入方式： 百分制</w:t>
      </w:r>
    </w:p>
    <w:p w14:paraId="7D7C4B17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最终总评成绩计算：总评成绩 = 60%* 期末成绩 +  15%*随堂小测成绩 + 20%课程作业成绩 + 5% 考勤成绩。</w:t>
      </w:r>
    </w:p>
    <w:p w14:paraId="3F04D8D5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期末考核采用闭卷笔试，卷面为百分制。考试内容涵盖全部章节，每章节分数基本平均。题型包括选择题、填空题与分析题。</w:t>
      </w:r>
    </w:p>
    <w:p w14:paraId="44E19F08">
      <w:pPr>
        <w:spacing w:line="480" w:lineRule="exact"/>
        <w:rPr>
          <w:sz w:val="24"/>
        </w:rPr>
      </w:pPr>
    </w:p>
    <w:p w14:paraId="5FE2D06D">
      <w:pPr>
        <w:spacing w:line="480" w:lineRule="exact"/>
        <w:rPr>
          <w:sz w:val="24"/>
        </w:rPr>
      </w:pPr>
    </w:p>
    <w:p w14:paraId="6340CB63">
      <w:pPr>
        <w:spacing w:line="480" w:lineRule="exact"/>
        <w:rPr>
          <w:sz w:val="24"/>
        </w:rPr>
      </w:pPr>
    </w:p>
    <w:p w14:paraId="1A51DBFB">
      <w:pPr>
        <w:rPr>
          <w:b/>
          <w:bCs/>
          <w:i/>
          <w:iCs/>
          <w:sz w:val="24"/>
          <w:u w:val="single"/>
        </w:rPr>
      </w:pPr>
      <w:r>
        <w:rPr>
          <w:rFonts w:eastAsia="黑体"/>
          <w:b/>
          <w:bCs/>
          <w:sz w:val="28"/>
        </w:rPr>
        <w:t>注：</w:t>
      </w:r>
      <w:r>
        <w:rPr>
          <w:b/>
          <w:bCs/>
          <w:i/>
          <w:iCs/>
          <w:sz w:val="24"/>
          <w:u w:val="single"/>
        </w:rPr>
        <w:t>教学大纲一律使用A4纸，正文为小四号宋体。</w:t>
      </w:r>
    </w:p>
    <w:sectPr>
      <w:pgSz w:w="11906" w:h="16838"/>
      <w:pgMar w:top="1304" w:right="1304" w:bottom="1304" w:left="130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24x12 宋体">
    <w:altName w:val="微软雅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834BA"/>
    <w:rsid w:val="00006E89"/>
    <w:rsid w:val="000371E5"/>
    <w:rsid w:val="00043DA3"/>
    <w:rsid w:val="00054BC4"/>
    <w:rsid w:val="00075BD1"/>
    <w:rsid w:val="000B640E"/>
    <w:rsid w:val="000D3224"/>
    <w:rsid w:val="000F15D2"/>
    <w:rsid w:val="00117B44"/>
    <w:rsid w:val="00144188"/>
    <w:rsid w:val="0015651F"/>
    <w:rsid w:val="00167B76"/>
    <w:rsid w:val="001A53EA"/>
    <w:rsid w:val="0028276D"/>
    <w:rsid w:val="002834BA"/>
    <w:rsid w:val="002A302A"/>
    <w:rsid w:val="002A583B"/>
    <w:rsid w:val="002B1B75"/>
    <w:rsid w:val="002B7E0B"/>
    <w:rsid w:val="002C2879"/>
    <w:rsid w:val="00320F57"/>
    <w:rsid w:val="003342ED"/>
    <w:rsid w:val="003516CE"/>
    <w:rsid w:val="00354D5C"/>
    <w:rsid w:val="003837B9"/>
    <w:rsid w:val="003A2100"/>
    <w:rsid w:val="003D592B"/>
    <w:rsid w:val="00413DFF"/>
    <w:rsid w:val="00420C25"/>
    <w:rsid w:val="00452A17"/>
    <w:rsid w:val="004A4F5F"/>
    <w:rsid w:val="004B3466"/>
    <w:rsid w:val="004B6CF4"/>
    <w:rsid w:val="00594992"/>
    <w:rsid w:val="005E2E32"/>
    <w:rsid w:val="005E33DC"/>
    <w:rsid w:val="00604255"/>
    <w:rsid w:val="00646D92"/>
    <w:rsid w:val="0066132F"/>
    <w:rsid w:val="006814E7"/>
    <w:rsid w:val="00694817"/>
    <w:rsid w:val="006A4A58"/>
    <w:rsid w:val="00742F63"/>
    <w:rsid w:val="00744793"/>
    <w:rsid w:val="00765B88"/>
    <w:rsid w:val="007A1F43"/>
    <w:rsid w:val="007B2B13"/>
    <w:rsid w:val="007E1199"/>
    <w:rsid w:val="00855334"/>
    <w:rsid w:val="00885DB5"/>
    <w:rsid w:val="008B698D"/>
    <w:rsid w:val="00906FDD"/>
    <w:rsid w:val="00913BF6"/>
    <w:rsid w:val="00935C96"/>
    <w:rsid w:val="0094066C"/>
    <w:rsid w:val="0094458D"/>
    <w:rsid w:val="00965738"/>
    <w:rsid w:val="00966BEE"/>
    <w:rsid w:val="00997B4C"/>
    <w:rsid w:val="009B48ED"/>
    <w:rsid w:val="009C32FA"/>
    <w:rsid w:val="009D56A7"/>
    <w:rsid w:val="009E47B0"/>
    <w:rsid w:val="009F198F"/>
    <w:rsid w:val="00A07E37"/>
    <w:rsid w:val="00A26A46"/>
    <w:rsid w:val="00A404FC"/>
    <w:rsid w:val="00A72906"/>
    <w:rsid w:val="00A7376F"/>
    <w:rsid w:val="00A9588E"/>
    <w:rsid w:val="00B009E4"/>
    <w:rsid w:val="00B133B3"/>
    <w:rsid w:val="00B33686"/>
    <w:rsid w:val="00B522BC"/>
    <w:rsid w:val="00B86156"/>
    <w:rsid w:val="00B90D74"/>
    <w:rsid w:val="00BB34AA"/>
    <w:rsid w:val="00BF0FE4"/>
    <w:rsid w:val="00C4641A"/>
    <w:rsid w:val="00C465B1"/>
    <w:rsid w:val="00CF7D70"/>
    <w:rsid w:val="00CF7DEE"/>
    <w:rsid w:val="00D21CDD"/>
    <w:rsid w:val="00D25433"/>
    <w:rsid w:val="00D51125"/>
    <w:rsid w:val="00D94A1A"/>
    <w:rsid w:val="00DA35EA"/>
    <w:rsid w:val="00DB5B36"/>
    <w:rsid w:val="00DC36C5"/>
    <w:rsid w:val="00E173C1"/>
    <w:rsid w:val="00E1766F"/>
    <w:rsid w:val="00E32042"/>
    <w:rsid w:val="00E469B1"/>
    <w:rsid w:val="00E603DC"/>
    <w:rsid w:val="00EE1523"/>
    <w:rsid w:val="00F03332"/>
    <w:rsid w:val="00F10C4D"/>
    <w:rsid w:val="00F579FE"/>
    <w:rsid w:val="00FF4022"/>
    <w:rsid w:val="09C74F1B"/>
    <w:rsid w:val="14B71D75"/>
    <w:rsid w:val="24FB2FB2"/>
    <w:rsid w:val="2BCB42DC"/>
    <w:rsid w:val="501B5425"/>
    <w:rsid w:val="5409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4"/>
    <w:uiPriority w:val="0"/>
    <w:pPr>
      <w:ind w:firstLine="560" w:firstLineChars="200"/>
    </w:pPr>
    <w:rPr>
      <w:rFonts w:eastAsia="楷体_GB2312"/>
      <w:sz w:val="28"/>
      <w:lang w:val="zh-CN" w:eastAsia="zh-CN"/>
    </w:rPr>
  </w:style>
  <w:style w:type="paragraph" w:styleId="3">
    <w:name w:val="Date"/>
    <w:basedOn w:val="1"/>
    <w:next w:val="1"/>
    <w:uiPriority w:val="0"/>
    <w:pPr>
      <w:ind w:left="100" w:leftChars="2500"/>
    </w:pPr>
    <w:rPr>
      <w:rFonts w:eastAsia="楷体_GB2312"/>
      <w:b/>
      <w:bCs/>
      <w:sz w:val="36"/>
    </w:rPr>
  </w:style>
  <w:style w:type="paragraph" w:styleId="4">
    <w:name w:val="Balloon Text"/>
    <w:basedOn w:val="1"/>
    <w:link w:val="12"/>
    <w:uiPriority w:val="0"/>
    <w:rPr>
      <w:sz w:val="18"/>
      <w:szCs w:val="18"/>
      <w:lang w:val="zh-CN" w:eastAsia="zh-CN"/>
    </w:rPr>
  </w:style>
  <w:style w:type="paragraph" w:styleId="5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6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7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10">
    <w:name w:val="页眉 Char"/>
    <w:link w:val="6"/>
    <w:uiPriority w:val="0"/>
    <w:rPr>
      <w:kern w:val="2"/>
      <w:sz w:val="18"/>
      <w:szCs w:val="18"/>
    </w:rPr>
  </w:style>
  <w:style w:type="character" w:customStyle="1" w:styleId="11">
    <w:name w:val="页脚 Char"/>
    <w:link w:val="5"/>
    <w:uiPriority w:val="0"/>
    <w:rPr>
      <w:kern w:val="2"/>
      <w:sz w:val="18"/>
      <w:szCs w:val="18"/>
    </w:rPr>
  </w:style>
  <w:style w:type="character" w:customStyle="1" w:styleId="12">
    <w:name w:val="批注框文本 Char"/>
    <w:link w:val="4"/>
    <w:uiPriority w:val="0"/>
    <w:rPr>
      <w:kern w:val="2"/>
      <w:sz w:val="18"/>
      <w:szCs w:val="18"/>
    </w:rPr>
  </w:style>
  <w:style w:type="paragraph" w:customStyle="1" w:styleId="13">
    <w:name w:val="Revision"/>
    <w:unhideWhenUsed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4">
    <w:name w:val="正文文本缩进 字符"/>
    <w:link w:val="2"/>
    <w:uiPriority w:val="0"/>
    <w:rPr>
      <w:rFonts w:eastAsia="楷体_GB2312"/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zsu</Company>
  <Pages>7</Pages>
  <Words>111</Words>
  <Characters>639</Characters>
  <Lines>5</Lines>
  <Paragraphs>1</Paragraphs>
  <TotalTime>1</TotalTime>
  <ScaleCrop>false</ScaleCrop>
  <LinksUpToDate>false</LinksUpToDate>
  <CharactersWithSpaces>749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2018-09-29T07:17:00Z</dcterms:created>
  <dc:creator>li</dc:creator>
  <cp:lastModifiedBy>Vante.</cp:lastModifiedBy>
  <cp:lastPrinted>2018-06-25T20:13:00Z</cp:lastPrinted>
  <dcterms:modified xsi:type="dcterms:W3CDTF">2026-04-12T06:23:56Z</dcterms:modified>
  <dc:title>附件：教学大纲的基本格式和内容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3C0B13A11BAD4BE3A4C0641D4E1A06E5_13</vt:lpwstr>
  </property>
</Properties>
</file>