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C5C57">
      <w:pPr>
        <w:spacing w:line="480" w:lineRule="exact"/>
        <w:rPr>
          <w:sz w:val="24"/>
        </w:rPr>
      </w:pPr>
      <w:bookmarkStart w:id="0" w:name="_GoBack"/>
      <w:bookmarkEnd w:id="0"/>
    </w:p>
    <w:p w14:paraId="35E32722">
      <w:pPr>
        <w:spacing w:line="1480" w:lineRule="exact"/>
        <w:jc w:val="center"/>
        <w:rPr>
          <w:rFonts w:eastAsia="楷体_GB2312"/>
          <w:b/>
          <w:bCs/>
          <w:spacing w:val="40"/>
          <w:sz w:val="72"/>
        </w:rPr>
      </w:pPr>
      <w:r>
        <w:rPr>
          <w:rFonts w:eastAsia="楷体_GB2312"/>
          <w:b/>
          <w:bCs/>
          <w:spacing w:val="40"/>
          <w:sz w:val="72"/>
        </w:rPr>
        <w:t>中山大学</w:t>
      </w:r>
    </w:p>
    <w:p w14:paraId="4E2B20A2">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5AD5DE6E">
      <w:pPr>
        <w:spacing w:line="1480" w:lineRule="exact"/>
        <w:jc w:val="center"/>
        <w:rPr>
          <w:sz w:val="52"/>
        </w:rPr>
      </w:pPr>
    </w:p>
    <w:p w14:paraId="2DA51DCC">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48DE32FA">
      <w:pPr>
        <w:spacing w:line="480" w:lineRule="exact"/>
        <w:ind w:firstLine="2127" w:firstLineChars="709"/>
        <w:rPr>
          <w:rFonts w:eastAsia="黑体"/>
          <w:sz w:val="30"/>
          <w:u w:val="single"/>
        </w:rPr>
      </w:pPr>
    </w:p>
    <w:p w14:paraId="148223CA">
      <w:pPr>
        <w:spacing w:line="480" w:lineRule="exact"/>
        <w:ind w:firstLine="2127" w:firstLineChars="709"/>
        <w:rPr>
          <w:sz w:val="30"/>
          <w:u w:val="single"/>
        </w:rPr>
      </w:pPr>
      <w:r>
        <w:rPr>
          <w:rFonts w:eastAsia="黑体"/>
          <w:sz w:val="30"/>
        </w:rPr>
        <w:t>课程名称</w:t>
      </w:r>
      <w:r>
        <w:rPr>
          <w:rFonts w:eastAsia="黑体"/>
          <w:sz w:val="30"/>
          <w:u w:val="single"/>
        </w:rPr>
        <w:t xml:space="preserve"> 电子政务</w:t>
      </w:r>
    </w:p>
    <w:p w14:paraId="33685353">
      <w:pPr>
        <w:spacing w:line="900" w:lineRule="exact"/>
        <w:ind w:firstLine="3600" w:firstLineChars="1200"/>
        <w:rPr>
          <w:sz w:val="30"/>
        </w:rPr>
      </w:pPr>
    </w:p>
    <w:p w14:paraId="560A7CE3">
      <w:pPr>
        <w:spacing w:line="900" w:lineRule="exact"/>
        <w:jc w:val="center"/>
        <w:rPr>
          <w:rFonts w:eastAsia="仿宋_GB2312"/>
          <w:b/>
          <w:bCs/>
          <w:kern w:val="28"/>
          <w:sz w:val="32"/>
          <w:szCs w:val="32"/>
        </w:rPr>
      </w:pPr>
    </w:p>
    <w:p w14:paraId="4F284ACA">
      <w:pPr>
        <w:spacing w:line="900" w:lineRule="exact"/>
        <w:jc w:val="center"/>
        <w:rPr>
          <w:rFonts w:eastAsia="仿宋_GB2312"/>
          <w:b/>
          <w:bCs/>
          <w:kern w:val="28"/>
          <w:sz w:val="32"/>
          <w:szCs w:val="32"/>
        </w:rPr>
      </w:pPr>
    </w:p>
    <w:p w14:paraId="5C702EF8">
      <w:pPr>
        <w:spacing w:line="900" w:lineRule="exact"/>
        <w:jc w:val="center"/>
        <w:rPr>
          <w:rFonts w:eastAsia="仿宋_GB2312"/>
          <w:b/>
          <w:bCs/>
          <w:kern w:val="28"/>
          <w:sz w:val="32"/>
          <w:szCs w:val="32"/>
        </w:rPr>
      </w:pPr>
    </w:p>
    <w:p w14:paraId="0EE076D7">
      <w:pPr>
        <w:spacing w:line="900" w:lineRule="exact"/>
        <w:jc w:val="center"/>
        <w:rPr>
          <w:rFonts w:eastAsia="仿宋_GB2312"/>
          <w:b/>
          <w:bCs/>
          <w:kern w:val="28"/>
          <w:sz w:val="32"/>
          <w:szCs w:val="32"/>
        </w:rPr>
      </w:pPr>
    </w:p>
    <w:p w14:paraId="3D913426">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295B0541">
      <w:pPr>
        <w:spacing w:line="900" w:lineRule="exact"/>
        <w:jc w:val="center"/>
        <w:rPr>
          <w:rFonts w:ascii="仿宋_GB2312" w:hAnsi="仿宋_GB2312" w:eastAsia="仿宋_GB2312" w:cs="仿宋_GB2312"/>
          <w:b/>
          <w:bCs/>
          <w:kern w:val="28"/>
          <w:sz w:val="32"/>
          <w:szCs w:val="32"/>
        </w:rPr>
      </w:pPr>
    </w:p>
    <w:p w14:paraId="1B53F2D5">
      <w:pPr>
        <w:spacing w:line="900" w:lineRule="exact"/>
        <w:jc w:val="center"/>
        <w:rPr>
          <w:rFonts w:hint="eastAsia" w:ascii="仿宋_GB2312" w:hAnsi="仿宋_GB2312" w:eastAsia="仿宋_GB2312" w:cs="仿宋_GB2312"/>
          <w:b/>
          <w:bCs/>
          <w:kern w:val="28"/>
          <w:sz w:val="32"/>
          <w:szCs w:val="32"/>
        </w:rPr>
      </w:pPr>
    </w:p>
    <w:p w14:paraId="6D5E7359">
      <w:pPr>
        <w:spacing w:line="900" w:lineRule="exact"/>
        <w:jc w:val="center"/>
        <w:rPr>
          <w:rFonts w:hint="eastAsia" w:eastAsia="仿宋_GB2312"/>
          <w:b/>
          <w:bCs/>
          <w:kern w:val="28"/>
          <w:sz w:val="32"/>
          <w:szCs w:val="32"/>
        </w:rPr>
      </w:pPr>
    </w:p>
    <w:p w14:paraId="1A685272">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3CC3D39E">
      <w:pPr>
        <w:pStyle w:val="2"/>
        <w:spacing w:line="480" w:lineRule="exact"/>
        <w:ind w:firstLine="0" w:firstLineChars="0"/>
        <w:jc w:val="center"/>
        <w:rPr>
          <w:rFonts w:eastAsia="宋体"/>
          <w:sz w:val="24"/>
        </w:rPr>
      </w:pPr>
      <w:r>
        <w:rPr>
          <w:rFonts w:eastAsia="宋体"/>
          <w:sz w:val="24"/>
        </w:rPr>
        <w:t>（编写日期：2025年06月）</w:t>
      </w:r>
    </w:p>
    <w:p w14:paraId="2D6DA0E7">
      <w:pPr>
        <w:pStyle w:val="2"/>
        <w:spacing w:line="480" w:lineRule="exact"/>
        <w:ind w:firstLine="0" w:firstLineChars="0"/>
        <w:jc w:val="center"/>
        <w:rPr>
          <w:rFonts w:eastAsia="宋体"/>
          <w:sz w:val="24"/>
        </w:rPr>
      </w:pPr>
    </w:p>
    <w:p w14:paraId="14B26AF9">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AA9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620480CB">
            <w:pPr>
              <w:pStyle w:val="2"/>
              <w:spacing w:line="480" w:lineRule="exact"/>
              <w:ind w:firstLine="0" w:firstLineChars="0"/>
              <w:jc w:val="center"/>
              <w:rPr>
                <w:rFonts w:eastAsia="宋体"/>
                <w:sz w:val="24"/>
              </w:rPr>
            </w:pPr>
          </w:p>
          <w:p w14:paraId="5AF87E7A">
            <w:pPr>
              <w:pStyle w:val="2"/>
              <w:adjustRightInd w:val="0"/>
              <w:snapToGrid w:val="0"/>
              <w:ind w:firstLine="0" w:firstLineChars="0"/>
              <w:jc w:val="center"/>
              <w:rPr>
                <w:rFonts w:eastAsia="宋体"/>
                <w:sz w:val="24"/>
                <w:lang w:val="en-US" w:eastAsia="zh-CN"/>
              </w:rPr>
            </w:pPr>
            <w:r>
              <w:rPr>
                <w:rFonts w:eastAsia="宋体"/>
                <w:sz w:val="24"/>
                <w:lang w:val="en-US" w:eastAsia="zh-CN"/>
              </w:rPr>
              <w:t>电子政务</w:t>
            </w:r>
          </w:p>
          <w:p w14:paraId="539A73FC">
            <w:pPr>
              <w:pStyle w:val="2"/>
              <w:adjustRightInd w:val="0"/>
              <w:snapToGrid w:val="0"/>
              <w:ind w:firstLine="0" w:firstLineChars="0"/>
              <w:jc w:val="center"/>
              <w:rPr>
                <w:rFonts w:eastAsia="宋体"/>
                <w:sz w:val="24"/>
                <w:lang w:val="en-US" w:eastAsia="zh-CN"/>
              </w:rPr>
            </w:pPr>
            <w:r>
              <w:rPr>
                <w:rFonts w:eastAsia="宋体"/>
                <w:sz w:val="24"/>
                <w:lang w:val="en-US" w:eastAsia="zh-CN"/>
              </w:rPr>
              <w:t>E-Government</w:t>
            </w:r>
          </w:p>
          <w:p w14:paraId="60F4DD1C">
            <w:pPr>
              <w:pStyle w:val="2"/>
              <w:spacing w:line="480" w:lineRule="exact"/>
              <w:ind w:firstLine="0" w:firstLineChars="0"/>
              <w:jc w:val="center"/>
              <w:rPr>
                <w:rFonts w:eastAsia="宋体"/>
                <w:sz w:val="24"/>
              </w:rPr>
            </w:pPr>
          </w:p>
        </w:tc>
      </w:tr>
      <w:tr w14:paraId="05E3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07B7E6D2">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0F1F5015">
            <w:pPr>
              <w:jc w:val="center"/>
              <w:rPr>
                <w:sz w:val="24"/>
              </w:rPr>
            </w:pPr>
            <w:r>
              <w:rPr>
                <w:rFonts w:hint="eastAsia" w:eastAsia="宋体"/>
                <w:sz w:val="24"/>
                <w:lang w:val="en-US" w:eastAsia="zh-CN"/>
              </w:rPr>
              <w:t>专选</w:t>
            </w:r>
          </w:p>
        </w:tc>
        <w:tc>
          <w:tcPr>
            <w:tcW w:w="1598" w:type="dxa"/>
            <w:vAlign w:val="center"/>
          </w:tcPr>
          <w:p w14:paraId="169666DF">
            <w:pPr>
              <w:rPr>
                <w:sz w:val="24"/>
              </w:rPr>
            </w:pPr>
            <w:r>
              <w:rPr>
                <w:sz w:val="24"/>
              </w:rPr>
              <w:t>课程编码</w:t>
            </w:r>
          </w:p>
        </w:tc>
        <w:tc>
          <w:tcPr>
            <w:tcW w:w="1435" w:type="dxa"/>
            <w:vAlign w:val="center"/>
          </w:tcPr>
          <w:p w14:paraId="3796FBCC">
            <w:pPr>
              <w:jc w:val="center"/>
              <w:rPr>
                <w:sz w:val="24"/>
              </w:rPr>
            </w:pPr>
            <w:r>
              <w:rPr>
                <w:sz w:val="24"/>
              </w:rPr>
              <w:t>IM344</w:t>
            </w:r>
          </w:p>
        </w:tc>
        <w:tc>
          <w:tcPr>
            <w:tcW w:w="1400" w:type="dxa"/>
            <w:vAlign w:val="center"/>
          </w:tcPr>
          <w:p w14:paraId="25C6E697">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8CD1513">
            <w:pPr>
              <w:jc w:val="center"/>
              <w:rPr>
                <w:sz w:val="24"/>
              </w:rPr>
            </w:pPr>
            <w:r>
              <w:rPr>
                <w:rFonts w:eastAsia="宋体"/>
                <w:sz w:val="24"/>
                <w:lang w:val="en-US" w:eastAsia="zh-CN"/>
              </w:rPr>
              <w:t>信息管理学院</w:t>
            </w:r>
          </w:p>
        </w:tc>
      </w:tr>
      <w:tr w14:paraId="0562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987153C">
            <w:pPr>
              <w:jc w:val="center"/>
              <w:rPr>
                <w:sz w:val="24"/>
              </w:rPr>
            </w:pPr>
            <w:r>
              <w:rPr>
                <w:sz w:val="24"/>
              </w:rPr>
              <w:t>学分</w:t>
            </w:r>
          </w:p>
        </w:tc>
        <w:tc>
          <w:tcPr>
            <w:tcW w:w="1379" w:type="dxa"/>
            <w:vAlign w:val="center"/>
          </w:tcPr>
          <w:p w14:paraId="5091B61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3C2FF54C">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7753B28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0B7C3BA7">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174BA1A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7905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3C45AD43">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4DE24C1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w:t>
            </w:r>
          </w:p>
        </w:tc>
      </w:tr>
      <w:tr w14:paraId="62BF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49EC8A8">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7F479AED">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聂勇浩</w:t>
            </w:r>
          </w:p>
        </w:tc>
      </w:tr>
      <w:tr w14:paraId="7AB7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F218F49">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2F0236DC">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6086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1062388A">
            <w:pPr>
              <w:pStyle w:val="2"/>
              <w:spacing w:line="480" w:lineRule="exact"/>
              <w:ind w:firstLine="0" w:firstLineChars="0"/>
              <w:jc w:val="center"/>
              <w:rPr>
                <w:rFonts w:eastAsia="宋体"/>
                <w:sz w:val="24"/>
                <w:lang w:val="en-US" w:eastAsia="zh-CN"/>
              </w:rPr>
            </w:pPr>
          </w:p>
          <w:p w14:paraId="0D7FA50D">
            <w:pPr>
              <w:pStyle w:val="2"/>
              <w:spacing w:line="480" w:lineRule="exact"/>
              <w:ind w:firstLine="0" w:firstLineChars="0"/>
              <w:jc w:val="center"/>
              <w:rPr>
                <w:rFonts w:eastAsia="宋体"/>
                <w:sz w:val="24"/>
                <w:lang w:val="en-US" w:eastAsia="zh-CN"/>
              </w:rPr>
            </w:pPr>
          </w:p>
          <w:p w14:paraId="35243DED">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4573BA4E">
            <w:pPr>
              <w:pStyle w:val="2"/>
              <w:spacing w:line="480" w:lineRule="exact"/>
              <w:ind w:firstLine="0" w:firstLineChars="0"/>
              <w:jc w:val="center"/>
              <w:rPr>
                <w:rFonts w:eastAsia="宋体"/>
                <w:sz w:val="24"/>
                <w:lang w:val="en-US" w:eastAsia="zh-CN"/>
              </w:rPr>
            </w:pPr>
          </w:p>
          <w:p w14:paraId="292AA878">
            <w:pPr>
              <w:pStyle w:val="2"/>
              <w:spacing w:line="480" w:lineRule="exact"/>
              <w:ind w:firstLine="0" w:firstLineChars="0"/>
              <w:jc w:val="center"/>
              <w:rPr>
                <w:rFonts w:eastAsia="宋体"/>
                <w:sz w:val="24"/>
                <w:lang w:val="en-US" w:eastAsia="zh-CN"/>
              </w:rPr>
            </w:pPr>
          </w:p>
        </w:tc>
        <w:tc>
          <w:tcPr>
            <w:tcW w:w="7157" w:type="dxa"/>
            <w:gridSpan w:val="5"/>
            <w:vAlign w:val="center"/>
          </w:tcPr>
          <w:p w14:paraId="0FC9A56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是图书馆学和档案学专业的选修课程，目的在于帮助学生系统掌握政务信息资源管理和利用方面的理论内容和实践进展。学生应当在了解电子政务的背景及动因的基础上，掌握电子政务的基本概念和理论，理解电子政务的功能及业务模型，了解国内外电子政务实践，熟悉电子政府的技术基础、网络基础、改革基础、法律法规基础等。课程还将通过案例教学和实验教学，使学生对电子政府理论体系和电子政务实践内容等有深入的了解和体验。</w:t>
            </w:r>
          </w:p>
          <w:p w14:paraId="5A585CE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在课程思政教学上，本课程将重点介绍我国在电子政务领域的典型创新，以及阐述我国的制度优势与业务创新之间的内在关系，帮助学生更好地树立道路自信、理论自信、制度自信。</w:t>
            </w:r>
          </w:p>
        </w:tc>
      </w:tr>
    </w:tbl>
    <w:p w14:paraId="28AD51A9">
      <w:pPr>
        <w:spacing w:line="480" w:lineRule="exact"/>
        <w:ind w:firstLine="480" w:firstLineChars="200"/>
        <w:rPr>
          <w:sz w:val="24"/>
        </w:rPr>
      </w:pPr>
    </w:p>
    <w:p w14:paraId="67911ECC">
      <w:pPr>
        <w:spacing w:line="480" w:lineRule="exact"/>
        <w:ind w:firstLine="480" w:firstLineChars="200"/>
        <w:rPr>
          <w:sz w:val="24"/>
        </w:rPr>
      </w:pPr>
      <w:r>
        <w:rPr>
          <w:sz w:val="24"/>
        </w:rPr>
        <w:t>二、课程基本内容（要求有一定的字数，不能过于简单）</w:t>
      </w:r>
    </w:p>
    <w:p w14:paraId="50562F48">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96"/>
        <w:gridCol w:w="1294"/>
        <w:gridCol w:w="1169"/>
        <w:gridCol w:w="1294"/>
        <w:gridCol w:w="1296"/>
        <w:gridCol w:w="916"/>
        <w:gridCol w:w="1170"/>
      </w:tblGrid>
      <w:tr w14:paraId="13E010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20675BDC">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2D805678">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0749DA2F">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16B052F8">
            <w:pPr>
              <w:jc w:val="center"/>
              <w:rPr>
                <w:rFonts w:hint="eastAsia"/>
                <w:b/>
                <w:bCs/>
                <w:sz w:val="24"/>
                <w:szCs w:val="20"/>
              </w:rPr>
            </w:pPr>
            <w:r>
              <w:rPr>
                <w:rFonts w:hint="eastAsia" w:ascii="24x12 宋体"/>
                <w:b/>
                <w:bCs/>
                <w:sz w:val="24"/>
                <w:szCs w:val="20"/>
              </w:rPr>
              <w:t>育人元素</w:t>
            </w:r>
          </w:p>
        </w:tc>
        <w:tc>
          <w:tcPr>
            <w:tcW w:w="1920" w:type="dxa"/>
            <w:vAlign w:val="center"/>
          </w:tcPr>
          <w:p w14:paraId="4B680F43">
            <w:pPr>
              <w:jc w:val="center"/>
              <w:rPr>
                <w:rFonts w:hint="eastAsia"/>
                <w:b/>
                <w:bCs/>
                <w:sz w:val="24"/>
                <w:szCs w:val="20"/>
              </w:rPr>
            </w:pPr>
            <w:r>
              <w:rPr>
                <w:rFonts w:hint="eastAsia" w:ascii="24x12 宋体"/>
                <w:b/>
                <w:bCs/>
                <w:sz w:val="24"/>
                <w:szCs w:val="20"/>
              </w:rPr>
              <w:t>重点、难点(选填)</w:t>
            </w:r>
          </w:p>
        </w:tc>
        <w:tc>
          <w:tcPr>
            <w:tcW w:w="1419" w:type="dxa"/>
            <w:vAlign w:val="center"/>
          </w:tcPr>
          <w:p w14:paraId="1A015CBF">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62BBC15D">
            <w:pPr>
              <w:jc w:val="center"/>
              <w:rPr>
                <w:rFonts w:hint="eastAsia"/>
                <w:b/>
                <w:bCs/>
                <w:sz w:val="24"/>
                <w:szCs w:val="20"/>
              </w:rPr>
            </w:pPr>
            <w:r>
              <w:rPr>
                <w:rFonts w:hint="eastAsia" w:ascii="24x12 宋体"/>
                <w:b/>
                <w:bCs/>
                <w:sz w:val="24"/>
                <w:szCs w:val="20"/>
              </w:rPr>
              <w:t>备注(选填)</w:t>
            </w:r>
          </w:p>
        </w:tc>
      </w:tr>
      <w:tr w14:paraId="7D37E4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96F202B">
            <w:pPr>
              <w:rPr>
                <w:rFonts w:ascii="宋体" w:hAnsi="宋体" w:eastAsia="宋体"/>
                <w:sz w:val="24"/>
                <w:szCs w:val="24"/>
              </w:rPr>
            </w:pPr>
            <w:r>
              <w:rPr>
                <w:rFonts w:hint="eastAsia" w:ascii="宋体" w:hAnsi="宋体" w:eastAsia="宋体"/>
                <w:sz w:val="24"/>
                <w:szCs w:val="24"/>
              </w:rPr>
              <w:t>第一章 电子政务导论</w:t>
            </w:r>
          </w:p>
          <w:p w14:paraId="0728F0C9">
            <w:pPr>
              <w:rPr>
                <w:rFonts w:ascii="宋体" w:hAnsi="宋体" w:eastAsia="宋体"/>
                <w:sz w:val="24"/>
                <w:szCs w:val="24"/>
              </w:rPr>
            </w:pPr>
            <w:r>
              <w:rPr>
                <w:rFonts w:hint="eastAsia" w:ascii="宋体" w:hAnsi="宋体" w:eastAsia="宋体"/>
                <w:sz w:val="24"/>
                <w:szCs w:val="24"/>
              </w:rPr>
              <w:t>第一节 电子政府的背景</w:t>
            </w:r>
          </w:p>
          <w:p w14:paraId="27502524">
            <w:pPr>
              <w:rPr>
                <w:rFonts w:ascii="宋体" w:hAnsi="宋体" w:eastAsia="宋体"/>
                <w:sz w:val="24"/>
                <w:szCs w:val="24"/>
              </w:rPr>
            </w:pPr>
            <w:r>
              <w:rPr>
                <w:rFonts w:hint="eastAsia" w:ascii="宋体" w:hAnsi="宋体" w:eastAsia="宋体"/>
                <w:sz w:val="24"/>
                <w:szCs w:val="24"/>
              </w:rPr>
              <w:t>第二节 电子政府的动因</w:t>
            </w:r>
          </w:p>
          <w:p w14:paraId="69465665">
            <w:pPr>
              <w:rPr>
                <w:rFonts w:ascii="宋体" w:hAnsi="宋体" w:eastAsia="宋体"/>
                <w:sz w:val="24"/>
                <w:szCs w:val="24"/>
              </w:rPr>
            </w:pPr>
            <w:r>
              <w:rPr>
                <w:rFonts w:hint="eastAsia" w:ascii="宋体" w:hAnsi="宋体" w:eastAsia="宋体"/>
                <w:sz w:val="24"/>
                <w:szCs w:val="24"/>
              </w:rPr>
              <w:t>第三节 电子政府的主要模式</w:t>
            </w:r>
          </w:p>
          <w:p w14:paraId="094F872A">
            <w:pPr>
              <w:rPr>
                <w:rFonts w:ascii="宋体" w:hAnsi="宋体" w:eastAsia="宋体"/>
                <w:sz w:val="24"/>
                <w:szCs w:val="24"/>
              </w:rPr>
            </w:pPr>
            <w:r>
              <w:rPr>
                <w:rFonts w:hint="eastAsia" w:ascii="宋体" w:hAnsi="宋体" w:eastAsia="宋体"/>
                <w:sz w:val="24"/>
                <w:szCs w:val="24"/>
              </w:rPr>
              <w:t>第四节 电子政府的建设模型</w:t>
            </w:r>
          </w:p>
        </w:tc>
        <w:tc>
          <w:tcPr>
            <w:tcW w:w="5096" w:type="dxa"/>
            <w:vAlign w:val="center"/>
          </w:tcPr>
          <w:p w14:paraId="69304640">
            <w:pPr>
              <w:rPr>
                <w:rFonts w:ascii="宋体" w:hAnsi="宋体" w:eastAsia="宋体"/>
                <w:sz w:val="24"/>
                <w:szCs w:val="24"/>
              </w:rPr>
            </w:pPr>
            <w:r>
              <w:rPr>
                <w:rFonts w:hint="eastAsia" w:ascii="宋体" w:hAnsi="宋体" w:eastAsia="宋体"/>
                <w:sz w:val="24"/>
                <w:szCs w:val="24"/>
              </w:rPr>
              <w:t>电子政务的发展背景；电子政务的发展动力；电子政务的主要模式；电子政务的典型建设模型。</w:t>
            </w:r>
          </w:p>
        </w:tc>
        <w:tc>
          <w:tcPr>
            <w:tcW w:w="5096" w:type="dxa"/>
            <w:vAlign w:val="center"/>
          </w:tcPr>
          <w:p w14:paraId="79539CA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03C5893">
            <w:pPr>
              <w:rPr>
                <w:rFonts w:ascii="宋体" w:hAnsi="宋体" w:eastAsia="宋体"/>
                <w:sz w:val="24"/>
                <w:szCs w:val="24"/>
              </w:rPr>
            </w:pPr>
            <w:r>
              <w:rPr>
                <w:rFonts w:hint="eastAsia" w:ascii="宋体" w:hAnsi="宋体" w:eastAsia="宋体"/>
                <w:sz w:val="24"/>
                <w:szCs w:val="24"/>
              </w:rPr>
              <w:t>电子政务在我国兴起的时代背景；电子政务功能定位的“中国特色”</w:t>
            </w:r>
          </w:p>
        </w:tc>
        <w:tc>
          <w:tcPr>
            <w:tcW w:w="5096" w:type="dxa"/>
            <w:vAlign w:val="center"/>
          </w:tcPr>
          <w:p w14:paraId="4B5733EC">
            <w:pPr>
              <w:rPr>
                <w:rFonts w:ascii="宋体" w:hAnsi="宋体" w:eastAsia="宋体"/>
                <w:sz w:val="24"/>
                <w:szCs w:val="24"/>
              </w:rPr>
            </w:pPr>
          </w:p>
        </w:tc>
        <w:tc>
          <w:tcPr>
            <w:tcW w:w="1555" w:type="dxa"/>
            <w:vAlign w:val="center"/>
          </w:tcPr>
          <w:p w14:paraId="10D50B59">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1C0C43DB">
            <w:pPr>
              <w:rPr>
                <w:rFonts w:ascii="宋体" w:hAnsi="宋体" w:eastAsia="宋体"/>
                <w:sz w:val="24"/>
                <w:szCs w:val="24"/>
              </w:rPr>
            </w:pPr>
            <w:r>
              <w:rPr>
                <w:rFonts w:hint="eastAsia" w:ascii="宋体" w:hAnsi="宋体" w:eastAsia="宋体"/>
                <w:sz w:val="24"/>
                <w:szCs w:val="24"/>
              </w:rPr>
              <w:t>无</w:t>
            </w:r>
          </w:p>
        </w:tc>
      </w:tr>
      <w:tr w14:paraId="474DBD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8D737D3">
            <w:pPr>
              <w:rPr>
                <w:rFonts w:ascii="宋体" w:hAnsi="宋体" w:eastAsia="宋体"/>
                <w:sz w:val="24"/>
                <w:szCs w:val="24"/>
              </w:rPr>
            </w:pPr>
            <w:r>
              <w:rPr>
                <w:rFonts w:hint="eastAsia" w:ascii="宋体" w:hAnsi="宋体" w:eastAsia="宋体"/>
                <w:sz w:val="24"/>
                <w:szCs w:val="24"/>
              </w:rPr>
              <w:t>第二章 电子政务功能及业务模型</w:t>
            </w:r>
          </w:p>
          <w:p w14:paraId="01BC4DAC">
            <w:pPr>
              <w:rPr>
                <w:rFonts w:ascii="宋体" w:hAnsi="宋体" w:eastAsia="宋体"/>
                <w:sz w:val="24"/>
                <w:szCs w:val="24"/>
              </w:rPr>
            </w:pPr>
            <w:r>
              <w:rPr>
                <w:rFonts w:hint="eastAsia" w:ascii="宋体" w:hAnsi="宋体" w:eastAsia="宋体"/>
                <w:sz w:val="24"/>
                <w:szCs w:val="24"/>
              </w:rPr>
              <w:t>第一节 电子政务的功能</w:t>
            </w:r>
          </w:p>
          <w:p w14:paraId="42CFD967">
            <w:pPr>
              <w:rPr>
                <w:rFonts w:ascii="宋体" w:hAnsi="宋体" w:eastAsia="宋体"/>
                <w:sz w:val="24"/>
                <w:szCs w:val="24"/>
              </w:rPr>
            </w:pPr>
            <w:r>
              <w:rPr>
                <w:rFonts w:hint="eastAsia" w:ascii="宋体" w:hAnsi="宋体" w:eastAsia="宋体"/>
                <w:sz w:val="24"/>
                <w:szCs w:val="24"/>
              </w:rPr>
              <w:t>第二节 电子政务的体系结构</w:t>
            </w:r>
          </w:p>
          <w:p w14:paraId="096AEC62">
            <w:pPr>
              <w:rPr>
                <w:rFonts w:ascii="宋体" w:hAnsi="宋体" w:eastAsia="宋体"/>
                <w:sz w:val="24"/>
                <w:szCs w:val="24"/>
              </w:rPr>
            </w:pPr>
            <w:r>
              <w:rPr>
                <w:rFonts w:hint="eastAsia" w:ascii="宋体" w:hAnsi="宋体" w:eastAsia="宋体"/>
                <w:sz w:val="24"/>
                <w:szCs w:val="24"/>
              </w:rPr>
              <w:t>第三节 电子政务的业务模型</w:t>
            </w:r>
          </w:p>
          <w:p w14:paraId="4E83C61A">
            <w:pPr>
              <w:rPr>
                <w:rFonts w:ascii="宋体" w:hAnsi="宋体" w:eastAsia="宋体"/>
                <w:sz w:val="24"/>
                <w:szCs w:val="24"/>
              </w:rPr>
            </w:pPr>
            <w:r>
              <w:rPr>
                <w:rFonts w:hint="eastAsia" w:ascii="宋体" w:hAnsi="宋体" w:eastAsia="宋体"/>
                <w:sz w:val="24"/>
                <w:szCs w:val="24"/>
              </w:rPr>
              <w:t>第四节 电子政务的工作形式</w:t>
            </w:r>
          </w:p>
        </w:tc>
        <w:tc>
          <w:tcPr>
            <w:tcW w:w="5096" w:type="dxa"/>
            <w:vAlign w:val="center"/>
          </w:tcPr>
          <w:p w14:paraId="785487B1">
            <w:pPr>
              <w:rPr>
                <w:rFonts w:ascii="宋体" w:hAnsi="宋体" w:eastAsia="宋体"/>
                <w:sz w:val="24"/>
                <w:szCs w:val="24"/>
              </w:rPr>
            </w:pPr>
            <w:r>
              <w:rPr>
                <w:rFonts w:hint="eastAsia" w:ascii="宋体" w:hAnsi="宋体" w:eastAsia="宋体"/>
                <w:sz w:val="24"/>
                <w:szCs w:val="24"/>
              </w:rPr>
              <w:t>电子政务的功能、电子政务建设的主要理论和体系；电子政务的业务内容和工作形式。</w:t>
            </w:r>
          </w:p>
        </w:tc>
        <w:tc>
          <w:tcPr>
            <w:tcW w:w="5096" w:type="dxa"/>
            <w:vAlign w:val="center"/>
          </w:tcPr>
          <w:p w14:paraId="0DE2A4CE">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9E65F6B">
            <w:pPr>
              <w:rPr>
                <w:rFonts w:ascii="宋体" w:hAnsi="宋体" w:eastAsia="宋体"/>
                <w:sz w:val="24"/>
                <w:szCs w:val="24"/>
              </w:rPr>
            </w:pPr>
            <w:r>
              <w:rPr>
                <w:rFonts w:hint="eastAsia" w:ascii="宋体" w:hAnsi="宋体" w:eastAsia="宋体"/>
                <w:sz w:val="24"/>
                <w:szCs w:val="24"/>
              </w:rPr>
              <w:t>我国在电子政务业务模型中的主要创新及其与国家治理之间的关系。</w:t>
            </w:r>
          </w:p>
        </w:tc>
        <w:tc>
          <w:tcPr>
            <w:tcW w:w="5096" w:type="dxa"/>
            <w:vAlign w:val="center"/>
          </w:tcPr>
          <w:p w14:paraId="2EF0E009">
            <w:pPr>
              <w:rPr>
                <w:rFonts w:ascii="宋体" w:hAnsi="宋体" w:eastAsia="宋体"/>
                <w:sz w:val="24"/>
                <w:szCs w:val="24"/>
              </w:rPr>
            </w:pPr>
          </w:p>
        </w:tc>
        <w:tc>
          <w:tcPr>
            <w:tcW w:w="1555" w:type="dxa"/>
            <w:vAlign w:val="center"/>
          </w:tcPr>
          <w:p w14:paraId="152CD8E7">
            <w:pPr>
              <w:jc w:val="center"/>
              <w:rPr>
                <w:rFonts w:ascii="宋体" w:hAnsi="宋体" w:eastAsia="宋体"/>
                <w:sz w:val="24"/>
                <w:szCs w:val="24"/>
              </w:rPr>
            </w:pPr>
            <w:r>
              <w:rPr>
                <w:rFonts w:hint="eastAsia" w:ascii="宋体" w:hAnsi="宋体" w:eastAsia="宋体"/>
                <w:sz w:val="24"/>
                <w:szCs w:val="24"/>
              </w:rPr>
              <w:t>第3,4 周</w:t>
            </w:r>
          </w:p>
        </w:tc>
        <w:tc>
          <w:tcPr>
            <w:tcW w:w="5096" w:type="dxa"/>
            <w:vAlign w:val="center"/>
          </w:tcPr>
          <w:p w14:paraId="166ED3C9">
            <w:pPr>
              <w:rPr>
                <w:rFonts w:ascii="宋体" w:hAnsi="宋体" w:eastAsia="宋体"/>
                <w:sz w:val="24"/>
                <w:szCs w:val="24"/>
              </w:rPr>
            </w:pPr>
            <w:r>
              <w:rPr>
                <w:rFonts w:hint="eastAsia" w:ascii="宋体" w:hAnsi="宋体" w:eastAsia="宋体"/>
                <w:sz w:val="24"/>
                <w:szCs w:val="24"/>
              </w:rPr>
              <w:t>无</w:t>
            </w:r>
          </w:p>
        </w:tc>
      </w:tr>
      <w:tr w14:paraId="4F6A2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AB1B9B">
            <w:pPr>
              <w:rPr>
                <w:rFonts w:ascii="宋体" w:hAnsi="宋体" w:eastAsia="宋体"/>
                <w:sz w:val="24"/>
                <w:szCs w:val="24"/>
              </w:rPr>
            </w:pPr>
            <w:r>
              <w:rPr>
                <w:rFonts w:hint="eastAsia" w:ascii="宋体" w:hAnsi="宋体" w:eastAsia="宋体"/>
                <w:sz w:val="24"/>
                <w:szCs w:val="24"/>
              </w:rPr>
              <w:t>第三章 全球电子政务发展模式和经验</w:t>
            </w:r>
          </w:p>
          <w:p w14:paraId="593CEBBD">
            <w:pPr>
              <w:rPr>
                <w:rFonts w:ascii="宋体" w:hAnsi="宋体" w:eastAsia="宋体"/>
                <w:sz w:val="24"/>
                <w:szCs w:val="24"/>
              </w:rPr>
            </w:pPr>
            <w:r>
              <w:rPr>
                <w:rFonts w:hint="eastAsia" w:ascii="宋体" w:hAnsi="宋体" w:eastAsia="宋体"/>
                <w:sz w:val="24"/>
                <w:szCs w:val="24"/>
              </w:rPr>
              <w:t>第一节 全球电子政务发展的状况</w:t>
            </w:r>
          </w:p>
          <w:p w14:paraId="0D948DE1">
            <w:pPr>
              <w:rPr>
                <w:rFonts w:ascii="宋体" w:hAnsi="宋体" w:eastAsia="宋体"/>
                <w:sz w:val="24"/>
                <w:szCs w:val="24"/>
              </w:rPr>
            </w:pPr>
            <w:r>
              <w:rPr>
                <w:rFonts w:hint="eastAsia" w:ascii="宋体" w:hAnsi="宋体" w:eastAsia="宋体"/>
                <w:sz w:val="24"/>
                <w:szCs w:val="24"/>
              </w:rPr>
              <w:t>第二节 全球电子政务发展类别的划分</w:t>
            </w:r>
          </w:p>
          <w:p w14:paraId="1CA93402">
            <w:pPr>
              <w:rPr>
                <w:rFonts w:ascii="宋体" w:hAnsi="宋体" w:eastAsia="宋体"/>
                <w:sz w:val="24"/>
                <w:szCs w:val="24"/>
              </w:rPr>
            </w:pPr>
            <w:r>
              <w:rPr>
                <w:rFonts w:hint="eastAsia" w:ascii="宋体" w:hAnsi="宋体" w:eastAsia="宋体"/>
                <w:sz w:val="24"/>
                <w:szCs w:val="24"/>
              </w:rPr>
              <w:t>第三节 全球电子政务发展的模式和特点</w:t>
            </w:r>
          </w:p>
          <w:p w14:paraId="5BE96417">
            <w:pPr>
              <w:rPr>
                <w:rFonts w:ascii="宋体" w:hAnsi="宋体" w:eastAsia="宋体"/>
                <w:sz w:val="24"/>
                <w:szCs w:val="24"/>
              </w:rPr>
            </w:pPr>
            <w:r>
              <w:rPr>
                <w:rFonts w:hint="eastAsia" w:ascii="宋体" w:hAnsi="宋体" w:eastAsia="宋体"/>
                <w:sz w:val="24"/>
                <w:szCs w:val="24"/>
              </w:rPr>
              <w:t>第四节 全球电子政务发展的趋势和经验</w:t>
            </w:r>
          </w:p>
        </w:tc>
        <w:tc>
          <w:tcPr>
            <w:tcW w:w="5096" w:type="dxa"/>
            <w:vAlign w:val="center"/>
          </w:tcPr>
          <w:p w14:paraId="080C5B15">
            <w:pPr>
              <w:rPr>
                <w:rFonts w:ascii="宋体" w:hAnsi="宋体" w:eastAsia="宋体"/>
                <w:sz w:val="24"/>
                <w:szCs w:val="24"/>
              </w:rPr>
            </w:pPr>
            <w:r>
              <w:rPr>
                <w:rFonts w:hint="eastAsia" w:ascii="宋体" w:hAnsi="宋体" w:eastAsia="宋体"/>
                <w:sz w:val="24"/>
                <w:szCs w:val="24"/>
              </w:rPr>
              <w:t>全球电子政务的主要类型、发展阶段、区域特点和发展趋势。</w:t>
            </w:r>
          </w:p>
        </w:tc>
        <w:tc>
          <w:tcPr>
            <w:tcW w:w="5096" w:type="dxa"/>
            <w:vAlign w:val="center"/>
          </w:tcPr>
          <w:p w14:paraId="1AA7279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DA86442">
            <w:pPr>
              <w:rPr>
                <w:rFonts w:ascii="宋体" w:hAnsi="宋体" w:eastAsia="宋体"/>
                <w:sz w:val="24"/>
                <w:szCs w:val="24"/>
              </w:rPr>
            </w:pPr>
            <w:r>
              <w:rPr>
                <w:rFonts w:hint="eastAsia" w:ascii="宋体" w:hAnsi="宋体" w:eastAsia="宋体"/>
                <w:sz w:val="24"/>
                <w:szCs w:val="24"/>
              </w:rPr>
              <w:t>如何在本土化的基础上，参考和借鉴全球电子政务发展的经验。</w:t>
            </w:r>
          </w:p>
        </w:tc>
        <w:tc>
          <w:tcPr>
            <w:tcW w:w="5096" w:type="dxa"/>
            <w:vAlign w:val="center"/>
          </w:tcPr>
          <w:p w14:paraId="540B0F62">
            <w:pPr>
              <w:rPr>
                <w:rFonts w:ascii="宋体" w:hAnsi="宋体" w:eastAsia="宋体"/>
                <w:sz w:val="24"/>
                <w:szCs w:val="24"/>
              </w:rPr>
            </w:pPr>
          </w:p>
        </w:tc>
        <w:tc>
          <w:tcPr>
            <w:tcW w:w="1555" w:type="dxa"/>
            <w:vAlign w:val="center"/>
          </w:tcPr>
          <w:p w14:paraId="290CCCED">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1E4E578E">
            <w:pPr>
              <w:rPr>
                <w:rFonts w:ascii="宋体" w:hAnsi="宋体" w:eastAsia="宋体"/>
                <w:sz w:val="24"/>
                <w:szCs w:val="24"/>
              </w:rPr>
            </w:pPr>
            <w:r>
              <w:rPr>
                <w:rFonts w:hint="eastAsia" w:ascii="宋体" w:hAnsi="宋体" w:eastAsia="宋体"/>
                <w:sz w:val="24"/>
                <w:szCs w:val="24"/>
              </w:rPr>
              <w:t>无</w:t>
            </w:r>
          </w:p>
        </w:tc>
      </w:tr>
      <w:tr w14:paraId="564F60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C9F2786">
            <w:pPr>
              <w:rPr>
                <w:rFonts w:ascii="宋体" w:hAnsi="宋体" w:eastAsia="宋体"/>
                <w:sz w:val="24"/>
                <w:szCs w:val="24"/>
              </w:rPr>
            </w:pPr>
            <w:r>
              <w:rPr>
                <w:rFonts w:hint="eastAsia" w:ascii="宋体" w:hAnsi="宋体" w:eastAsia="宋体"/>
                <w:sz w:val="24"/>
                <w:szCs w:val="24"/>
              </w:rPr>
              <w:t>第四章 电子政务支撑技术</w:t>
            </w:r>
          </w:p>
          <w:p w14:paraId="4CE78735">
            <w:pPr>
              <w:rPr>
                <w:rFonts w:ascii="宋体" w:hAnsi="宋体" w:eastAsia="宋体"/>
                <w:sz w:val="24"/>
                <w:szCs w:val="24"/>
              </w:rPr>
            </w:pPr>
            <w:r>
              <w:rPr>
                <w:rFonts w:hint="eastAsia" w:ascii="宋体" w:hAnsi="宋体" w:eastAsia="宋体"/>
                <w:sz w:val="24"/>
                <w:szCs w:val="24"/>
              </w:rPr>
              <w:t>第一节 电子政务应用技术</w:t>
            </w:r>
          </w:p>
          <w:p w14:paraId="3274555C">
            <w:pPr>
              <w:rPr>
                <w:rFonts w:ascii="宋体" w:hAnsi="宋体" w:eastAsia="宋体"/>
                <w:sz w:val="24"/>
                <w:szCs w:val="24"/>
              </w:rPr>
            </w:pPr>
            <w:r>
              <w:rPr>
                <w:rFonts w:hint="eastAsia" w:ascii="宋体" w:hAnsi="宋体" w:eastAsia="宋体"/>
                <w:sz w:val="24"/>
                <w:szCs w:val="24"/>
              </w:rPr>
              <w:t>第二节 电子政务服务技术</w:t>
            </w:r>
          </w:p>
          <w:p w14:paraId="76FCB940">
            <w:pPr>
              <w:rPr>
                <w:rFonts w:ascii="宋体" w:hAnsi="宋体" w:eastAsia="宋体"/>
                <w:sz w:val="24"/>
                <w:szCs w:val="24"/>
              </w:rPr>
            </w:pPr>
            <w:r>
              <w:rPr>
                <w:rFonts w:hint="eastAsia" w:ascii="宋体" w:hAnsi="宋体" w:eastAsia="宋体"/>
                <w:sz w:val="24"/>
                <w:szCs w:val="24"/>
              </w:rPr>
              <w:t>第三节 电子政务集成技术</w:t>
            </w:r>
          </w:p>
          <w:p w14:paraId="70B21DC9">
            <w:pPr>
              <w:rPr>
                <w:rFonts w:ascii="宋体" w:hAnsi="宋体" w:eastAsia="宋体"/>
                <w:sz w:val="24"/>
                <w:szCs w:val="24"/>
              </w:rPr>
            </w:pPr>
            <w:r>
              <w:rPr>
                <w:rFonts w:hint="eastAsia" w:ascii="宋体" w:hAnsi="宋体" w:eastAsia="宋体"/>
                <w:sz w:val="24"/>
                <w:szCs w:val="24"/>
              </w:rPr>
              <w:t>第四节 电子政府智能管理技术</w:t>
            </w:r>
          </w:p>
          <w:p w14:paraId="08F01234">
            <w:pPr>
              <w:rPr>
                <w:rFonts w:ascii="宋体" w:hAnsi="宋体" w:eastAsia="宋体"/>
                <w:sz w:val="24"/>
                <w:szCs w:val="24"/>
              </w:rPr>
            </w:pPr>
            <w:r>
              <w:rPr>
                <w:rFonts w:hint="eastAsia" w:ascii="宋体" w:hAnsi="宋体" w:eastAsia="宋体"/>
                <w:sz w:val="24"/>
                <w:szCs w:val="24"/>
              </w:rPr>
              <w:t>第五节 电子政府安全技术</w:t>
            </w:r>
          </w:p>
        </w:tc>
        <w:tc>
          <w:tcPr>
            <w:tcW w:w="5096" w:type="dxa"/>
            <w:vAlign w:val="center"/>
          </w:tcPr>
          <w:p w14:paraId="5D51D797">
            <w:pPr>
              <w:rPr>
                <w:rFonts w:ascii="宋体" w:hAnsi="宋体" w:eastAsia="宋体"/>
                <w:sz w:val="24"/>
                <w:szCs w:val="24"/>
              </w:rPr>
            </w:pPr>
            <w:r>
              <w:rPr>
                <w:rFonts w:hint="eastAsia" w:ascii="宋体" w:hAnsi="宋体" w:eastAsia="宋体"/>
                <w:sz w:val="24"/>
                <w:szCs w:val="24"/>
              </w:rPr>
              <w:t>电子政务应用的技术类型，电子政务技术应用的方式。</w:t>
            </w:r>
          </w:p>
        </w:tc>
        <w:tc>
          <w:tcPr>
            <w:tcW w:w="5096" w:type="dxa"/>
            <w:vAlign w:val="center"/>
          </w:tcPr>
          <w:p w14:paraId="3771F68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82BE42B">
            <w:pPr>
              <w:rPr>
                <w:rFonts w:ascii="宋体" w:hAnsi="宋体" w:eastAsia="宋体"/>
                <w:sz w:val="24"/>
                <w:szCs w:val="24"/>
              </w:rPr>
            </w:pPr>
            <w:r>
              <w:rPr>
                <w:rFonts w:hint="eastAsia" w:ascii="宋体" w:hAnsi="宋体" w:eastAsia="宋体"/>
                <w:sz w:val="24"/>
                <w:szCs w:val="24"/>
              </w:rPr>
              <w:t>我国特定的制度如何影响到电子政务的技术应用。</w:t>
            </w:r>
          </w:p>
        </w:tc>
        <w:tc>
          <w:tcPr>
            <w:tcW w:w="5096" w:type="dxa"/>
            <w:vAlign w:val="center"/>
          </w:tcPr>
          <w:p w14:paraId="68A8642F">
            <w:pPr>
              <w:rPr>
                <w:rFonts w:ascii="宋体" w:hAnsi="宋体" w:eastAsia="宋体"/>
                <w:sz w:val="24"/>
                <w:szCs w:val="24"/>
              </w:rPr>
            </w:pPr>
          </w:p>
        </w:tc>
        <w:tc>
          <w:tcPr>
            <w:tcW w:w="1555" w:type="dxa"/>
            <w:vAlign w:val="center"/>
          </w:tcPr>
          <w:p w14:paraId="4EE484DE">
            <w:pPr>
              <w:jc w:val="center"/>
              <w:rPr>
                <w:rFonts w:ascii="宋体" w:hAnsi="宋体" w:eastAsia="宋体"/>
                <w:sz w:val="24"/>
                <w:szCs w:val="24"/>
              </w:rPr>
            </w:pPr>
            <w:r>
              <w:rPr>
                <w:rFonts w:hint="eastAsia" w:ascii="宋体" w:hAnsi="宋体" w:eastAsia="宋体"/>
                <w:sz w:val="24"/>
                <w:szCs w:val="24"/>
              </w:rPr>
              <w:t>第7,8 周</w:t>
            </w:r>
          </w:p>
        </w:tc>
        <w:tc>
          <w:tcPr>
            <w:tcW w:w="5096" w:type="dxa"/>
            <w:vAlign w:val="center"/>
          </w:tcPr>
          <w:p w14:paraId="3A58BACD">
            <w:pPr>
              <w:rPr>
                <w:rFonts w:ascii="宋体" w:hAnsi="宋体" w:eastAsia="宋体"/>
                <w:sz w:val="24"/>
                <w:szCs w:val="24"/>
              </w:rPr>
            </w:pPr>
            <w:r>
              <w:rPr>
                <w:rFonts w:hint="eastAsia" w:ascii="宋体" w:hAnsi="宋体" w:eastAsia="宋体"/>
                <w:sz w:val="24"/>
                <w:szCs w:val="24"/>
              </w:rPr>
              <w:t>无</w:t>
            </w:r>
          </w:p>
        </w:tc>
      </w:tr>
      <w:tr w14:paraId="318DEF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DD70D62">
            <w:pPr>
              <w:rPr>
                <w:rFonts w:ascii="宋体" w:hAnsi="宋体" w:eastAsia="宋体"/>
                <w:sz w:val="24"/>
                <w:szCs w:val="24"/>
              </w:rPr>
            </w:pPr>
            <w:r>
              <w:rPr>
                <w:rFonts w:hint="eastAsia" w:ascii="宋体" w:hAnsi="宋体" w:eastAsia="宋体"/>
                <w:sz w:val="24"/>
                <w:szCs w:val="24"/>
              </w:rPr>
              <w:t>第五章 电子政务规划与建设基础</w:t>
            </w:r>
          </w:p>
          <w:p w14:paraId="0AD257FF">
            <w:pPr>
              <w:rPr>
                <w:rFonts w:ascii="宋体" w:hAnsi="宋体" w:eastAsia="宋体"/>
                <w:sz w:val="24"/>
                <w:szCs w:val="24"/>
              </w:rPr>
            </w:pPr>
            <w:r>
              <w:rPr>
                <w:rFonts w:hint="eastAsia" w:ascii="宋体" w:hAnsi="宋体" w:eastAsia="宋体"/>
                <w:sz w:val="24"/>
                <w:szCs w:val="24"/>
              </w:rPr>
              <w:t>第一节 电子政务的规划和架构</w:t>
            </w:r>
          </w:p>
          <w:p w14:paraId="323B0C56">
            <w:pPr>
              <w:rPr>
                <w:rFonts w:ascii="宋体" w:hAnsi="宋体" w:eastAsia="宋体"/>
                <w:sz w:val="24"/>
                <w:szCs w:val="24"/>
              </w:rPr>
            </w:pPr>
            <w:r>
              <w:rPr>
                <w:rFonts w:hint="eastAsia" w:ascii="宋体" w:hAnsi="宋体" w:eastAsia="宋体"/>
                <w:sz w:val="24"/>
                <w:szCs w:val="24"/>
              </w:rPr>
              <w:t>第二节 网络建设基础</w:t>
            </w:r>
          </w:p>
          <w:p w14:paraId="4916EA27">
            <w:pPr>
              <w:rPr>
                <w:rFonts w:ascii="宋体" w:hAnsi="宋体" w:eastAsia="宋体"/>
                <w:sz w:val="24"/>
                <w:szCs w:val="24"/>
              </w:rPr>
            </w:pPr>
            <w:r>
              <w:rPr>
                <w:rFonts w:hint="eastAsia" w:ascii="宋体" w:hAnsi="宋体" w:eastAsia="宋体"/>
                <w:sz w:val="24"/>
                <w:szCs w:val="24"/>
              </w:rPr>
              <w:t>第三节 政府改革基础</w:t>
            </w:r>
          </w:p>
        </w:tc>
        <w:tc>
          <w:tcPr>
            <w:tcW w:w="5096" w:type="dxa"/>
            <w:vAlign w:val="center"/>
          </w:tcPr>
          <w:p w14:paraId="77CA000C">
            <w:pPr>
              <w:rPr>
                <w:rFonts w:ascii="宋体" w:hAnsi="宋体" w:eastAsia="宋体"/>
                <w:sz w:val="24"/>
                <w:szCs w:val="24"/>
              </w:rPr>
            </w:pPr>
            <w:r>
              <w:rPr>
                <w:rFonts w:hint="eastAsia" w:ascii="宋体" w:hAnsi="宋体" w:eastAsia="宋体"/>
                <w:sz w:val="24"/>
                <w:szCs w:val="24"/>
              </w:rPr>
              <w:t>电子政务的顶层设计和基础设施建设</w:t>
            </w:r>
          </w:p>
        </w:tc>
        <w:tc>
          <w:tcPr>
            <w:tcW w:w="5096" w:type="dxa"/>
            <w:vAlign w:val="center"/>
          </w:tcPr>
          <w:p w14:paraId="589033E1">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CFA327B">
            <w:pPr>
              <w:rPr>
                <w:rFonts w:ascii="宋体" w:hAnsi="宋体" w:eastAsia="宋体"/>
                <w:sz w:val="24"/>
                <w:szCs w:val="24"/>
              </w:rPr>
            </w:pPr>
            <w:r>
              <w:rPr>
                <w:rFonts w:hint="eastAsia" w:ascii="宋体" w:hAnsi="宋体" w:eastAsia="宋体"/>
                <w:sz w:val="24"/>
                <w:szCs w:val="24"/>
              </w:rPr>
              <w:t>电子政务与政府改革之间的互动关系。</w:t>
            </w:r>
          </w:p>
        </w:tc>
        <w:tc>
          <w:tcPr>
            <w:tcW w:w="5096" w:type="dxa"/>
            <w:vAlign w:val="center"/>
          </w:tcPr>
          <w:p w14:paraId="32551156">
            <w:pPr>
              <w:rPr>
                <w:rFonts w:ascii="宋体" w:hAnsi="宋体" w:eastAsia="宋体"/>
                <w:sz w:val="24"/>
                <w:szCs w:val="24"/>
              </w:rPr>
            </w:pPr>
          </w:p>
        </w:tc>
        <w:tc>
          <w:tcPr>
            <w:tcW w:w="1555" w:type="dxa"/>
            <w:vAlign w:val="center"/>
          </w:tcPr>
          <w:p w14:paraId="2DDACC11">
            <w:pPr>
              <w:jc w:val="center"/>
              <w:rPr>
                <w:rFonts w:ascii="宋体" w:hAnsi="宋体" w:eastAsia="宋体"/>
                <w:sz w:val="24"/>
                <w:szCs w:val="24"/>
              </w:rPr>
            </w:pPr>
            <w:r>
              <w:rPr>
                <w:rFonts w:hint="eastAsia" w:ascii="宋体" w:hAnsi="宋体" w:eastAsia="宋体"/>
                <w:sz w:val="24"/>
                <w:szCs w:val="24"/>
              </w:rPr>
              <w:t>第10,9 周</w:t>
            </w:r>
          </w:p>
        </w:tc>
        <w:tc>
          <w:tcPr>
            <w:tcW w:w="5096" w:type="dxa"/>
            <w:vAlign w:val="center"/>
          </w:tcPr>
          <w:p w14:paraId="650623F0">
            <w:pPr>
              <w:rPr>
                <w:rFonts w:ascii="宋体" w:hAnsi="宋体" w:eastAsia="宋体"/>
                <w:sz w:val="24"/>
                <w:szCs w:val="24"/>
              </w:rPr>
            </w:pPr>
            <w:r>
              <w:rPr>
                <w:rFonts w:hint="eastAsia" w:ascii="宋体" w:hAnsi="宋体" w:eastAsia="宋体"/>
                <w:sz w:val="24"/>
                <w:szCs w:val="24"/>
              </w:rPr>
              <w:t>无</w:t>
            </w:r>
          </w:p>
        </w:tc>
      </w:tr>
      <w:tr w14:paraId="4C00BF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538A483">
            <w:pPr>
              <w:rPr>
                <w:rFonts w:ascii="宋体" w:hAnsi="宋体" w:eastAsia="宋体"/>
                <w:sz w:val="24"/>
                <w:szCs w:val="24"/>
              </w:rPr>
            </w:pPr>
            <w:r>
              <w:rPr>
                <w:rFonts w:hint="eastAsia" w:ascii="宋体" w:hAnsi="宋体" w:eastAsia="宋体"/>
                <w:sz w:val="24"/>
                <w:szCs w:val="24"/>
              </w:rPr>
              <w:t>第六章 电子政务信息安全体系</w:t>
            </w:r>
          </w:p>
          <w:p w14:paraId="76139669">
            <w:pPr>
              <w:rPr>
                <w:rFonts w:ascii="宋体" w:hAnsi="宋体" w:eastAsia="宋体"/>
                <w:sz w:val="24"/>
                <w:szCs w:val="24"/>
              </w:rPr>
            </w:pPr>
            <w:r>
              <w:rPr>
                <w:rFonts w:hint="eastAsia" w:ascii="宋体" w:hAnsi="宋体" w:eastAsia="宋体"/>
                <w:sz w:val="24"/>
                <w:szCs w:val="24"/>
              </w:rPr>
              <w:t>第一节 电子政务信息安全的需求</w:t>
            </w:r>
          </w:p>
          <w:p w14:paraId="50884A80">
            <w:pPr>
              <w:rPr>
                <w:rFonts w:ascii="宋体" w:hAnsi="宋体" w:eastAsia="宋体"/>
                <w:sz w:val="24"/>
                <w:szCs w:val="24"/>
              </w:rPr>
            </w:pPr>
            <w:r>
              <w:rPr>
                <w:rFonts w:hint="eastAsia" w:ascii="宋体" w:hAnsi="宋体" w:eastAsia="宋体"/>
                <w:sz w:val="24"/>
                <w:szCs w:val="24"/>
              </w:rPr>
              <w:t>第二节 电子政务信息安全的策略</w:t>
            </w:r>
          </w:p>
          <w:p w14:paraId="1727C0E0">
            <w:pPr>
              <w:rPr>
                <w:rFonts w:ascii="宋体" w:hAnsi="宋体" w:eastAsia="宋体"/>
                <w:sz w:val="24"/>
                <w:szCs w:val="24"/>
              </w:rPr>
            </w:pPr>
            <w:r>
              <w:rPr>
                <w:rFonts w:hint="eastAsia" w:ascii="宋体" w:hAnsi="宋体" w:eastAsia="宋体"/>
                <w:sz w:val="24"/>
                <w:szCs w:val="24"/>
              </w:rPr>
              <w:t>第三节 电子政务技术安全体系设计</w:t>
            </w:r>
          </w:p>
          <w:p w14:paraId="2DBB598C">
            <w:pPr>
              <w:rPr>
                <w:rFonts w:ascii="宋体" w:hAnsi="宋体" w:eastAsia="宋体"/>
                <w:sz w:val="24"/>
                <w:szCs w:val="24"/>
              </w:rPr>
            </w:pPr>
            <w:r>
              <w:rPr>
                <w:rFonts w:hint="eastAsia" w:ascii="宋体" w:hAnsi="宋体" w:eastAsia="宋体"/>
                <w:sz w:val="24"/>
                <w:szCs w:val="24"/>
              </w:rPr>
              <w:t>第四节 电子政务信息安全整体解决方案</w:t>
            </w:r>
          </w:p>
        </w:tc>
        <w:tc>
          <w:tcPr>
            <w:tcW w:w="5096" w:type="dxa"/>
            <w:vAlign w:val="center"/>
          </w:tcPr>
          <w:p w14:paraId="1AB92606">
            <w:pPr>
              <w:rPr>
                <w:rFonts w:ascii="宋体" w:hAnsi="宋体" w:eastAsia="宋体"/>
                <w:sz w:val="24"/>
                <w:szCs w:val="24"/>
              </w:rPr>
            </w:pPr>
            <w:r>
              <w:rPr>
                <w:rFonts w:hint="eastAsia" w:ascii="宋体" w:hAnsi="宋体" w:eastAsia="宋体"/>
                <w:sz w:val="24"/>
                <w:szCs w:val="24"/>
              </w:rPr>
              <w:t>电子政务风险的类型、来源；电子政务的安全体系和解决方案。</w:t>
            </w:r>
          </w:p>
        </w:tc>
        <w:tc>
          <w:tcPr>
            <w:tcW w:w="5096" w:type="dxa"/>
            <w:vAlign w:val="center"/>
          </w:tcPr>
          <w:p w14:paraId="1A67FB16">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0577578">
            <w:pPr>
              <w:rPr>
                <w:rFonts w:ascii="宋体" w:hAnsi="宋体" w:eastAsia="宋体"/>
                <w:sz w:val="24"/>
                <w:szCs w:val="24"/>
              </w:rPr>
            </w:pPr>
            <w:r>
              <w:rPr>
                <w:rFonts w:hint="eastAsia" w:ascii="宋体" w:hAnsi="宋体" w:eastAsia="宋体"/>
                <w:sz w:val="24"/>
                <w:szCs w:val="24"/>
              </w:rPr>
              <w:t>我国在政府治理过程中面临的主要信息安全挑战及相应的回应策略。</w:t>
            </w:r>
          </w:p>
        </w:tc>
        <w:tc>
          <w:tcPr>
            <w:tcW w:w="5096" w:type="dxa"/>
            <w:vAlign w:val="center"/>
          </w:tcPr>
          <w:p w14:paraId="75EF0EBF">
            <w:pPr>
              <w:rPr>
                <w:rFonts w:ascii="宋体" w:hAnsi="宋体" w:eastAsia="宋体"/>
                <w:sz w:val="24"/>
                <w:szCs w:val="24"/>
              </w:rPr>
            </w:pPr>
          </w:p>
        </w:tc>
        <w:tc>
          <w:tcPr>
            <w:tcW w:w="1555" w:type="dxa"/>
            <w:vAlign w:val="center"/>
          </w:tcPr>
          <w:p w14:paraId="0A7F8F9E">
            <w:pPr>
              <w:jc w:val="center"/>
              <w:rPr>
                <w:rFonts w:ascii="宋体" w:hAnsi="宋体" w:eastAsia="宋体"/>
                <w:sz w:val="24"/>
                <w:szCs w:val="24"/>
              </w:rPr>
            </w:pPr>
            <w:r>
              <w:rPr>
                <w:rFonts w:hint="eastAsia" w:ascii="宋体" w:hAnsi="宋体" w:eastAsia="宋体"/>
                <w:sz w:val="24"/>
                <w:szCs w:val="24"/>
              </w:rPr>
              <w:t>第11,12 周</w:t>
            </w:r>
          </w:p>
        </w:tc>
        <w:tc>
          <w:tcPr>
            <w:tcW w:w="5096" w:type="dxa"/>
            <w:vAlign w:val="center"/>
          </w:tcPr>
          <w:p w14:paraId="69D4B5A9">
            <w:pPr>
              <w:rPr>
                <w:rFonts w:ascii="宋体" w:hAnsi="宋体" w:eastAsia="宋体"/>
                <w:sz w:val="24"/>
                <w:szCs w:val="24"/>
              </w:rPr>
            </w:pPr>
            <w:r>
              <w:rPr>
                <w:rFonts w:hint="eastAsia" w:ascii="宋体" w:hAnsi="宋体" w:eastAsia="宋体"/>
                <w:sz w:val="24"/>
                <w:szCs w:val="24"/>
              </w:rPr>
              <w:t>无</w:t>
            </w:r>
          </w:p>
        </w:tc>
      </w:tr>
      <w:tr w14:paraId="45CB7C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5274A48">
            <w:pPr>
              <w:rPr>
                <w:rFonts w:ascii="宋体" w:hAnsi="宋体" w:eastAsia="宋体"/>
                <w:sz w:val="24"/>
                <w:szCs w:val="24"/>
              </w:rPr>
            </w:pPr>
            <w:r>
              <w:rPr>
                <w:rFonts w:hint="eastAsia" w:ascii="宋体" w:hAnsi="宋体" w:eastAsia="宋体"/>
                <w:sz w:val="24"/>
                <w:szCs w:val="24"/>
              </w:rPr>
              <w:t>第七章 电子政务的法律法规建设</w:t>
            </w:r>
          </w:p>
          <w:p w14:paraId="0CD06CCA">
            <w:pPr>
              <w:rPr>
                <w:rFonts w:ascii="宋体" w:hAnsi="宋体" w:eastAsia="宋体"/>
                <w:sz w:val="24"/>
                <w:szCs w:val="24"/>
              </w:rPr>
            </w:pPr>
            <w:r>
              <w:rPr>
                <w:rFonts w:hint="eastAsia" w:ascii="宋体" w:hAnsi="宋体" w:eastAsia="宋体"/>
                <w:sz w:val="24"/>
                <w:szCs w:val="24"/>
              </w:rPr>
              <w:t>第一节 电子政务的法律体系</w:t>
            </w:r>
          </w:p>
          <w:p w14:paraId="00F76CF6">
            <w:pPr>
              <w:rPr>
                <w:rFonts w:ascii="宋体" w:hAnsi="宋体" w:eastAsia="宋体"/>
                <w:sz w:val="24"/>
                <w:szCs w:val="24"/>
              </w:rPr>
            </w:pPr>
            <w:r>
              <w:rPr>
                <w:rFonts w:hint="eastAsia" w:ascii="宋体" w:hAnsi="宋体" w:eastAsia="宋体"/>
                <w:sz w:val="24"/>
                <w:szCs w:val="24"/>
              </w:rPr>
              <w:t>第二节 电子签名法</w:t>
            </w:r>
          </w:p>
          <w:p w14:paraId="62CFA0E7">
            <w:pPr>
              <w:rPr>
                <w:rFonts w:ascii="宋体" w:hAnsi="宋体" w:eastAsia="宋体"/>
                <w:sz w:val="24"/>
                <w:szCs w:val="24"/>
              </w:rPr>
            </w:pPr>
            <w:r>
              <w:rPr>
                <w:rFonts w:hint="eastAsia" w:ascii="宋体" w:hAnsi="宋体" w:eastAsia="宋体"/>
                <w:sz w:val="24"/>
                <w:szCs w:val="24"/>
              </w:rPr>
              <w:t>第三节 计算机犯罪的法律防范</w:t>
            </w:r>
          </w:p>
        </w:tc>
        <w:tc>
          <w:tcPr>
            <w:tcW w:w="5096" w:type="dxa"/>
            <w:vAlign w:val="center"/>
          </w:tcPr>
          <w:p w14:paraId="7242EB3F">
            <w:pPr>
              <w:rPr>
                <w:rFonts w:ascii="宋体" w:hAnsi="宋体" w:eastAsia="宋体"/>
                <w:sz w:val="24"/>
                <w:szCs w:val="24"/>
              </w:rPr>
            </w:pPr>
            <w:r>
              <w:rPr>
                <w:rFonts w:hint="eastAsia" w:ascii="宋体" w:hAnsi="宋体" w:eastAsia="宋体"/>
                <w:sz w:val="24"/>
                <w:szCs w:val="24"/>
              </w:rPr>
              <w:t>电子政务的主要立法、电子政务安全的法律法规建设</w:t>
            </w:r>
          </w:p>
        </w:tc>
        <w:tc>
          <w:tcPr>
            <w:tcW w:w="5096" w:type="dxa"/>
            <w:vAlign w:val="center"/>
          </w:tcPr>
          <w:p w14:paraId="66905BE4">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87250CF">
            <w:pPr>
              <w:rPr>
                <w:rFonts w:ascii="宋体" w:hAnsi="宋体" w:eastAsia="宋体"/>
                <w:sz w:val="24"/>
                <w:szCs w:val="24"/>
              </w:rPr>
            </w:pPr>
            <w:r>
              <w:rPr>
                <w:rFonts w:hint="eastAsia" w:ascii="宋体" w:hAnsi="宋体" w:eastAsia="宋体"/>
                <w:sz w:val="24"/>
                <w:szCs w:val="24"/>
              </w:rPr>
              <w:t>我国特有的电子政务法律规范。</w:t>
            </w:r>
          </w:p>
        </w:tc>
        <w:tc>
          <w:tcPr>
            <w:tcW w:w="5096" w:type="dxa"/>
            <w:vAlign w:val="center"/>
          </w:tcPr>
          <w:p w14:paraId="4FA236E5">
            <w:pPr>
              <w:rPr>
                <w:rFonts w:ascii="宋体" w:hAnsi="宋体" w:eastAsia="宋体"/>
                <w:sz w:val="24"/>
                <w:szCs w:val="24"/>
              </w:rPr>
            </w:pPr>
          </w:p>
        </w:tc>
        <w:tc>
          <w:tcPr>
            <w:tcW w:w="1555" w:type="dxa"/>
            <w:vAlign w:val="center"/>
          </w:tcPr>
          <w:p w14:paraId="7DB7BF7C">
            <w:pPr>
              <w:jc w:val="center"/>
              <w:rPr>
                <w:rFonts w:ascii="宋体" w:hAnsi="宋体" w:eastAsia="宋体"/>
                <w:sz w:val="24"/>
                <w:szCs w:val="24"/>
              </w:rPr>
            </w:pPr>
            <w:r>
              <w:rPr>
                <w:rFonts w:hint="eastAsia" w:ascii="宋体" w:hAnsi="宋体" w:eastAsia="宋体"/>
                <w:sz w:val="24"/>
                <w:szCs w:val="24"/>
              </w:rPr>
              <w:t>第13,14 周</w:t>
            </w:r>
          </w:p>
        </w:tc>
        <w:tc>
          <w:tcPr>
            <w:tcW w:w="5096" w:type="dxa"/>
            <w:vAlign w:val="center"/>
          </w:tcPr>
          <w:p w14:paraId="664CF5C5">
            <w:pPr>
              <w:rPr>
                <w:rFonts w:ascii="宋体" w:hAnsi="宋体" w:eastAsia="宋体"/>
                <w:sz w:val="24"/>
                <w:szCs w:val="24"/>
              </w:rPr>
            </w:pPr>
            <w:r>
              <w:rPr>
                <w:rFonts w:hint="eastAsia" w:ascii="宋体" w:hAnsi="宋体" w:eastAsia="宋体"/>
                <w:sz w:val="24"/>
                <w:szCs w:val="24"/>
              </w:rPr>
              <w:t>无</w:t>
            </w:r>
          </w:p>
        </w:tc>
      </w:tr>
      <w:tr w14:paraId="32AEE2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A946381">
            <w:pPr>
              <w:rPr>
                <w:rFonts w:ascii="宋体" w:hAnsi="宋体" w:eastAsia="宋体"/>
                <w:sz w:val="24"/>
                <w:szCs w:val="24"/>
              </w:rPr>
            </w:pPr>
            <w:r>
              <w:rPr>
                <w:rFonts w:hint="eastAsia" w:ascii="宋体" w:hAnsi="宋体" w:eastAsia="宋体"/>
                <w:sz w:val="24"/>
                <w:szCs w:val="24"/>
              </w:rPr>
              <w:t>第八章 电子政务的实践创新与案例</w:t>
            </w:r>
          </w:p>
          <w:p w14:paraId="44169C92">
            <w:pPr>
              <w:rPr>
                <w:rFonts w:ascii="宋体" w:hAnsi="宋体" w:eastAsia="宋体"/>
                <w:sz w:val="24"/>
                <w:szCs w:val="24"/>
              </w:rPr>
            </w:pPr>
            <w:r>
              <w:rPr>
                <w:rFonts w:hint="eastAsia" w:ascii="宋体" w:hAnsi="宋体" w:eastAsia="宋体"/>
                <w:sz w:val="24"/>
                <w:szCs w:val="24"/>
              </w:rPr>
              <w:t>第一节 电子政务与政府创新的互动关系</w:t>
            </w:r>
          </w:p>
          <w:p w14:paraId="688DDEAD">
            <w:pPr>
              <w:rPr>
                <w:rFonts w:ascii="宋体" w:hAnsi="宋体" w:eastAsia="宋体"/>
                <w:sz w:val="24"/>
                <w:szCs w:val="24"/>
              </w:rPr>
            </w:pPr>
            <w:r>
              <w:rPr>
                <w:rFonts w:hint="eastAsia" w:ascii="宋体" w:hAnsi="宋体" w:eastAsia="宋体"/>
                <w:sz w:val="24"/>
                <w:szCs w:val="24"/>
              </w:rPr>
              <w:t>第二节 再造政府的业务流程</w:t>
            </w:r>
          </w:p>
          <w:p w14:paraId="500DF228">
            <w:pPr>
              <w:rPr>
                <w:rFonts w:ascii="宋体" w:hAnsi="宋体" w:eastAsia="宋体"/>
                <w:sz w:val="24"/>
                <w:szCs w:val="24"/>
              </w:rPr>
            </w:pPr>
            <w:r>
              <w:rPr>
                <w:rFonts w:hint="eastAsia" w:ascii="宋体" w:hAnsi="宋体" w:eastAsia="宋体"/>
                <w:sz w:val="24"/>
                <w:szCs w:val="24"/>
              </w:rPr>
              <w:t>第三节 创新政府的组织结构和管理体制</w:t>
            </w:r>
          </w:p>
          <w:p w14:paraId="219BE0D6">
            <w:pPr>
              <w:rPr>
                <w:rFonts w:ascii="宋体" w:hAnsi="宋体" w:eastAsia="宋体"/>
                <w:sz w:val="24"/>
                <w:szCs w:val="24"/>
              </w:rPr>
            </w:pPr>
            <w:r>
              <w:rPr>
                <w:rFonts w:hint="eastAsia" w:ascii="宋体" w:hAnsi="宋体" w:eastAsia="宋体"/>
                <w:sz w:val="24"/>
                <w:szCs w:val="24"/>
              </w:rPr>
              <w:t>第四节 电子政务创新的典型案例</w:t>
            </w:r>
          </w:p>
        </w:tc>
        <w:tc>
          <w:tcPr>
            <w:tcW w:w="5096" w:type="dxa"/>
            <w:vAlign w:val="center"/>
          </w:tcPr>
          <w:p w14:paraId="0CADAF75">
            <w:pPr>
              <w:rPr>
                <w:rFonts w:ascii="宋体" w:hAnsi="宋体" w:eastAsia="宋体"/>
                <w:sz w:val="24"/>
                <w:szCs w:val="24"/>
              </w:rPr>
            </w:pPr>
            <w:r>
              <w:rPr>
                <w:rFonts w:hint="eastAsia" w:ascii="宋体" w:hAnsi="宋体" w:eastAsia="宋体"/>
                <w:sz w:val="24"/>
                <w:szCs w:val="24"/>
              </w:rPr>
              <w:t>电子政务建设中的政府流程再造、电子政务创新的关键要素和典型案例。</w:t>
            </w:r>
          </w:p>
        </w:tc>
        <w:tc>
          <w:tcPr>
            <w:tcW w:w="5096" w:type="dxa"/>
            <w:vAlign w:val="center"/>
          </w:tcPr>
          <w:p w14:paraId="38991D3A">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6C25324">
            <w:pPr>
              <w:rPr>
                <w:rFonts w:ascii="宋体" w:hAnsi="宋体" w:eastAsia="宋体"/>
                <w:sz w:val="24"/>
                <w:szCs w:val="24"/>
              </w:rPr>
            </w:pPr>
            <w:r>
              <w:rPr>
                <w:rFonts w:hint="eastAsia" w:ascii="宋体" w:hAnsi="宋体" w:eastAsia="宋体"/>
                <w:sz w:val="24"/>
                <w:szCs w:val="24"/>
              </w:rPr>
              <w:t>我国的制度优势与实践创新之间的内在联系。</w:t>
            </w:r>
          </w:p>
        </w:tc>
        <w:tc>
          <w:tcPr>
            <w:tcW w:w="5096" w:type="dxa"/>
            <w:vAlign w:val="center"/>
          </w:tcPr>
          <w:p w14:paraId="03D1D2A7">
            <w:pPr>
              <w:rPr>
                <w:rFonts w:ascii="宋体" w:hAnsi="宋体" w:eastAsia="宋体"/>
                <w:sz w:val="24"/>
                <w:szCs w:val="24"/>
              </w:rPr>
            </w:pPr>
          </w:p>
        </w:tc>
        <w:tc>
          <w:tcPr>
            <w:tcW w:w="1555" w:type="dxa"/>
            <w:vAlign w:val="center"/>
          </w:tcPr>
          <w:p w14:paraId="0542378D">
            <w:pPr>
              <w:jc w:val="center"/>
              <w:rPr>
                <w:rFonts w:ascii="宋体" w:hAnsi="宋体" w:eastAsia="宋体"/>
                <w:sz w:val="24"/>
                <w:szCs w:val="24"/>
              </w:rPr>
            </w:pPr>
            <w:r>
              <w:rPr>
                <w:rFonts w:hint="eastAsia" w:ascii="宋体" w:hAnsi="宋体" w:eastAsia="宋体"/>
                <w:sz w:val="24"/>
                <w:szCs w:val="24"/>
              </w:rPr>
              <w:t>第15,16 周</w:t>
            </w:r>
          </w:p>
        </w:tc>
        <w:tc>
          <w:tcPr>
            <w:tcW w:w="5096" w:type="dxa"/>
            <w:vAlign w:val="center"/>
          </w:tcPr>
          <w:p w14:paraId="7FEE4E45">
            <w:pPr>
              <w:rPr>
                <w:rFonts w:ascii="宋体" w:hAnsi="宋体" w:eastAsia="宋体"/>
                <w:sz w:val="24"/>
                <w:szCs w:val="24"/>
              </w:rPr>
            </w:pPr>
            <w:r>
              <w:rPr>
                <w:rFonts w:hint="eastAsia" w:ascii="宋体" w:hAnsi="宋体" w:eastAsia="宋体"/>
                <w:sz w:val="24"/>
                <w:szCs w:val="24"/>
              </w:rPr>
              <w:t>无</w:t>
            </w:r>
          </w:p>
        </w:tc>
      </w:tr>
      <w:tr w14:paraId="50B805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7C71C90">
            <w:pPr>
              <w:rPr>
                <w:rFonts w:ascii="宋体" w:hAnsi="宋体" w:eastAsia="宋体"/>
                <w:sz w:val="24"/>
                <w:szCs w:val="24"/>
              </w:rPr>
            </w:pPr>
            <w:r>
              <w:rPr>
                <w:rFonts w:hint="eastAsia" w:ascii="宋体" w:hAnsi="宋体" w:eastAsia="宋体"/>
                <w:sz w:val="24"/>
                <w:szCs w:val="24"/>
              </w:rPr>
              <w:t>第九章 电子政务发展趋势</w:t>
            </w:r>
          </w:p>
          <w:p w14:paraId="4E774F12">
            <w:pPr>
              <w:rPr>
                <w:rFonts w:ascii="宋体" w:hAnsi="宋体" w:eastAsia="宋体"/>
                <w:sz w:val="24"/>
                <w:szCs w:val="24"/>
              </w:rPr>
            </w:pPr>
          </w:p>
        </w:tc>
        <w:tc>
          <w:tcPr>
            <w:tcW w:w="5096" w:type="dxa"/>
            <w:vAlign w:val="center"/>
          </w:tcPr>
          <w:p w14:paraId="0DA8DC4C">
            <w:pPr>
              <w:rPr>
                <w:rFonts w:ascii="宋体" w:hAnsi="宋体" w:eastAsia="宋体"/>
                <w:sz w:val="24"/>
                <w:szCs w:val="24"/>
              </w:rPr>
            </w:pPr>
            <w:r>
              <w:rPr>
                <w:rFonts w:hint="eastAsia" w:ascii="宋体" w:hAnsi="宋体" w:eastAsia="宋体"/>
                <w:sz w:val="24"/>
                <w:szCs w:val="24"/>
              </w:rPr>
              <w:t>在完成课程内容学习的基础上，根据教师指定的阅读资料，针对电子政务发展趋势形成特定主题的小组报告，并在课堂开展研讨。</w:t>
            </w:r>
          </w:p>
        </w:tc>
        <w:tc>
          <w:tcPr>
            <w:tcW w:w="5096" w:type="dxa"/>
            <w:vAlign w:val="center"/>
          </w:tcPr>
          <w:p w14:paraId="5C45ADB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3B8BC10">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BEFB68A">
            <w:pPr>
              <w:rPr>
                <w:rFonts w:ascii="宋体" w:hAnsi="宋体" w:eastAsia="宋体"/>
                <w:sz w:val="24"/>
                <w:szCs w:val="24"/>
              </w:rPr>
            </w:pPr>
          </w:p>
        </w:tc>
        <w:tc>
          <w:tcPr>
            <w:tcW w:w="1555" w:type="dxa"/>
            <w:vAlign w:val="center"/>
          </w:tcPr>
          <w:p w14:paraId="72220907">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788B28FF">
            <w:pPr>
              <w:rPr>
                <w:rFonts w:ascii="宋体" w:hAnsi="宋体" w:eastAsia="宋体"/>
                <w:sz w:val="24"/>
                <w:szCs w:val="24"/>
              </w:rPr>
            </w:pPr>
            <w:r>
              <w:rPr>
                <w:rFonts w:hint="eastAsia" w:ascii="宋体" w:hAnsi="宋体" w:eastAsia="宋体"/>
                <w:sz w:val="24"/>
                <w:szCs w:val="24"/>
              </w:rPr>
              <w:t>无</w:t>
            </w:r>
          </w:p>
        </w:tc>
      </w:tr>
      <w:tr w14:paraId="3A7959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8BEBDB">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36F2452C">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2ABB4C4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FD76A51">
            <w:pPr>
              <w:rPr>
                <w:rFonts w:ascii="宋体" w:hAnsi="宋体" w:eastAsia="宋体"/>
                <w:sz w:val="24"/>
                <w:szCs w:val="24"/>
              </w:rPr>
            </w:pPr>
          </w:p>
        </w:tc>
        <w:tc>
          <w:tcPr>
            <w:tcW w:w="5096" w:type="dxa"/>
            <w:vAlign w:val="center"/>
          </w:tcPr>
          <w:p w14:paraId="6912DF66">
            <w:pPr>
              <w:rPr>
                <w:rFonts w:ascii="宋体" w:hAnsi="宋体" w:eastAsia="宋体"/>
                <w:sz w:val="24"/>
                <w:szCs w:val="24"/>
              </w:rPr>
            </w:pPr>
          </w:p>
        </w:tc>
        <w:tc>
          <w:tcPr>
            <w:tcW w:w="1555" w:type="dxa"/>
            <w:vAlign w:val="center"/>
          </w:tcPr>
          <w:p w14:paraId="2977CE4C">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47B6626C">
            <w:pPr>
              <w:rPr>
                <w:rFonts w:ascii="宋体" w:hAnsi="宋体" w:eastAsia="宋体"/>
                <w:sz w:val="24"/>
                <w:szCs w:val="24"/>
              </w:rPr>
            </w:pPr>
          </w:p>
        </w:tc>
      </w:tr>
    </w:tbl>
    <w:p w14:paraId="2B7AE56A">
      <w:pPr>
        <w:spacing w:line="480" w:lineRule="exact"/>
        <w:ind w:firstLine="360" w:firstLineChars="150"/>
        <w:rPr>
          <w:rFonts w:hint="eastAsia"/>
          <w:sz w:val="24"/>
        </w:rPr>
      </w:pPr>
      <w:r>
        <w:rPr>
          <w:sz w:val="24"/>
        </w:rPr>
        <w:t>合计:36</w:t>
      </w:r>
    </w:p>
    <w:p w14:paraId="591FF125">
      <w:pPr>
        <w:spacing w:line="480" w:lineRule="exact"/>
        <w:rPr>
          <w:sz w:val="24"/>
        </w:rPr>
      </w:pPr>
    </w:p>
    <w:p w14:paraId="3F773677">
      <w:pPr>
        <w:spacing w:line="480" w:lineRule="exact"/>
        <w:rPr>
          <w:rFonts w:hint="eastAsia"/>
          <w:sz w:val="24"/>
        </w:rPr>
      </w:pPr>
    </w:p>
    <w:p w14:paraId="374F30D8">
      <w:pPr>
        <w:spacing w:line="480" w:lineRule="exact"/>
        <w:ind w:firstLine="480" w:firstLineChars="200"/>
        <w:rPr>
          <w:sz w:val="24"/>
        </w:rPr>
      </w:pPr>
      <w:r>
        <w:rPr>
          <w:sz w:val="24"/>
        </w:rPr>
        <w:t>（二）</w:t>
      </w:r>
      <w:r>
        <w:rPr>
          <w:b/>
          <w:sz w:val="24"/>
        </w:rPr>
        <w:t>教学环节安排</w:t>
      </w:r>
    </w:p>
    <w:p w14:paraId="01C49EEF">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BDB0389">
      <w:pPr>
        <w:spacing w:line="480" w:lineRule="exact"/>
        <w:ind w:firstLine="360" w:firstLineChars="150"/>
        <w:rPr>
          <w:rFonts w:hint="eastAsia"/>
          <w:sz w:val="24"/>
        </w:rPr>
      </w:pPr>
      <w:r>
        <w:rPr>
          <w:sz w:val="24"/>
        </w:rPr>
        <w:t>1.课堂讲授。</w:t>
      </w:r>
    </w:p>
    <w:p w14:paraId="52ADA20E">
      <w:pPr>
        <w:spacing w:line="480" w:lineRule="exact"/>
        <w:ind w:firstLine="360" w:firstLineChars="150"/>
        <w:rPr>
          <w:rFonts w:hint="eastAsia"/>
          <w:sz w:val="24"/>
        </w:rPr>
      </w:pPr>
      <w:r>
        <w:rPr>
          <w:sz w:val="24"/>
        </w:rPr>
        <w:t>2.课堂研讨（四次）：1. 电子政务建设中的本土经验和全球视野；2.制度环境与电子政务的技术应用；3.我国的主要信息安全挑战及回应策略；4.制度优势与我国的电子政务创新。</w:t>
      </w:r>
    </w:p>
    <w:p w14:paraId="3A56BCCC">
      <w:pPr>
        <w:spacing w:line="480" w:lineRule="exact"/>
        <w:ind w:firstLine="360" w:firstLineChars="150"/>
        <w:rPr>
          <w:rFonts w:hint="eastAsia"/>
          <w:sz w:val="24"/>
        </w:rPr>
      </w:pPr>
    </w:p>
    <w:p w14:paraId="75364196">
      <w:pPr>
        <w:spacing w:line="480" w:lineRule="exact"/>
        <w:rPr>
          <w:sz w:val="24"/>
        </w:rPr>
      </w:pPr>
    </w:p>
    <w:p w14:paraId="184CCBCB">
      <w:pPr>
        <w:spacing w:line="480" w:lineRule="exact"/>
        <w:ind w:firstLine="480" w:firstLineChars="200"/>
        <w:rPr>
          <w:rFonts w:hint="eastAsia"/>
          <w:sz w:val="24"/>
        </w:rPr>
      </w:pPr>
      <w:r>
        <w:rPr>
          <w:sz w:val="24"/>
        </w:rPr>
        <w:t>（三）</w:t>
      </w:r>
      <w:r>
        <w:rPr>
          <w:b/>
          <w:sz w:val="24"/>
        </w:rPr>
        <w:t>教学方法</w:t>
      </w:r>
    </w:p>
    <w:p w14:paraId="27BF1850">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08B8BEDD">
      <w:pPr>
        <w:spacing w:line="480" w:lineRule="exact"/>
        <w:ind w:firstLine="360" w:firstLineChars="150"/>
        <w:rPr>
          <w:rFonts w:hint="eastAsia"/>
          <w:sz w:val="24"/>
        </w:rPr>
      </w:pPr>
      <w:r>
        <w:rPr>
          <w:sz w:val="24"/>
        </w:rPr>
        <w:t>将综合采用课堂讲授、案例教学、课堂研讨等教学方法。</w:t>
      </w:r>
    </w:p>
    <w:p w14:paraId="11DF8B26">
      <w:pPr>
        <w:spacing w:line="480" w:lineRule="exact"/>
        <w:ind w:firstLine="360" w:firstLineChars="150"/>
        <w:rPr>
          <w:rFonts w:hint="eastAsia"/>
          <w:sz w:val="24"/>
        </w:rPr>
      </w:pPr>
      <w:r>
        <w:rPr>
          <w:sz w:val="24"/>
        </w:rPr>
        <w:t>团队学习四次，采用分组进行课堂研讨的方式。</w:t>
      </w:r>
    </w:p>
    <w:p w14:paraId="4C1DDA1E">
      <w:pPr>
        <w:spacing w:line="480" w:lineRule="exact"/>
        <w:ind w:firstLine="360" w:firstLineChars="150"/>
        <w:rPr>
          <w:sz w:val="24"/>
        </w:rPr>
      </w:pPr>
    </w:p>
    <w:p w14:paraId="15045299">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5BEEC08">
      <w:pPr>
        <w:spacing w:line="480" w:lineRule="exact"/>
        <w:ind w:firstLine="360" w:firstLineChars="150"/>
        <w:rPr>
          <w:sz w:val="24"/>
        </w:rPr>
      </w:pPr>
      <w:r>
        <w:rPr>
          <w:rFonts w:hint="eastAsia"/>
          <w:sz w:val="24"/>
        </w:rPr>
        <w:t>《电子政务：基础、框架与趋向》（第二版），陈德权主编，清华大学出版社，2023年6月出版</w:t>
      </w:r>
    </w:p>
    <w:p w14:paraId="0ABB79AD">
      <w:pPr>
        <w:spacing w:line="480" w:lineRule="exact"/>
        <w:ind w:firstLine="360" w:firstLineChars="150"/>
        <w:rPr>
          <w:sz w:val="24"/>
        </w:rPr>
      </w:pPr>
    </w:p>
    <w:p w14:paraId="60DE6FF4">
      <w:pPr>
        <w:spacing w:line="480" w:lineRule="exact"/>
        <w:ind w:firstLine="480" w:firstLineChars="200"/>
        <w:rPr>
          <w:sz w:val="24"/>
        </w:rPr>
      </w:pPr>
      <w:r>
        <w:rPr>
          <w:sz w:val="24"/>
        </w:rPr>
        <w:t>（五）</w:t>
      </w:r>
      <w:r>
        <w:rPr>
          <w:b/>
          <w:sz w:val="24"/>
        </w:rPr>
        <w:t>主要参考书目</w:t>
      </w:r>
    </w:p>
    <w:p w14:paraId="5012B017">
      <w:pPr>
        <w:spacing w:line="480" w:lineRule="exact"/>
        <w:ind w:firstLine="482" w:firstLineChars="200"/>
        <w:rPr>
          <w:sz w:val="24"/>
        </w:rPr>
      </w:pPr>
      <w:r>
        <w:rPr>
          <w:b/>
          <w:sz w:val="24"/>
        </w:rPr>
        <w:t>（推荐若干参考书，并注明书名、作者、出版社、版本、出版日期等，每个章节指定一定数量、明确的阅读资料）</w:t>
      </w:r>
    </w:p>
    <w:p w14:paraId="7C3CA9F1">
      <w:pPr>
        <w:spacing w:line="480" w:lineRule="exact"/>
        <w:ind w:firstLine="360" w:firstLineChars="150"/>
        <w:rPr>
          <w:sz w:val="24"/>
        </w:rPr>
      </w:pPr>
      <w:r>
        <w:rPr>
          <w:rFonts w:hint="eastAsia"/>
          <w:sz w:val="24"/>
        </w:rPr>
        <w:t>无</w:t>
      </w:r>
    </w:p>
    <w:p w14:paraId="65665038">
      <w:pPr>
        <w:spacing w:line="480" w:lineRule="exact"/>
        <w:ind w:firstLine="480" w:firstLineChars="200"/>
        <w:rPr>
          <w:sz w:val="24"/>
        </w:rPr>
      </w:pPr>
      <w:r>
        <w:rPr>
          <w:sz w:val="24"/>
        </w:rPr>
        <w:t>（六）</w:t>
      </w:r>
      <w:r>
        <w:rPr>
          <w:b/>
          <w:sz w:val="24"/>
        </w:rPr>
        <w:t>成绩评定方式</w:t>
      </w:r>
    </w:p>
    <w:p w14:paraId="6DCF94BF">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1C0387D1">
      <w:pPr>
        <w:spacing w:line="480" w:lineRule="exact"/>
        <w:ind w:firstLine="482" w:firstLineChars="200"/>
        <w:rPr>
          <w:sz w:val="24"/>
        </w:rPr>
      </w:pPr>
      <w:r>
        <w:rPr>
          <w:rFonts w:hint="eastAsia"/>
          <w:b/>
          <w:sz w:val="24"/>
        </w:rPr>
        <w:t>考 核 方 式：考查</w:t>
      </w:r>
    </w:p>
    <w:p w14:paraId="53A94CBD">
      <w:pPr>
        <w:spacing w:line="480" w:lineRule="exact"/>
        <w:ind w:firstLine="482" w:firstLineChars="200"/>
        <w:rPr>
          <w:sz w:val="24"/>
        </w:rPr>
      </w:pPr>
      <w:r>
        <w:rPr>
          <w:rFonts w:hint="eastAsia"/>
          <w:b/>
          <w:sz w:val="24"/>
        </w:rPr>
        <w:t>成绩录入方式： 百分制</w:t>
      </w:r>
    </w:p>
    <w:p w14:paraId="6449E692">
      <w:pPr>
        <w:spacing w:line="480" w:lineRule="exact"/>
        <w:ind w:firstLine="360" w:firstLineChars="150"/>
        <w:rPr>
          <w:sz w:val="24"/>
        </w:rPr>
      </w:pPr>
      <w:r>
        <w:rPr>
          <w:rFonts w:hint="eastAsia"/>
          <w:sz w:val="24"/>
        </w:rPr>
        <w:t>1.最终成绩＝平时成绩 50％＋期末成绩 50%</w:t>
      </w:r>
    </w:p>
    <w:p w14:paraId="530C1B35">
      <w:pPr>
        <w:spacing w:line="480" w:lineRule="exact"/>
        <w:ind w:firstLine="360" w:firstLineChars="150"/>
        <w:rPr>
          <w:sz w:val="24"/>
        </w:rPr>
      </w:pPr>
      <w:r>
        <w:rPr>
          <w:rFonts w:hint="eastAsia"/>
          <w:sz w:val="24"/>
        </w:rPr>
        <w:t>2.期末考核采用考查形式，根据指定的主题完成课程报告。期中不安排单独考试。</w:t>
      </w:r>
    </w:p>
    <w:p w14:paraId="6A32DEAB">
      <w:pPr>
        <w:spacing w:line="480" w:lineRule="exact"/>
        <w:ind w:firstLine="360" w:firstLineChars="150"/>
        <w:rPr>
          <w:sz w:val="24"/>
        </w:rPr>
      </w:pPr>
      <w:r>
        <w:rPr>
          <w:rFonts w:hint="eastAsia"/>
          <w:sz w:val="24"/>
        </w:rPr>
        <w:t>3.平时成绩由三部分评分构成</w:t>
      </w:r>
    </w:p>
    <w:p w14:paraId="55DDCF9C">
      <w:pPr>
        <w:spacing w:line="480" w:lineRule="exact"/>
        <w:ind w:firstLine="360" w:firstLineChars="150"/>
        <w:rPr>
          <w:sz w:val="24"/>
        </w:rPr>
      </w:pPr>
      <w:r>
        <w:rPr>
          <w:rFonts w:hint="eastAsia"/>
          <w:sz w:val="24"/>
        </w:rPr>
        <w:t>（1）平时课堂综合表现，包括考勤、回答问题等情况，占总成绩的10%；</w:t>
      </w:r>
    </w:p>
    <w:p w14:paraId="7DF60ACB">
      <w:pPr>
        <w:spacing w:line="480" w:lineRule="exact"/>
        <w:ind w:firstLine="360" w:firstLineChars="150"/>
        <w:rPr>
          <w:sz w:val="24"/>
        </w:rPr>
      </w:pPr>
      <w:r>
        <w:rPr>
          <w:rFonts w:hint="eastAsia"/>
          <w:sz w:val="24"/>
        </w:rPr>
        <w:t>（2）四次团队学习表现占总成绩40%；</w:t>
      </w:r>
    </w:p>
    <w:p w14:paraId="08D462C0">
      <w:pPr>
        <w:spacing w:line="480" w:lineRule="exact"/>
        <w:ind w:firstLine="360" w:firstLineChars="150"/>
        <w:rPr>
          <w:sz w:val="24"/>
        </w:rPr>
      </w:pPr>
      <w:r>
        <w:rPr>
          <w:rFonts w:hint="eastAsia"/>
          <w:sz w:val="24"/>
        </w:rPr>
        <w:t>4.平时课堂表现成绩，缺勤一次扣总成绩的2%；案例分析中发言一次得分1%；两项合计不超过总成绩10%</w:t>
      </w:r>
    </w:p>
    <w:p w14:paraId="425B85E3">
      <w:pPr>
        <w:spacing w:line="480" w:lineRule="exact"/>
        <w:ind w:firstLine="360" w:firstLineChars="150"/>
        <w:rPr>
          <w:sz w:val="24"/>
        </w:rPr>
      </w:pPr>
      <w:r>
        <w:rPr>
          <w:rFonts w:hint="eastAsia"/>
          <w:sz w:val="24"/>
        </w:rPr>
        <w:t>5.团队学习报告评分原则与依据：</w:t>
      </w:r>
    </w:p>
    <w:p w14:paraId="7CDAEC76">
      <w:pPr>
        <w:spacing w:line="480" w:lineRule="exact"/>
        <w:ind w:firstLine="360" w:firstLineChars="150"/>
        <w:rPr>
          <w:sz w:val="24"/>
        </w:rPr>
      </w:pPr>
      <w:r>
        <w:rPr>
          <w:rFonts w:hint="eastAsia"/>
          <w:sz w:val="24"/>
        </w:rPr>
        <w:t>（1）团队学习按事先申报名单确定计分人选（不接受事后变更人选）。若发现个人或小组存在抄袭和伪造数据等学术不端行为，平时成绩计 0 分；</w:t>
      </w:r>
    </w:p>
    <w:p w14:paraId="25195FDB">
      <w:pPr>
        <w:spacing w:line="480" w:lineRule="exact"/>
        <w:ind w:firstLine="360" w:firstLineChars="150"/>
        <w:rPr>
          <w:sz w:val="24"/>
        </w:rPr>
      </w:pPr>
      <w:r>
        <w:rPr>
          <w:rFonts w:hint="eastAsia"/>
          <w:sz w:val="24"/>
        </w:rPr>
        <w:t>（2）计分采用百分制，主要考虑报告完成态度、报告内容对课程所学知识的运用、以及报告整体质量等因素；</w:t>
      </w:r>
    </w:p>
    <w:p w14:paraId="4EACBBAB">
      <w:pPr>
        <w:spacing w:line="480" w:lineRule="exact"/>
        <w:ind w:firstLine="360" w:firstLineChars="150"/>
        <w:rPr>
          <w:sz w:val="24"/>
        </w:rPr>
      </w:pPr>
      <w:r>
        <w:rPr>
          <w:rFonts w:hint="eastAsia"/>
          <w:sz w:val="24"/>
        </w:rPr>
        <w:t>（3）团队学习报告计分采用百分制，主要考虑完成态度、小组实地调研工作量、内容的创新性与科学性等因素；</w:t>
      </w:r>
    </w:p>
    <w:p w14:paraId="21DE3F8C">
      <w:pPr>
        <w:spacing w:line="480" w:lineRule="exact"/>
        <w:ind w:firstLine="360" w:firstLineChars="150"/>
        <w:rPr>
          <w:sz w:val="24"/>
        </w:rPr>
      </w:pPr>
      <w:r>
        <w:rPr>
          <w:rFonts w:hint="eastAsia"/>
          <w:sz w:val="24"/>
        </w:rPr>
        <w:t>（4）是否符合团队学习要求的形式要求，如字数、引用规范等同样也是平时成绩评分的重要依据。</w:t>
      </w:r>
    </w:p>
    <w:p w14:paraId="2E1883F5">
      <w:pPr>
        <w:spacing w:line="480" w:lineRule="exact"/>
        <w:rPr>
          <w:sz w:val="24"/>
        </w:rPr>
      </w:pPr>
    </w:p>
    <w:p w14:paraId="2839446F">
      <w:pPr>
        <w:spacing w:line="480" w:lineRule="exact"/>
        <w:rPr>
          <w:sz w:val="24"/>
        </w:rPr>
      </w:pPr>
    </w:p>
    <w:p w14:paraId="0B6F40F2">
      <w:pPr>
        <w:spacing w:line="480" w:lineRule="exact"/>
        <w:rPr>
          <w:sz w:val="24"/>
        </w:rPr>
      </w:pPr>
    </w:p>
    <w:p w14:paraId="06901D44">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6D50D27"/>
    <w:rsid w:val="09C74F1B"/>
    <w:rsid w:val="14B71D75"/>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2026-04-12T06:23:33Z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1BF7B95425414DE3A93754F751A1BDC1_13</vt:lpwstr>
  </property>
</Properties>
</file>