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B9122">
      <w:pPr>
        <w:spacing w:line="480" w:lineRule="exact"/>
        <w:rPr>
          <w:sz w:val="24"/>
        </w:rPr>
      </w:pPr>
      <w:bookmarkStart w:id="0" w:name="_GoBack"/>
      <w:bookmarkEnd w:id="0"/>
    </w:p>
    <w:p w14:paraId="0611B76C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7DBBC049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66E35F90">
      <w:pPr>
        <w:spacing w:line="1480" w:lineRule="exact"/>
        <w:jc w:val="center"/>
        <w:rPr>
          <w:sz w:val="52"/>
        </w:rPr>
      </w:pPr>
    </w:p>
    <w:p w14:paraId="30CE3A89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21BB9B2B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5B26A4E4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图书馆管理</w:t>
      </w:r>
    </w:p>
    <w:p w14:paraId="538083B9">
      <w:pPr>
        <w:spacing w:line="900" w:lineRule="exact"/>
        <w:ind w:firstLine="3600" w:firstLineChars="1200"/>
        <w:rPr>
          <w:sz w:val="30"/>
        </w:rPr>
      </w:pPr>
    </w:p>
    <w:p w14:paraId="78DEF1F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DA76CB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2AAFCD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09AAC8B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EA5F011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303CE6C5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70E84F0A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5045B5C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47591B21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1223374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23AEE846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53D4A96B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7951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2F62C40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3660E59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图书馆管理</w:t>
            </w:r>
          </w:p>
          <w:p w14:paraId="0FD5230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Library Management</w:t>
            </w:r>
          </w:p>
          <w:p w14:paraId="3B7DE7A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40A32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1293258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30DB8E8A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666ABA39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601F1DB4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IM373</w:t>
            </w:r>
          </w:p>
        </w:tc>
        <w:tc>
          <w:tcPr>
            <w:tcW w:w="1400" w:type="dxa"/>
            <w:vAlign w:val="center"/>
          </w:tcPr>
          <w:p w14:paraId="1346FA3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75E9FE1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43E2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6282E7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2FFE58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78FA477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7CAA515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54F9901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57FADD2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6DF98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3EDD9C7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66DEF7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74F3E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D6EA96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6704A81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程焕文</w:t>
            </w:r>
          </w:p>
        </w:tc>
      </w:tr>
      <w:tr w14:paraId="7A28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8C1897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66AB80E7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3EF5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42028AC2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666A57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68CA89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1A605F0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A04D3F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617C96A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图书馆管理是图书馆合理配置各种资源，实现以“读者为核心”的高效、优质服务的根本保证。本课程主要目标在于培养学生管理学理论和图书馆实践相结合，全面了解图书馆管理的理论和实际工作。要求学生牢固掌握图书馆管理的理念、方法、发展规划及宣传推广；一般掌握现代图书馆管理的原理、组织架构；一般了解图书馆管理发展的历史、理论发展与总结评估；了解国家推进文化强国战略，树立四个意识，坚定文化自信。</w:t>
            </w:r>
          </w:p>
        </w:tc>
      </w:tr>
    </w:tbl>
    <w:p w14:paraId="65504707">
      <w:pPr>
        <w:spacing w:line="480" w:lineRule="exact"/>
        <w:ind w:firstLine="480" w:firstLineChars="200"/>
        <w:rPr>
          <w:sz w:val="24"/>
        </w:rPr>
      </w:pPr>
    </w:p>
    <w:p w14:paraId="418AF51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654DFFC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56"/>
        <w:gridCol w:w="1156"/>
        <w:gridCol w:w="1281"/>
        <w:gridCol w:w="1489"/>
        <w:gridCol w:w="914"/>
        <w:gridCol w:w="1156"/>
      </w:tblGrid>
      <w:tr w14:paraId="743D5B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41676134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1C969BD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AB12B92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284535E4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7640A33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7D1FDF5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3BED117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090F9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C595C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第一章：基础理论</w:t>
            </w:r>
          </w:p>
          <w:p w14:paraId="0F5ECD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基本概念</w:t>
            </w:r>
          </w:p>
          <w:p w14:paraId="32FB11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基本原理</w:t>
            </w:r>
          </w:p>
          <w:p w14:paraId="339247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基本理论</w:t>
            </w:r>
          </w:p>
          <w:p w14:paraId="02EED6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基本理念</w:t>
            </w:r>
          </w:p>
        </w:tc>
        <w:tc>
          <w:tcPr>
            <w:tcW w:w="5096" w:type="dxa"/>
            <w:vAlign w:val="center"/>
          </w:tcPr>
          <w:p w14:paraId="5E96DF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图书馆管理的基础理论</w:t>
            </w:r>
          </w:p>
        </w:tc>
        <w:tc>
          <w:tcPr>
            <w:tcW w:w="5096" w:type="dxa"/>
            <w:vAlign w:val="center"/>
          </w:tcPr>
          <w:p w14:paraId="472311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5096" w:type="dxa"/>
            <w:vAlign w:val="center"/>
          </w:tcPr>
          <w:p w14:paraId="4302AB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坚持以人民为中心的理念；共享发展理念</w:t>
            </w:r>
          </w:p>
        </w:tc>
        <w:tc>
          <w:tcPr>
            <w:tcW w:w="5096" w:type="dxa"/>
            <w:vAlign w:val="center"/>
          </w:tcPr>
          <w:p w14:paraId="65E8AA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重点：1、图书馆管理的基本概念和基本原理；2、图书馆管理的经典理论和基本理念。</w:t>
            </w:r>
          </w:p>
          <w:p w14:paraId="18B22C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难点：1、怎么理解图书馆管理的根本在于人性、人心和人本？2、“三最”论和“资源为王”的理解</w:t>
            </w:r>
          </w:p>
        </w:tc>
        <w:tc>
          <w:tcPr>
            <w:tcW w:w="1555" w:type="dxa"/>
            <w:vAlign w:val="center"/>
          </w:tcPr>
          <w:p w14:paraId="66FD599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第1,2,3 周</w:t>
            </w:r>
          </w:p>
        </w:tc>
        <w:tc>
          <w:tcPr>
            <w:tcW w:w="5096" w:type="dxa"/>
            <w:vAlign w:val="center"/>
          </w:tcPr>
          <w:p w14:paraId="6C26B8F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59326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87AC1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第二章：组织架构</w:t>
            </w:r>
          </w:p>
          <w:p w14:paraId="4AADD3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管理体制</w:t>
            </w:r>
          </w:p>
          <w:p w14:paraId="6D4145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机构设置</w:t>
            </w:r>
          </w:p>
          <w:p w14:paraId="305812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专业组织</w:t>
            </w:r>
          </w:p>
          <w:p w14:paraId="29711D0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业务联盟</w:t>
            </w:r>
          </w:p>
        </w:tc>
        <w:tc>
          <w:tcPr>
            <w:tcW w:w="5096" w:type="dxa"/>
            <w:vAlign w:val="center"/>
          </w:tcPr>
          <w:p w14:paraId="22EAAB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图书馆组织架构</w:t>
            </w:r>
          </w:p>
        </w:tc>
        <w:tc>
          <w:tcPr>
            <w:tcW w:w="5096" w:type="dxa"/>
            <w:vAlign w:val="center"/>
          </w:tcPr>
          <w:p w14:paraId="5AFB3D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5096" w:type="dxa"/>
            <w:vAlign w:val="center"/>
          </w:tcPr>
          <w:p w14:paraId="7FDB17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中外文明互鉴；人类命运共同体</w:t>
            </w:r>
          </w:p>
        </w:tc>
        <w:tc>
          <w:tcPr>
            <w:tcW w:w="5096" w:type="dxa"/>
            <w:vAlign w:val="center"/>
          </w:tcPr>
          <w:p w14:paraId="6601BF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重点：1、中外各类图书馆的管理体制和机构设置；2、各类图书馆专业组织和业务联盟。</w:t>
            </w:r>
          </w:p>
          <w:p w14:paraId="4A50FC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难点：1、法人治理结构在公共图书馆的应用；2、IFLA、OCLC等组织或联盟的运作方式。</w:t>
            </w:r>
          </w:p>
        </w:tc>
        <w:tc>
          <w:tcPr>
            <w:tcW w:w="1555" w:type="dxa"/>
            <w:vAlign w:val="center"/>
          </w:tcPr>
          <w:p w14:paraId="142F356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第4,5,6 周</w:t>
            </w:r>
          </w:p>
        </w:tc>
        <w:tc>
          <w:tcPr>
            <w:tcW w:w="5096" w:type="dxa"/>
            <w:vAlign w:val="center"/>
          </w:tcPr>
          <w:p w14:paraId="19A3E76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0DC54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B096B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第三章：组织文化</w:t>
            </w:r>
          </w:p>
          <w:p w14:paraId="7BA3CC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组织理念</w:t>
            </w:r>
          </w:p>
          <w:p w14:paraId="3E9C72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价值体系</w:t>
            </w:r>
          </w:p>
          <w:p w14:paraId="23519C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职业道德</w:t>
            </w:r>
          </w:p>
          <w:p w14:paraId="791B8F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形象设计</w:t>
            </w:r>
          </w:p>
        </w:tc>
        <w:tc>
          <w:tcPr>
            <w:tcW w:w="5096" w:type="dxa"/>
            <w:vAlign w:val="center"/>
          </w:tcPr>
          <w:p w14:paraId="140B78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图书馆组织文化</w:t>
            </w:r>
          </w:p>
        </w:tc>
        <w:tc>
          <w:tcPr>
            <w:tcW w:w="5096" w:type="dxa"/>
            <w:vAlign w:val="center"/>
          </w:tcPr>
          <w:p w14:paraId="4BFE24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0150D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社会主义核心价值观</w:t>
            </w:r>
          </w:p>
        </w:tc>
        <w:tc>
          <w:tcPr>
            <w:tcW w:w="5096" w:type="dxa"/>
            <w:vAlign w:val="center"/>
          </w:tcPr>
          <w:p w14:paraId="4A1C0A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重点：1、图书馆的组织理念与价值体系；2、图书馆职业道德与形象设计。</w:t>
            </w:r>
          </w:p>
          <w:p w14:paraId="508F5B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难点：1、平等、自由与图书馆使命的相互关系；2、平等权利和隐私权的保护。</w:t>
            </w:r>
          </w:p>
        </w:tc>
        <w:tc>
          <w:tcPr>
            <w:tcW w:w="1555" w:type="dxa"/>
            <w:vAlign w:val="center"/>
          </w:tcPr>
          <w:p w14:paraId="2CA76FB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第7,8 周</w:t>
            </w:r>
          </w:p>
        </w:tc>
        <w:tc>
          <w:tcPr>
            <w:tcW w:w="5096" w:type="dxa"/>
            <w:vAlign w:val="center"/>
          </w:tcPr>
          <w:p w14:paraId="69D4952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21264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7B778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第四章：发展规划</w:t>
            </w:r>
          </w:p>
          <w:p w14:paraId="5846AE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战略规划</w:t>
            </w:r>
          </w:p>
          <w:p w14:paraId="7DDB57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年度计划</w:t>
            </w:r>
          </w:p>
          <w:p w14:paraId="29AEB1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部门计划</w:t>
            </w:r>
          </w:p>
          <w:p w14:paraId="3D47C0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专项计划</w:t>
            </w:r>
          </w:p>
        </w:tc>
        <w:tc>
          <w:tcPr>
            <w:tcW w:w="5096" w:type="dxa"/>
            <w:vAlign w:val="center"/>
          </w:tcPr>
          <w:p w14:paraId="204EAA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图书馆发展规划</w:t>
            </w:r>
          </w:p>
        </w:tc>
        <w:tc>
          <w:tcPr>
            <w:tcW w:w="5096" w:type="dxa"/>
            <w:vAlign w:val="center"/>
          </w:tcPr>
          <w:p w14:paraId="559949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2E090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四个意识；完善和发展我国国家制度和治理体系</w:t>
            </w:r>
          </w:p>
        </w:tc>
        <w:tc>
          <w:tcPr>
            <w:tcW w:w="5096" w:type="dxa"/>
            <w:vAlign w:val="center"/>
          </w:tcPr>
          <w:p w14:paraId="63C0223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重点：1、图书馆战略规划和年度计划；2、图书馆部门计划和专项计划的制定和管理。</w:t>
            </w:r>
          </w:p>
          <w:p w14:paraId="08C526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难点：1、如何制定一份良好的图书馆发展规划？2、专项计划的依据和策划。</w:t>
            </w:r>
          </w:p>
        </w:tc>
        <w:tc>
          <w:tcPr>
            <w:tcW w:w="1555" w:type="dxa"/>
            <w:vAlign w:val="center"/>
          </w:tcPr>
          <w:p w14:paraId="32137B8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第10,9 周</w:t>
            </w:r>
          </w:p>
        </w:tc>
        <w:tc>
          <w:tcPr>
            <w:tcW w:w="5096" w:type="dxa"/>
            <w:vAlign w:val="center"/>
          </w:tcPr>
          <w:p w14:paraId="482F2AA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68A95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7AE0C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第五章：管理方法</w:t>
            </w:r>
          </w:p>
          <w:p w14:paraId="03DA96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目标管理</w:t>
            </w:r>
          </w:p>
          <w:p w14:paraId="4EC45FC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外包管理</w:t>
            </w:r>
          </w:p>
          <w:p w14:paraId="3263BA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质量管理</w:t>
            </w:r>
          </w:p>
          <w:p w14:paraId="1A6561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绩效管理</w:t>
            </w:r>
          </w:p>
        </w:tc>
        <w:tc>
          <w:tcPr>
            <w:tcW w:w="5096" w:type="dxa"/>
            <w:vAlign w:val="center"/>
          </w:tcPr>
          <w:p w14:paraId="16E67E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图书馆管理方法</w:t>
            </w:r>
          </w:p>
        </w:tc>
        <w:tc>
          <w:tcPr>
            <w:tcW w:w="5096" w:type="dxa"/>
            <w:vAlign w:val="center"/>
          </w:tcPr>
          <w:p w14:paraId="5B7AED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1F623E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推动文化高质量发展；全面深化改革</w:t>
            </w:r>
          </w:p>
        </w:tc>
        <w:tc>
          <w:tcPr>
            <w:tcW w:w="5096" w:type="dxa"/>
            <w:vAlign w:val="center"/>
          </w:tcPr>
          <w:p w14:paraId="0412A2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重点：1、质量管理和目标管理在图书馆的应用；2、图书馆绩效管理和外包管理。</w:t>
            </w:r>
          </w:p>
          <w:p w14:paraId="7F0BE0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难点：1、图书馆质量管理体系；2、绩效指标的制定。</w:t>
            </w:r>
          </w:p>
        </w:tc>
        <w:tc>
          <w:tcPr>
            <w:tcW w:w="1555" w:type="dxa"/>
            <w:vAlign w:val="center"/>
          </w:tcPr>
          <w:p w14:paraId="14C0ABB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6C5476D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B58DE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0E7E3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第六章：空间管理</w:t>
            </w:r>
          </w:p>
          <w:p w14:paraId="643F1A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空间资源</w:t>
            </w:r>
          </w:p>
          <w:p w14:paraId="7E9C26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空间布局</w:t>
            </w:r>
          </w:p>
          <w:p w14:paraId="22F10C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空间优化</w:t>
            </w:r>
          </w:p>
          <w:p w14:paraId="4BE37B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空间艺术</w:t>
            </w:r>
          </w:p>
        </w:tc>
        <w:tc>
          <w:tcPr>
            <w:tcW w:w="5096" w:type="dxa"/>
            <w:vAlign w:val="center"/>
          </w:tcPr>
          <w:p w14:paraId="3069A3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图书馆空间管理</w:t>
            </w:r>
          </w:p>
        </w:tc>
        <w:tc>
          <w:tcPr>
            <w:tcW w:w="5096" w:type="dxa"/>
            <w:vAlign w:val="center"/>
          </w:tcPr>
          <w:p w14:paraId="663F32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1D4A0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科学发展观</w:t>
            </w:r>
          </w:p>
        </w:tc>
        <w:tc>
          <w:tcPr>
            <w:tcW w:w="5096" w:type="dxa"/>
            <w:vAlign w:val="center"/>
          </w:tcPr>
          <w:p w14:paraId="158425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重点：1、图书馆空间设计和布局；2、图书馆空间优化和空间艺术。</w:t>
            </w:r>
          </w:p>
          <w:p w14:paraId="49A85E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难点：1、新型图书馆建筑的设计；2、图书馆专项空间的优化和美化。</w:t>
            </w:r>
          </w:p>
        </w:tc>
        <w:tc>
          <w:tcPr>
            <w:tcW w:w="1555" w:type="dxa"/>
            <w:vAlign w:val="center"/>
          </w:tcPr>
          <w:p w14:paraId="3002E5B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第13,14 周</w:t>
            </w:r>
          </w:p>
        </w:tc>
        <w:tc>
          <w:tcPr>
            <w:tcW w:w="5096" w:type="dxa"/>
            <w:vAlign w:val="center"/>
          </w:tcPr>
          <w:p w14:paraId="03602E5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B63DD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EF1E5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第七章：服务管理</w:t>
            </w:r>
          </w:p>
          <w:p w14:paraId="35B528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服务理念</w:t>
            </w:r>
          </w:p>
          <w:p w14:paraId="73626F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服务方式</w:t>
            </w:r>
          </w:p>
          <w:p w14:paraId="5B858E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服务需求</w:t>
            </w:r>
          </w:p>
          <w:p w14:paraId="2D5B45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服务评价</w:t>
            </w:r>
          </w:p>
        </w:tc>
        <w:tc>
          <w:tcPr>
            <w:tcW w:w="5096" w:type="dxa"/>
            <w:vAlign w:val="center"/>
          </w:tcPr>
          <w:p w14:paraId="1F49B2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图书馆服务管理</w:t>
            </w:r>
          </w:p>
        </w:tc>
        <w:tc>
          <w:tcPr>
            <w:tcW w:w="5096" w:type="dxa"/>
            <w:vAlign w:val="center"/>
          </w:tcPr>
          <w:p w14:paraId="79327A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9C469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坚持以人民为中心</w:t>
            </w:r>
          </w:p>
        </w:tc>
        <w:tc>
          <w:tcPr>
            <w:tcW w:w="5096" w:type="dxa"/>
            <w:vAlign w:val="center"/>
          </w:tcPr>
          <w:p w14:paraId="5E8F8A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重点：1、图书馆服务理念与方式；2、服务需求和服务评价。</w:t>
            </w:r>
          </w:p>
          <w:p w14:paraId="59EFA3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难点：1、怎么理解零容忍服务；2、服务评价部分指标的理解。</w:t>
            </w:r>
          </w:p>
        </w:tc>
        <w:tc>
          <w:tcPr>
            <w:tcW w:w="1555" w:type="dxa"/>
            <w:vAlign w:val="center"/>
          </w:tcPr>
          <w:p w14:paraId="18AD6CC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6B0808D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94CD7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3DF4C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第八章：宣传推广</w:t>
            </w:r>
          </w:p>
          <w:p w14:paraId="37A85C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宣传报道</w:t>
            </w:r>
          </w:p>
          <w:p w14:paraId="7536AF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阅读推广</w:t>
            </w:r>
          </w:p>
          <w:p w14:paraId="742A1C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会展策划</w:t>
            </w:r>
          </w:p>
          <w:p w14:paraId="79D843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文创设计</w:t>
            </w:r>
          </w:p>
        </w:tc>
        <w:tc>
          <w:tcPr>
            <w:tcW w:w="5096" w:type="dxa"/>
            <w:vAlign w:val="center"/>
          </w:tcPr>
          <w:p w14:paraId="76EEF9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图书馆宣传推广工作</w:t>
            </w:r>
          </w:p>
        </w:tc>
        <w:tc>
          <w:tcPr>
            <w:tcW w:w="5096" w:type="dxa"/>
            <w:vAlign w:val="center"/>
          </w:tcPr>
          <w:p w14:paraId="152A01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6CC62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全民阅读；宣传思想工作的使命任务</w:t>
            </w:r>
          </w:p>
        </w:tc>
        <w:tc>
          <w:tcPr>
            <w:tcW w:w="5096" w:type="dxa"/>
            <w:vAlign w:val="center"/>
          </w:tcPr>
          <w:p w14:paraId="5A4A34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重点：1、图书馆宣传报道和阅读推广；2、图书馆会展策划和文创设计。</w:t>
            </w:r>
          </w:p>
          <w:p w14:paraId="48F2AB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难点：1、各类图书馆如何有效开展阅读推广活动；2、图书馆文创产品的设计与推广。</w:t>
            </w:r>
          </w:p>
        </w:tc>
        <w:tc>
          <w:tcPr>
            <w:tcW w:w="1555" w:type="dxa"/>
            <w:vAlign w:val="center"/>
          </w:tcPr>
          <w:p w14:paraId="44C6A46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44210AA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8AD2D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F74E8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第九章：总结评估</w:t>
            </w:r>
          </w:p>
          <w:p w14:paraId="49DC625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第一节 年度报告</w:t>
            </w:r>
          </w:p>
          <w:p w14:paraId="78794B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第二节 阅读报告</w:t>
            </w:r>
          </w:p>
          <w:p w14:paraId="66973A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第三节 年终考核</w:t>
            </w:r>
          </w:p>
          <w:p w14:paraId="0F256E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第四节 综合评估</w:t>
            </w:r>
          </w:p>
        </w:tc>
        <w:tc>
          <w:tcPr>
            <w:tcW w:w="5096" w:type="dxa"/>
            <w:vAlign w:val="center"/>
          </w:tcPr>
          <w:p w14:paraId="33DEF7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图书馆总结评估工作</w:t>
            </w:r>
          </w:p>
        </w:tc>
        <w:tc>
          <w:tcPr>
            <w:tcW w:w="5096" w:type="dxa"/>
            <w:vAlign w:val="center"/>
          </w:tcPr>
          <w:p w14:paraId="4417DB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24563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宣传思想工作的使命任务；推动国家治理体系和治理能力现代化</w:t>
            </w:r>
          </w:p>
        </w:tc>
        <w:tc>
          <w:tcPr>
            <w:tcW w:w="5096" w:type="dxa"/>
            <w:vAlign w:val="center"/>
          </w:tcPr>
          <w:p w14:paraId="7AA8E1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重点：1、图书馆的年度报告和阅读报告；2、图书馆年终考核和综合评估。</w:t>
            </w:r>
          </w:p>
          <w:p w14:paraId="698D34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难点：1、年度报告的三个核心作用；2、不同类型图书馆的评估方法和评估指标设计。</w:t>
            </w:r>
          </w:p>
        </w:tc>
        <w:tc>
          <w:tcPr>
            <w:tcW w:w="1555" w:type="dxa"/>
            <w:vAlign w:val="center"/>
          </w:tcPr>
          <w:p w14:paraId="09AA440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69D1063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86BFC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D9E66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D1633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考试周</w:t>
            </w:r>
          </w:p>
        </w:tc>
        <w:tc>
          <w:tcPr>
            <w:tcW w:w="5096" w:type="dxa"/>
            <w:vAlign w:val="center"/>
          </w:tcPr>
          <w:p w14:paraId="2D8839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6280D6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对学生创新能力、分析能力、理论联系实践能力的全面考察</w:t>
            </w:r>
          </w:p>
        </w:tc>
        <w:tc>
          <w:tcPr>
            <w:tcW w:w="5096" w:type="dxa"/>
            <w:vAlign w:val="center"/>
          </w:tcPr>
          <w:p w14:paraId="71CA75F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56A26E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第18,19 周</w:t>
            </w:r>
          </w:p>
        </w:tc>
        <w:tc>
          <w:tcPr>
            <w:tcW w:w="5096" w:type="dxa"/>
            <w:vAlign w:val="center"/>
          </w:tcPr>
          <w:p w14:paraId="0199D3A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1D1EF01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5BCE37EC">
      <w:pPr>
        <w:spacing w:line="480" w:lineRule="exact"/>
        <w:rPr>
          <w:sz w:val="24"/>
        </w:rPr>
      </w:pPr>
    </w:p>
    <w:p w14:paraId="6572FC6C">
      <w:pPr>
        <w:spacing w:line="480" w:lineRule="exact"/>
        <w:rPr>
          <w:rFonts w:hint="eastAsia"/>
          <w:sz w:val="24"/>
        </w:rPr>
      </w:pPr>
    </w:p>
    <w:p w14:paraId="35C77D0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200D91A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4E48BE0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1、结合各章内容，选取不同图书馆管理的实际案例，分享和讨论图书馆管理实务。</w:t>
      </w:r>
    </w:p>
    <w:p w14:paraId="1139EDE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在学习过程中布置研究课题，根据课程教学内容：（1）撰写一份改进图书馆管理的建议书或者提案，或者（2）撰写一份项目或者活动策划书。由学生分组选择其中一项完成，提交建议书（提案）或活动策划书。</w:t>
      </w:r>
    </w:p>
    <w:p w14:paraId="2D9C325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3、期末作业是每个学生根据所学知识，自行选择一个图书馆典型案例，做一份案例分析报告。</w:t>
      </w:r>
    </w:p>
    <w:p w14:paraId="3D7379C3">
      <w:pPr>
        <w:spacing w:line="480" w:lineRule="exact"/>
        <w:rPr>
          <w:sz w:val="24"/>
        </w:rPr>
      </w:pPr>
    </w:p>
    <w:p w14:paraId="44F9CEC4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061103A0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8686F1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1、讨论式教学。对于理论性强的内容，安排学生自己查找资料，并在课堂上与大家一起分享，讨论。使每个学生都积极参与课堂，培养学生的自学能力的同时，激发学生的学习兴趣。</w:t>
      </w:r>
    </w:p>
    <w:p w14:paraId="3C1BE86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理论联系实际的教学。选取实际工作中生动的例子，解释课本中枯燥的理论和方法，重点让学生了解在现实中如何运用各种理论方法开展工作。启发学生去思考并理解一些难点和疑点，将难点疑点化解为可理解的更容易接受的知识点。</w:t>
      </w:r>
    </w:p>
    <w:p w14:paraId="1E052FB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3、线上线下融合式教学。结合雨课堂慕课视频学习、在线测验、在线讨论等，实现课堂学习深度与广度的拓展。</w:t>
      </w:r>
    </w:p>
    <w:p w14:paraId="1F3B156E">
      <w:pPr>
        <w:spacing w:line="480" w:lineRule="exact"/>
        <w:ind w:firstLine="360" w:firstLineChars="150"/>
        <w:rPr>
          <w:sz w:val="24"/>
        </w:rPr>
      </w:pPr>
    </w:p>
    <w:p w14:paraId="3B5FC1FB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13736D9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1、主讲教材 （主讲教材尽量使用“马工程”和国家规划教材）</w:t>
      </w:r>
    </w:p>
    <w:p w14:paraId="59EB5A1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刘兹恒，徐建华，张久珍主编.现代图书馆管理.北京：电子工业出版社，2010</w:t>
      </w:r>
    </w:p>
    <w:p w14:paraId="360B71F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2、辅助教材</w:t>
      </w:r>
    </w:p>
    <w:p w14:paraId="271CB64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付立宏，袁琳.图书馆管理教程.武汉大学出版社，2005</w:t>
      </w:r>
    </w:p>
    <w:p w14:paraId="3E25340B">
      <w:pPr>
        <w:spacing w:line="480" w:lineRule="exact"/>
        <w:ind w:firstLine="360" w:firstLineChars="150"/>
        <w:rPr>
          <w:sz w:val="24"/>
        </w:rPr>
      </w:pPr>
    </w:p>
    <w:p w14:paraId="45DE768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928768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2C76DC6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吴慰慈编著.图书馆学概论[M].北京：国家图书馆出版社.2010.</w:t>
      </w:r>
    </w:p>
    <w:p w14:paraId="7D143C9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马费成等著. 信息管理学基础[M].武汉：武汉大学出版社.2011.</w:t>
      </w:r>
    </w:p>
    <w:p w14:paraId="697CCE0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 （美）薛恩（Schein，E.H.）余凯成等译. 组织心理学[M]. 北京：经济管理出版社, 1987.11.</w:t>
      </w:r>
    </w:p>
    <w:p w14:paraId="32C10E5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4. （印）阮冈纳赞著；夏云等译. 图书馆学五定律[M]. 北京：书目文献出版社, 1988.11.</w:t>
      </w:r>
    </w:p>
    <w:p w14:paraId="6833159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37D304B0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4FC9303A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10AA234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BC3BC1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最终成绩＝平时成绩40%（ 含研究课题作业20%、雨课堂20%，考勤为扣分项）＋期末成绩60%。平时作业或考核不少于三次。</w:t>
      </w:r>
    </w:p>
    <w:p w14:paraId="3D1BFC87">
      <w:pPr>
        <w:spacing w:line="480" w:lineRule="exact"/>
        <w:rPr>
          <w:sz w:val="24"/>
        </w:rPr>
      </w:pPr>
    </w:p>
    <w:p w14:paraId="60E532AC">
      <w:pPr>
        <w:spacing w:line="480" w:lineRule="exact"/>
        <w:rPr>
          <w:sz w:val="24"/>
        </w:rPr>
      </w:pPr>
    </w:p>
    <w:p w14:paraId="188EACA5">
      <w:pPr>
        <w:spacing w:line="480" w:lineRule="exact"/>
        <w:rPr>
          <w:sz w:val="24"/>
        </w:rPr>
      </w:pPr>
    </w:p>
    <w:p w14:paraId="5DEEEF1F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1A5C6696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2026-04-12T06:23:35Z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BFA2A84E69704B8BABA88C54E898EB45_13</vt:lpwstr>
  </property>
</Properties>
</file>