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E4D54">
      <w:pPr>
        <w:spacing w:line="480" w:lineRule="exact"/>
        <w:rPr>
          <w:sz w:val="24"/>
        </w:rPr>
      </w:pPr>
      <w:bookmarkStart w:id="0" w:name="_GoBack"/>
      <w:bookmarkEnd w:id="0"/>
    </w:p>
    <w:p w14:paraId="5C659367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3B022178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3FFF85E7">
      <w:pPr>
        <w:spacing w:line="1480" w:lineRule="exact"/>
        <w:jc w:val="center"/>
        <w:rPr>
          <w:sz w:val="52"/>
        </w:rPr>
      </w:pPr>
    </w:p>
    <w:p w14:paraId="546C0391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7C33F9FC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1BAE50D2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电子商务与网络营销</w:t>
      </w:r>
    </w:p>
    <w:p w14:paraId="1FA06542">
      <w:pPr>
        <w:spacing w:line="900" w:lineRule="exact"/>
        <w:ind w:firstLine="3600" w:firstLineChars="1200"/>
        <w:rPr>
          <w:sz w:val="30"/>
        </w:rPr>
      </w:pPr>
    </w:p>
    <w:p w14:paraId="4B2D6884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4973D490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0E066F0F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4EBD7DB0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25FDE8D8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11C82F79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0B9E200C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5CFCA4A3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7C32C007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4B45FDB0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（编写日期：2025年06月）</w:t>
      </w:r>
    </w:p>
    <w:p w14:paraId="0D64E7E3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23D4FBA1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4BA14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755D4E7D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2AB8611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电子商务与网络营销</w:t>
            </w:r>
          </w:p>
          <w:p w14:paraId="41CD279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Electronic Commerce and Cybermarketing</w:t>
            </w:r>
          </w:p>
          <w:p w14:paraId="60F5CF48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10E73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685C8C78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61B7F714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3A5E40FB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228F81DA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IM385</w:t>
            </w:r>
          </w:p>
        </w:tc>
        <w:tc>
          <w:tcPr>
            <w:tcW w:w="1400" w:type="dxa"/>
            <w:vAlign w:val="center"/>
          </w:tcPr>
          <w:p w14:paraId="376F897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59FD9EF7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7FB3F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497B6EAF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57E9C1A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540A86B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6978980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36</w:t>
            </w:r>
          </w:p>
        </w:tc>
        <w:tc>
          <w:tcPr>
            <w:tcW w:w="1400" w:type="dxa"/>
            <w:vAlign w:val="center"/>
          </w:tcPr>
          <w:p w14:paraId="2898F9D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00708F1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大三</w:t>
            </w:r>
          </w:p>
        </w:tc>
      </w:tr>
      <w:tr w14:paraId="24845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3661C72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4E0B38A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信息管理与信息系统Information Management and Information Systems</w:t>
            </w:r>
          </w:p>
        </w:tc>
      </w:tr>
      <w:tr w14:paraId="607EB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44232C7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4117298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宋昊阳</w:t>
            </w:r>
          </w:p>
        </w:tc>
      </w:tr>
      <w:tr w14:paraId="02294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5229FD1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632552FA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《计算机网络》、《信息组织》</w:t>
            </w:r>
          </w:p>
        </w:tc>
      </w:tr>
      <w:tr w14:paraId="76FAC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7441BCE3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3170E7FD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39A674A6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3AA67876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67BD0EBD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74A2794B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课程目的：在掌握电子商务与网络营销理论、工具和方法的基础上，培养学生从信息资源管理的视角，探究电子商务与网络营销的信息属性，进而融合相关理论与方法，解决“移动”、“电商”等时代背景中的营销问题。</w:t>
            </w:r>
          </w:p>
          <w:p w14:paraId="7831E5F7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教学基本要求：掌握电子商务与网络营销的理论与技术基础，深入理解信息资源管理在其中的价值，能够以此为基础制定满足网络营销实践需求的行动方案。</w:t>
            </w:r>
          </w:p>
        </w:tc>
      </w:tr>
    </w:tbl>
    <w:p w14:paraId="7D67B8EF">
      <w:pPr>
        <w:spacing w:line="480" w:lineRule="exact"/>
        <w:ind w:firstLine="480" w:firstLineChars="200"/>
        <w:rPr>
          <w:sz w:val="24"/>
        </w:rPr>
      </w:pPr>
    </w:p>
    <w:p w14:paraId="4FB945E9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52B3CB01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442"/>
        <w:gridCol w:w="1103"/>
        <w:gridCol w:w="1231"/>
        <w:gridCol w:w="1442"/>
        <w:gridCol w:w="673"/>
        <w:gridCol w:w="1103"/>
      </w:tblGrid>
      <w:tr w14:paraId="13B862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707C3161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0DFEC2D9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79EB577F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759F5C58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09C64BD8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600CDF7F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31EE2E9E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5CC8402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C040B8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 电子商务概述</w:t>
            </w:r>
          </w:p>
          <w:p w14:paraId="602146F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1.1电子商务概念</w:t>
            </w:r>
          </w:p>
          <w:p w14:paraId="3F05C3B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1.2电子商务与传统商务</w:t>
            </w:r>
          </w:p>
        </w:tc>
        <w:tc>
          <w:tcPr>
            <w:tcW w:w="5096" w:type="dxa"/>
            <w:vAlign w:val="center"/>
          </w:tcPr>
          <w:p w14:paraId="023B67D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电子商务的概念的内涵、特征，与传统商务的区别与联系，以及大数据、互联网时代，电子商务的新特征。</w:t>
            </w:r>
          </w:p>
        </w:tc>
        <w:tc>
          <w:tcPr>
            <w:tcW w:w="5096" w:type="dxa"/>
            <w:vAlign w:val="center"/>
          </w:tcPr>
          <w:p w14:paraId="1754B00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ED009B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3A67833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重点：电子商务与传统商务的差异</w:t>
            </w:r>
          </w:p>
          <w:p w14:paraId="3601AC0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难点：新时代电子商务的新使命</w:t>
            </w:r>
          </w:p>
        </w:tc>
        <w:tc>
          <w:tcPr>
            <w:tcW w:w="1555" w:type="dxa"/>
            <w:vAlign w:val="center"/>
          </w:tcPr>
          <w:p w14:paraId="4DDDF65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3A6BFF2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A596F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A42DB9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 电子商务概述</w:t>
            </w:r>
          </w:p>
          <w:p w14:paraId="698C798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1.3电子商务发展历程</w:t>
            </w:r>
          </w:p>
          <w:p w14:paraId="6E9D768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1.4电子商务发展现状、趋势</w:t>
            </w:r>
          </w:p>
        </w:tc>
        <w:tc>
          <w:tcPr>
            <w:tcW w:w="5096" w:type="dxa"/>
            <w:vAlign w:val="center"/>
          </w:tcPr>
          <w:p w14:paraId="4DB9A1D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电子商务发展的第一阶段、第二阶段和第三阶段特点。</w:t>
            </w:r>
          </w:p>
        </w:tc>
        <w:tc>
          <w:tcPr>
            <w:tcW w:w="5096" w:type="dxa"/>
            <w:vAlign w:val="center"/>
          </w:tcPr>
          <w:p w14:paraId="4D636EB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AC87FC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识别电子商务机遇，开拓国际视野，引导学生未来就业创业选择电商领域，实现自我价值和社会价值，为中国的电商事业发展贡献力量。</w:t>
            </w:r>
          </w:p>
        </w:tc>
        <w:tc>
          <w:tcPr>
            <w:tcW w:w="5096" w:type="dxa"/>
            <w:vAlign w:val="center"/>
          </w:tcPr>
          <w:p w14:paraId="4DC18CE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重点：电子商务第二阶段和第三阶段发展的特征；</w:t>
            </w:r>
          </w:p>
          <w:p w14:paraId="4F567C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难点：第一阶段到第二阶段、第二阶段到第三阶段转化的驱动力。</w:t>
            </w:r>
          </w:p>
        </w:tc>
        <w:tc>
          <w:tcPr>
            <w:tcW w:w="1555" w:type="dxa"/>
            <w:vAlign w:val="center"/>
          </w:tcPr>
          <w:p w14:paraId="4B2966F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5096" w:type="dxa"/>
            <w:vAlign w:val="center"/>
          </w:tcPr>
          <w:p w14:paraId="6D110C7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EE04D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51A3AA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 电子商务的框架模式</w:t>
            </w:r>
          </w:p>
          <w:p w14:paraId="078E20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2.1电子商务框架</w:t>
            </w:r>
          </w:p>
          <w:p w14:paraId="0AF5124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2.2B2B模式</w:t>
            </w:r>
          </w:p>
          <w:p w14:paraId="4A47A40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2.3B2C模式</w:t>
            </w:r>
          </w:p>
        </w:tc>
        <w:tc>
          <w:tcPr>
            <w:tcW w:w="5096" w:type="dxa"/>
            <w:vAlign w:val="center"/>
          </w:tcPr>
          <w:p w14:paraId="2D5A74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电子商务模式特征与运行机制</w:t>
            </w:r>
          </w:p>
        </w:tc>
        <w:tc>
          <w:tcPr>
            <w:tcW w:w="5096" w:type="dxa"/>
            <w:vAlign w:val="center"/>
          </w:tcPr>
          <w:p w14:paraId="17A1BCC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61F4F3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电子商务和互联网技术的发展日新月异，引导学生积极投身科技事业的发展，为实现科技强国目标贡献力量。</w:t>
            </w:r>
          </w:p>
        </w:tc>
        <w:tc>
          <w:tcPr>
            <w:tcW w:w="5096" w:type="dxa"/>
            <w:vAlign w:val="center"/>
          </w:tcPr>
          <w:p w14:paraId="1ACAAB8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重点：电子商务模式及其特征</w:t>
            </w:r>
          </w:p>
          <w:p w14:paraId="4F40AD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难点：不同模式的适用性</w:t>
            </w:r>
          </w:p>
        </w:tc>
        <w:tc>
          <w:tcPr>
            <w:tcW w:w="1555" w:type="dxa"/>
            <w:vAlign w:val="center"/>
          </w:tcPr>
          <w:p w14:paraId="295672A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 周</w:t>
            </w:r>
          </w:p>
        </w:tc>
        <w:tc>
          <w:tcPr>
            <w:tcW w:w="5096" w:type="dxa"/>
            <w:vAlign w:val="center"/>
          </w:tcPr>
          <w:p w14:paraId="6A28239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AAFD4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49C5BE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 电子商务的框架模式</w:t>
            </w:r>
          </w:p>
          <w:p w14:paraId="3D6142C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2.4C2C模式</w:t>
            </w:r>
          </w:p>
          <w:p w14:paraId="1437C24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2.5O2O模式</w:t>
            </w:r>
          </w:p>
          <w:p w14:paraId="039B149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2.6模式创新</w:t>
            </w:r>
          </w:p>
        </w:tc>
        <w:tc>
          <w:tcPr>
            <w:tcW w:w="5096" w:type="dxa"/>
            <w:vAlign w:val="center"/>
          </w:tcPr>
          <w:p w14:paraId="44D3654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电子商务模式特征与运行机制</w:t>
            </w:r>
          </w:p>
        </w:tc>
        <w:tc>
          <w:tcPr>
            <w:tcW w:w="5096" w:type="dxa"/>
            <w:vAlign w:val="center"/>
          </w:tcPr>
          <w:p w14:paraId="685F08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B1D888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27CCC85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重点：电子商务模式及其特征</w:t>
            </w:r>
          </w:p>
          <w:p w14:paraId="5FEC5D9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难点：不同模式的适用性</w:t>
            </w:r>
          </w:p>
        </w:tc>
        <w:tc>
          <w:tcPr>
            <w:tcW w:w="1555" w:type="dxa"/>
            <w:vAlign w:val="center"/>
          </w:tcPr>
          <w:p w14:paraId="6E8F0FA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 周</w:t>
            </w:r>
          </w:p>
        </w:tc>
        <w:tc>
          <w:tcPr>
            <w:tcW w:w="5096" w:type="dxa"/>
            <w:vAlign w:val="center"/>
          </w:tcPr>
          <w:p w14:paraId="42C0007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837F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B6980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 电子商务的技术基础</w:t>
            </w:r>
          </w:p>
          <w:p w14:paraId="3AD07DB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3.1电子商务网络平台技术</w:t>
            </w:r>
          </w:p>
        </w:tc>
        <w:tc>
          <w:tcPr>
            <w:tcW w:w="5096" w:type="dxa"/>
            <w:vAlign w:val="center"/>
          </w:tcPr>
          <w:p w14:paraId="5706E0B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电子商务网络平台技术</w:t>
            </w:r>
          </w:p>
        </w:tc>
        <w:tc>
          <w:tcPr>
            <w:tcW w:w="5096" w:type="dxa"/>
            <w:vAlign w:val="center"/>
          </w:tcPr>
          <w:p w14:paraId="3293C81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DB7F1C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让学生了解我国科技企业（如华为）在5G、6G以及北斗导航系统等网络方面的国际竞争优势和领先优势。</w:t>
            </w:r>
          </w:p>
        </w:tc>
        <w:tc>
          <w:tcPr>
            <w:tcW w:w="5096" w:type="dxa"/>
            <w:vAlign w:val="center"/>
          </w:tcPr>
          <w:p w14:paraId="3561B2F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重点：电子王五网络平台建设的相关技术</w:t>
            </w:r>
          </w:p>
          <w:p w14:paraId="6A07F19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难点：难点：HTML、XML 异同</w:t>
            </w:r>
          </w:p>
        </w:tc>
        <w:tc>
          <w:tcPr>
            <w:tcW w:w="1555" w:type="dxa"/>
            <w:vAlign w:val="center"/>
          </w:tcPr>
          <w:p w14:paraId="1B9B05D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 周</w:t>
            </w:r>
          </w:p>
        </w:tc>
        <w:tc>
          <w:tcPr>
            <w:tcW w:w="5096" w:type="dxa"/>
            <w:vAlign w:val="center"/>
          </w:tcPr>
          <w:p w14:paraId="14E4B52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1D514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B4AF4A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 电子商务的技术基础</w:t>
            </w:r>
          </w:p>
          <w:p w14:paraId="54A0323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3.2电子商务安全技术</w:t>
            </w:r>
          </w:p>
          <w:p w14:paraId="06F6A5F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3.3电子商务支付技术</w:t>
            </w:r>
          </w:p>
        </w:tc>
        <w:tc>
          <w:tcPr>
            <w:tcW w:w="5096" w:type="dxa"/>
            <w:vAlign w:val="center"/>
          </w:tcPr>
          <w:p w14:paraId="34F820F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电子商务网络安全、支付技术</w:t>
            </w:r>
          </w:p>
        </w:tc>
        <w:tc>
          <w:tcPr>
            <w:tcW w:w="5096" w:type="dxa"/>
            <w:vAlign w:val="center"/>
          </w:tcPr>
          <w:p w14:paraId="5EBAB63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CFB24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了解一些重要的安全问题，增强学生的风险防范意识和遵纪守法意识，将电子商务安全与法治观教育相融合。</w:t>
            </w:r>
          </w:p>
        </w:tc>
        <w:tc>
          <w:tcPr>
            <w:tcW w:w="5096" w:type="dxa"/>
            <w:vAlign w:val="center"/>
          </w:tcPr>
          <w:p w14:paraId="38395FA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7C1076A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 周</w:t>
            </w:r>
          </w:p>
        </w:tc>
        <w:tc>
          <w:tcPr>
            <w:tcW w:w="5096" w:type="dxa"/>
            <w:vAlign w:val="center"/>
          </w:tcPr>
          <w:p w14:paraId="232220B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D423DD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296A5B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 电子商务的技术基础</w:t>
            </w:r>
          </w:p>
          <w:p w14:paraId="081FA60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3.4电子商务物流技术</w:t>
            </w:r>
          </w:p>
        </w:tc>
        <w:tc>
          <w:tcPr>
            <w:tcW w:w="5096" w:type="dxa"/>
            <w:vAlign w:val="center"/>
          </w:tcPr>
          <w:p w14:paraId="27613C9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电子商务网络物流技术</w:t>
            </w:r>
          </w:p>
        </w:tc>
        <w:tc>
          <w:tcPr>
            <w:tcW w:w="5096" w:type="dxa"/>
            <w:vAlign w:val="center"/>
          </w:tcPr>
          <w:p w14:paraId="2F8789F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42F271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46CF1DC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  <w:p w14:paraId="32FDC3D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EDAE52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 周</w:t>
            </w:r>
          </w:p>
        </w:tc>
        <w:tc>
          <w:tcPr>
            <w:tcW w:w="5096" w:type="dxa"/>
            <w:vAlign w:val="center"/>
          </w:tcPr>
          <w:p w14:paraId="726429C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26372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29D54C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 网络营销概述（上）</w:t>
            </w:r>
          </w:p>
          <w:p w14:paraId="3C64567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4.1网络营销概念</w:t>
            </w:r>
          </w:p>
        </w:tc>
        <w:tc>
          <w:tcPr>
            <w:tcW w:w="5096" w:type="dxa"/>
            <w:vAlign w:val="center"/>
          </w:tcPr>
          <w:p w14:paraId="7FF5DFA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网络营销的概念与时代特征</w:t>
            </w:r>
          </w:p>
        </w:tc>
        <w:tc>
          <w:tcPr>
            <w:tcW w:w="5096" w:type="dxa"/>
            <w:vAlign w:val="center"/>
          </w:tcPr>
          <w:p w14:paraId="1AA912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F365AC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2914C9A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677A834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 周</w:t>
            </w:r>
          </w:p>
        </w:tc>
        <w:tc>
          <w:tcPr>
            <w:tcW w:w="5096" w:type="dxa"/>
            <w:vAlign w:val="center"/>
          </w:tcPr>
          <w:p w14:paraId="6F42EC2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BCDD7A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42B2C1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 网络营销概述（上）</w:t>
            </w:r>
          </w:p>
          <w:p w14:paraId="31DF4EE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4.2网络消费行为</w:t>
            </w:r>
          </w:p>
        </w:tc>
        <w:tc>
          <w:tcPr>
            <w:tcW w:w="5096" w:type="dxa"/>
            <w:vAlign w:val="center"/>
          </w:tcPr>
          <w:p w14:paraId="70664B9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网络消费行为的概念、特征与表现</w:t>
            </w:r>
          </w:p>
        </w:tc>
        <w:tc>
          <w:tcPr>
            <w:tcW w:w="5096" w:type="dxa"/>
            <w:vAlign w:val="center"/>
          </w:tcPr>
          <w:p w14:paraId="45840EF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FE31D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6BBC470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重点：网络消费行为特征</w:t>
            </w:r>
          </w:p>
          <w:p w14:paraId="75AF02B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难点：新消费行为对网络营销的影响</w:t>
            </w:r>
          </w:p>
        </w:tc>
        <w:tc>
          <w:tcPr>
            <w:tcW w:w="1555" w:type="dxa"/>
            <w:vAlign w:val="center"/>
          </w:tcPr>
          <w:p w14:paraId="52A45A2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 周</w:t>
            </w:r>
          </w:p>
        </w:tc>
        <w:tc>
          <w:tcPr>
            <w:tcW w:w="5096" w:type="dxa"/>
            <w:vAlign w:val="center"/>
          </w:tcPr>
          <w:p w14:paraId="11A50F5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61076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B54AD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 网络营销概述（上）</w:t>
            </w:r>
          </w:p>
          <w:p w14:paraId="3DC1BD0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4.3网络顾客忠诚管理</w:t>
            </w:r>
          </w:p>
        </w:tc>
        <w:tc>
          <w:tcPr>
            <w:tcW w:w="5096" w:type="dxa"/>
            <w:vAlign w:val="center"/>
          </w:tcPr>
          <w:p w14:paraId="4FF88A3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网络顾客忠诚度的概念、内容与特征</w:t>
            </w:r>
          </w:p>
        </w:tc>
        <w:tc>
          <w:tcPr>
            <w:tcW w:w="5096" w:type="dxa"/>
            <w:vAlign w:val="center"/>
          </w:tcPr>
          <w:p w14:paraId="14929E3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F22FC3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7AD76D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20A7207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 周</w:t>
            </w:r>
          </w:p>
        </w:tc>
        <w:tc>
          <w:tcPr>
            <w:tcW w:w="5096" w:type="dxa"/>
            <w:vAlign w:val="center"/>
          </w:tcPr>
          <w:p w14:paraId="016E94F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CD8C96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B45F8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 网络营销概述（下）</w:t>
            </w:r>
          </w:p>
          <w:p w14:paraId="08C510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5.1网络营销战略</w:t>
            </w:r>
          </w:p>
        </w:tc>
        <w:tc>
          <w:tcPr>
            <w:tcW w:w="5096" w:type="dxa"/>
            <w:vAlign w:val="center"/>
          </w:tcPr>
          <w:p w14:paraId="1BC9A83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网络营销战略的内容、结构与分析</w:t>
            </w:r>
          </w:p>
        </w:tc>
        <w:tc>
          <w:tcPr>
            <w:tcW w:w="5096" w:type="dxa"/>
            <w:vAlign w:val="center"/>
          </w:tcPr>
          <w:p w14:paraId="62509F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0C93AF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0416280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重点：网络营销战略的内容</w:t>
            </w:r>
          </w:p>
          <w:p w14:paraId="0F4234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难点：网络营销战略分析</w:t>
            </w:r>
          </w:p>
        </w:tc>
        <w:tc>
          <w:tcPr>
            <w:tcW w:w="1555" w:type="dxa"/>
            <w:vAlign w:val="center"/>
          </w:tcPr>
          <w:p w14:paraId="4C19EC0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 周</w:t>
            </w:r>
          </w:p>
        </w:tc>
        <w:tc>
          <w:tcPr>
            <w:tcW w:w="5096" w:type="dxa"/>
            <w:vAlign w:val="center"/>
          </w:tcPr>
          <w:p w14:paraId="35521F1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B422A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61B4D1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 网络营销概述（下）</w:t>
            </w:r>
          </w:p>
          <w:p w14:paraId="62C83A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5.2网络营销4P策略</w:t>
            </w:r>
          </w:p>
        </w:tc>
        <w:tc>
          <w:tcPr>
            <w:tcW w:w="5096" w:type="dxa"/>
            <w:vAlign w:val="center"/>
          </w:tcPr>
          <w:p w14:paraId="602E389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网络营销4p策略的内容与应用</w:t>
            </w:r>
          </w:p>
        </w:tc>
        <w:tc>
          <w:tcPr>
            <w:tcW w:w="5096" w:type="dxa"/>
            <w:vAlign w:val="center"/>
          </w:tcPr>
          <w:p w14:paraId="0D48C1A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3CAD24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5E3100B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重点：4P策略</w:t>
            </w:r>
          </w:p>
          <w:p w14:paraId="67C63D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难点：4P策略的制定</w:t>
            </w:r>
          </w:p>
        </w:tc>
        <w:tc>
          <w:tcPr>
            <w:tcW w:w="1555" w:type="dxa"/>
            <w:vAlign w:val="center"/>
          </w:tcPr>
          <w:p w14:paraId="623FB36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 周</w:t>
            </w:r>
          </w:p>
        </w:tc>
        <w:tc>
          <w:tcPr>
            <w:tcW w:w="5096" w:type="dxa"/>
            <w:vAlign w:val="center"/>
          </w:tcPr>
          <w:p w14:paraId="7FCF892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D2955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A98840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 网络营销概述（下）</w:t>
            </w:r>
          </w:p>
          <w:p w14:paraId="3013B8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5.3网络营销方法与工具</w:t>
            </w:r>
          </w:p>
        </w:tc>
        <w:tc>
          <w:tcPr>
            <w:tcW w:w="5096" w:type="dxa"/>
            <w:vAlign w:val="center"/>
          </w:tcPr>
          <w:p w14:paraId="2C4BF8C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网络营销广告</w:t>
            </w:r>
          </w:p>
          <w:p w14:paraId="05CD682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搜索引擎营销</w:t>
            </w:r>
          </w:p>
          <w:p w14:paraId="208514B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社会化媒体营销</w:t>
            </w:r>
          </w:p>
          <w:p w14:paraId="37EDEA0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电子邮件营销</w:t>
            </w:r>
          </w:p>
          <w:p w14:paraId="00FD829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数据库营销</w:t>
            </w:r>
          </w:p>
          <w:p w14:paraId="78B64AA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博客营销</w:t>
            </w:r>
          </w:p>
        </w:tc>
        <w:tc>
          <w:tcPr>
            <w:tcW w:w="5096" w:type="dxa"/>
            <w:vAlign w:val="center"/>
          </w:tcPr>
          <w:p w14:paraId="00AAA07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35B477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7CE6516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68BA08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 周</w:t>
            </w:r>
          </w:p>
        </w:tc>
        <w:tc>
          <w:tcPr>
            <w:tcW w:w="5096" w:type="dxa"/>
            <w:vAlign w:val="center"/>
          </w:tcPr>
          <w:p w14:paraId="3E15575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0407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B46908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 网络营销概述（下）</w:t>
            </w:r>
          </w:p>
          <w:p w14:paraId="044A827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5.3网络营销方法与工具</w:t>
            </w:r>
          </w:p>
          <w:p w14:paraId="3E19A15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5.4网络营销案例解析</w:t>
            </w:r>
          </w:p>
        </w:tc>
        <w:tc>
          <w:tcPr>
            <w:tcW w:w="5096" w:type="dxa"/>
            <w:vAlign w:val="center"/>
          </w:tcPr>
          <w:p w14:paraId="7EF888E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RSS营销</w:t>
            </w:r>
          </w:p>
          <w:p w14:paraId="28C41C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Web2.0 与挽留过营销</w:t>
            </w:r>
          </w:p>
          <w:p w14:paraId="24E7F8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第三方电子商务平台营销</w:t>
            </w:r>
          </w:p>
          <w:p w14:paraId="3DB61EB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其他网络营销方法</w:t>
            </w:r>
          </w:p>
        </w:tc>
        <w:tc>
          <w:tcPr>
            <w:tcW w:w="5096" w:type="dxa"/>
            <w:vAlign w:val="center"/>
          </w:tcPr>
          <w:p w14:paraId="37C1F10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F0B701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78F7A8E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FB3CEE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 周</w:t>
            </w:r>
          </w:p>
        </w:tc>
        <w:tc>
          <w:tcPr>
            <w:tcW w:w="5096" w:type="dxa"/>
            <w:vAlign w:val="center"/>
          </w:tcPr>
          <w:p w14:paraId="24F314C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1C6CF4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5353AA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 电子商务、网络营销与信息管理</w:t>
            </w:r>
          </w:p>
          <w:p w14:paraId="1005316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6.1电子商务与网络营销</w:t>
            </w:r>
          </w:p>
          <w:p w14:paraId="6EEF7B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6.2电子商务与信息管理</w:t>
            </w:r>
          </w:p>
          <w:p w14:paraId="4EEC936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6.3网络营销与信息管理</w:t>
            </w:r>
          </w:p>
        </w:tc>
        <w:tc>
          <w:tcPr>
            <w:tcW w:w="5096" w:type="dxa"/>
            <w:vAlign w:val="center"/>
          </w:tcPr>
          <w:p w14:paraId="7699D5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电子商务与网络营销的融合</w:t>
            </w:r>
          </w:p>
          <w:p w14:paraId="56E400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电子商务网络营销的功能和过程</w:t>
            </w:r>
          </w:p>
          <w:p w14:paraId="413BF1E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电子商务网络营销的意义</w:t>
            </w:r>
          </w:p>
          <w:p w14:paraId="3EBD1F7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技术/系统关联性</w:t>
            </w:r>
          </w:p>
          <w:p w14:paraId="6A3399E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数据/信息关联性</w:t>
            </w:r>
          </w:p>
        </w:tc>
        <w:tc>
          <w:tcPr>
            <w:tcW w:w="5096" w:type="dxa"/>
            <w:vAlign w:val="center"/>
          </w:tcPr>
          <w:p w14:paraId="1C35AF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6F89A8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495EF66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0A6E86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745B238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70CE3F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EFF6EA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第七章 移动电商</w:t>
            </w:r>
          </w:p>
          <w:p w14:paraId="7B91367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7.1移动电商发展历程</w:t>
            </w:r>
          </w:p>
          <w:p w14:paraId="4D1DA0F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7.2移动电商发展现状、趋势</w:t>
            </w:r>
          </w:p>
          <w:p w14:paraId="278DDDC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7.3移动电商相关技术</w:t>
            </w:r>
          </w:p>
          <w:p w14:paraId="2A8A16C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7.4移动电商价值链与商务模式</w:t>
            </w:r>
          </w:p>
          <w:p w14:paraId="42A190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7.5微商</w:t>
            </w:r>
          </w:p>
          <w:p w14:paraId="08B668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7.6微商、微店案例解析</w:t>
            </w:r>
          </w:p>
        </w:tc>
        <w:tc>
          <w:tcPr>
            <w:tcW w:w="5096" w:type="dxa"/>
            <w:vAlign w:val="center"/>
          </w:tcPr>
          <w:p w14:paraId="7363F95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移动电商的发展过程与相关技术</w:t>
            </w:r>
          </w:p>
        </w:tc>
        <w:tc>
          <w:tcPr>
            <w:tcW w:w="5096" w:type="dxa"/>
            <w:vAlign w:val="center"/>
          </w:tcPr>
          <w:p w14:paraId="7171BE2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F8C33C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移动支付业务:讲述我国在电子商务交易过程中移动支付的普及性和领先优势。在英美等国家的电子商务交易过程中，其主要支付方式是信用卡和银行储蓄卡；在我国，只要一部手机便可以完成电子商务交易过程中的所有支付业务。</w:t>
            </w:r>
          </w:p>
        </w:tc>
        <w:tc>
          <w:tcPr>
            <w:tcW w:w="5096" w:type="dxa"/>
            <w:vAlign w:val="center"/>
          </w:tcPr>
          <w:p w14:paraId="60624F4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0D62CF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6CF0E96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203BE4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F0667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第八章 网络营销策划方案</w:t>
            </w:r>
          </w:p>
          <w:p w14:paraId="75F654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8.1网络营销策划概述</w:t>
            </w:r>
          </w:p>
          <w:p w14:paraId="2DF482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8.2网络营销推广策划步骤</w:t>
            </w:r>
          </w:p>
          <w:p w14:paraId="3693C6D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8.3网络营销策划书结构及技巧</w:t>
            </w:r>
          </w:p>
        </w:tc>
        <w:tc>
          <w:tcPr>
            <w:tcW w:w="5096" w:type="dxa"/>
            <w:vAlign w:val="center"/>
          </w:tcPr>
          <w:p w14:paraId="56C5CD6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网络营销策划方案的编制</w:t>
            </w:r>
          </w:p>
        </w:tc>
        <w:tc>
          <w:tcPr>
            <w:tcW w:w="5096" w:type="dxa"/>
            <w:vAlign w:val="center"/>
          </w:tcPr>
          <w:p w14:paraId="1F7547A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1F242B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2AD0281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179F8E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7039D5A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ACA25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C3C22D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课程总结与回顾</w:t>
            </w:r>
          </w:p>
        </w:tc>
        <w:tc>
          <w:tcPr>
            <w:tcW w:w="5096" w:type="dxa"/>
            <w:vAlign w:val="center"/>
          </w:tcPr>
          <w:p w14:paraId="6B2486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课程内容回顾总结与答疑</w:t>
            </w:r>
          </w:p>
        </w:tc>
        <w:tc>
          <w:tcPr>
            <w:tcW w:w="5096" w:type="dxa"/>
            <w:vAlign w:val="center"/>
          </w:tcPr>
          <w:p w14:paraId="6FDF93D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0BAB8B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5407929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775A5E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第18 周</w:t>
            </w:r>
          </w:p>
        </w:tc>
        <w:tc>
          <w:tcPr>
            <w:tcW w:w="5096" w:type="dxa"/>
            <w:vAlign w:val="center"/>
          </w:tcPr>
          <w:p w14:paraId="44FE848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1427B496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合计:36</w:t>
      </w:r>
    </w:p>
    <w:p w14:paraId="695784C6">
      <w:pPr>
        <w:spacing w:line="480" w:lineRule="exact"/>
        <w:rPr>
          <w:sz w:val="24"/>
        </w:rPr>
      </w:pPr>
    </w:p>
    <w:p w14:paraId="276822F0">
      <w:pPr>
        <w:spacing w:line="480" w:lineRule="exact"/>
        <w:rPr>
          <w:rFonts w:hint="eastAsia"/>
          <w:sz w:val="24"/>
        </w:rPr>
      </w:pPr>
    </w:p>
    <w:p w14:paraId="1D9D5496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76BD5CC4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4E287F5A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结合考核方式，本课程将开展小组作业。</w:t>
      </w:r>
    </w:p>
    <w:p w14:paraId="63EA09E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1、所有选课学生分成若干小组，设一名组长负责任务分工、组织讨论。</w:t>
      </w:r>
    </w:p>
    <w:p w14:paraId="46197C59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2、针对3次平时作业，以小组为单位进行合作完成，开展案例分析、理论问题思考等，形成小组分析报告。</w:t>
      </w:r>
    </w:p>
    <w:p w14:paraId="37E722C6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3、作业内容以课堂案例、课后思考题等形式展开，需要学生开展小组协作，培养学生团队协作能力，激发团队创新思维。</w:t>
      </w:r>
    </w:p>
    <w:p w14:paraId="5E9AAA93">
      <w:pPr>
        <w:spacing w:line="480" w:lineRule="exact"/>
        <w:rPr>
          <w:sz w:val="24"/>
        </w:rPr>
      </w:pPr>
    </w:p>
    <w:p w14:paraId="03CDA8F3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5D533C95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66D2137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所有内容以教师课堂讲授为主，学生讨论为辅；对课后布置的作业或思考题必须按照要求完成；答疑可以通过电子邮件。</w:t>
      </w:r>
    </w:p>
    <w:p w14:paraId="4BE0DB0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基本方式：课堂讲授；案例互动；小组汇报。</w:t>
      </w:r>
    </w:p>
    <w:p w14:paraId="74AD3E44">
      <w:pPr>
        <w:spacing w:line="480" w:lineRule="exact"/>
        <w:ind w:firstLine="360" w:firstLineChars="150"/>
        <w:rPr>
          <w:sz w:val="24"/>
        </w:rPr>
      </w:pPr>
    </w:p>
    <w:p w14:paraId="36507DFA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271C565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（美）加里 P.施奈德（Gary P. Schneider）（圣迭戈大学）著，电子商务，英文版第10版，机械工业出版社，2013年8月。</w:t>
      </w:r>
    </w:p>
    <w:p w14:paraId="6D8D59DB">
      <w:pPr>
        <w:spacing w:line="480" w:lineRule="exact"/>
        <w:ind w:firstLine="360" w:firstLineChars="150"/>
        <w:rPr>
          <w:sz w:val="24"/>
        </w:rPr>
      </w:pPr>
    </w:p>
    <w:p w14:paraId="6F2AACCB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7FD03338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3B7B2F8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1. [美] 加里·P.施奈德（Gary P.Schneider） 著，张俊梅、袁勤俭、杨欣悦等译，电子商务（原书第12版） [Electronic Commerce 12th Edition]，机械工业出版社，2020年01月.</w:t>
      </w:r>
    </w:p>
    <w:p w14:paraId="2989C1A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2.袁毅，电子商务概论，机械工业出版社，2013年05月.</w:t>
      </w:r>
    </w:p>
    <w:p w14:paraId="1C4A207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3. 方美琪，XML及其在电子商务中的应用，清华大学出版社，2003年8月.</w:t>
      </w:r>
    </w:p>
    <w:p w14:paraId="14A875B2">
      <w:pPr>
        <w:spacing w:line="480" w:lineRule="exact"/>
        <w:ind w:firstLine="360" w:firstLineChars="150"/>
        <w:rPr>
          <w:sz w:val="24"/>
        </w:rPr>
      </w:pPr>
    </w:p>
    <w:p w14:paraId="02C0B47A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66C45391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51D27038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式：考试</w:t>
      </w:r>
    </w:p>
    <w:p w14:paraId="68851698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6DB9FDF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课程考核方式：开卷考试</w:t>
      </w:r>
    </w:p>
    <w:p w14:paraId="1279373E">
      <w:pPr>
        <w:spacing w:line="480" w:lineRule="exact"/>
        <w:ind w:firstLine="360" w:firstLineChars="150"/>
        <w:rPr>
          <w:sz w:val="24"/>
        </w:rPr>
      </w:pPr>
    </w:p>
    <w:p w14:paraId="5C12C44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一、总成绩构成：平时考核占比50%，期末考核占比50%。</w:t>
      </w:r>
    </w:p>
    <w:p w14:paraId="0945E327">
      <w:pPr>
        <w:spacing w:line="480" w:lineRule="exact"/>
        <w:ind w:firstLine="360" w:firstLineChars="150"/>
        <w:rPr>
          <w:sz w:val="24"/>
        </w:rPr>
      </w:pPr>
    </w:p>
    <w:p w14:paraId="01A8F9A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二、平时考核说明：</w:t>
      </w:r>
    </w:p>
    <w:p w14:paraId="0A8BE03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课堂参与度与出勤情况（20分）。每学期考勤次数不少于5次，每次考勤2分，无故旷课、迟到、早退等情况扣除当次考勤分数。请假须按照学校规定执行，须提前请假，不得由他人代请假；却因特殊情况未提前请假的，须事后1周内补齐请假手续，否则按旷课处理。</w:t>
      </w:r>
    </w:p>
    <w:p w14:paraId="5401E96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三次课后作业（30分）。根据教学进度安排3次课后作业，每次作业15分。主要考察学生对讲授内容的理解和运用能力，由任课教师批阅并给分。未交、缓交作业的，当次不给分。因请假造成缓交作业的，须于销假时补交作业，否则按未交作业处理。</w:t>
      </w:r>
    </w:p>
    <w:p w14:paraId="661F7BF8">
      <w:pPr>
        <w:spacing w:line="480" w:lineRule="exact"/>
        <w:ind w:firstLine="360" w:firstLineChars="150"/>
        <w:rPr>
          <w:sz w:val="24"/>
        </w:rPr>
      </w:pPr>
    </w:p>
    <w:p w14:paraId="037F700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三、期末考核说明：</w:t>
      </w:r>
    </w:p>
    <w:p w14:paraId="147F90F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期末考核采用开卷笔试，卷面为百分制（占总成绩的50%）。考试内容涵盖全部章节，每章节分数基本平均。题型包括选择题、填空题与综合论述题。</w:t>
      </w:r>
    </w:p>
    <w:p w14:paraId="1252F6BA">
      <w:pPr>
        <w:spacing w:line="480" w:lineRule="exact"/>
        <w:rPr>
          <w:sz w:val="24"/>
        </w:rPr>
      </w:pPr>
    </w:p>
    <w:p w14:paraId="6CCF0628">
      <w:pPr>
        <w:spacing w:line="480" w:lineRule="exact"/>
        <w:rPr>
          <w:sz w:val="24"/>
        </w:rPr>
      </w:pPr>
    </w:p>
    <w:p w14:paraId="19422DEF">
      <w:pPr>
        <w:spacing w:line="480" w:lineRule="exact"/>
        <w:rPr>
          <w:sz w:val="24"/>
        </w:rPr>
      </w:pPr>
    </w:p>
    <w:p w14:paraId="49DD6161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7A06B85"/>
    <w:rsid w:val="09C74F1B"/>
    <w:rsid w:val="14B71D75"/>
    <w:rsid w:val="24FB2FB2"/>
    <w:rsid w:val="2BCB42DC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8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2026-04-12T06:23:36Z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24653C31FF604DE292CC655BCAFEB4ED_13</vt:lpwstr>
  </property>
</Properties>
</file>