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92F4A">
      <w:pPr>
        <w:spacing w:line="480" w:lineRule="exact"/>
        <w:rPr>
          <w:sz w:val="24"/>
        </w:rPr>
      </w:pPr>
      <w:bookmarkStart w:id="0" w:name="_GoBack"/>
      <w:bookmarkEnd w:id="0"/>
    </w:p>
    <w:p w14:paraId="6CAFEC23">
      <w:pPr>
        <w:spacing w:line="1480" w:lineRule="exact"/>
        <w:jc w:val="center"/>
        <w:rPr>
          <w:rFonts w:eastAsia="楷体_GB2312"/>
          <w:b/>
          <w:bCs/>
          <w:spacing w:val="40"/>
          <w:sz w:val="72"/>
        </w:rPr>
      </w:pPr>
      <w:r>
        <w:rPr>
          <w:rFonts w:eastAsia="楷体_GB2312"/>
          <w:b/>
          <w:bCs/>
          <w:spacing w:val="40"/>
          <w:sz w:val="72"/>
        </w:rPr>
        <w:t>中山大学</w:t>
      </w:r>
    </w:p>
    <w:p w14:paraId="4551B354">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06D76B48">
      <w:pPr>
        <w:spacing w:line="1480" w:lineRule="exact"/>
        <w:jc w:val="center"/>
        <w:rPr>
          <w:sz w:val="52"/>
        </w:rPr>
      </w:pPr>
    </w:p>
    <w:p w14:paraId="09713209">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7F0EB36F">
      <w:pPr>
        <w:spacing w:line="480" w:lineRule="exact"/>
        <w:ind w:firstLine="2127" w:firstLineChars="709"/>
        <w:rPr>
          <w:rFonts w:eastAsia="黑体"/>
          <w:sz w:val="30"/>
          <w:u w:val="single"/>
        </w:rPr>
      </w:pPr>
    </w:p>
    <w:p w14:paraId="6EFEDEDD">
      <w:pPr>
        <w:spacing w:line="480" w:lineRule="exact"/>
        <w:ind w:firstLine="2127" w:firstLineChars="709"/>
        <w:rPr>
          <w:sz w:val="30"/>
          <w:u w:val="single"/>
        </w:rPr>
      </w:pPr>
      <w:r>
        <w:rPr>
          <w:rFonts w:eastAsia="黑体"/>
          <w:sz w:val="30"/>
        </w:rPr>
        <w:t>课程名称</w:t>
      </w:r>
      <w:r>
        <w:rPr>
          <w:rFonts w:eastAsia="黑体"/>
          <w:sz w:val="30"/>
          <w:u w:val="single"/>
        </w:rPr>
        <w:t xml:space="preserve"> 公共图书馆与公共文化服务</w:t>
      </w:r>
    </w:p>
    <w:p w14:paraId="1F5A1DA9">
      <w:pPr>
        <w:spacing w:line="900" w:lineRule="exact"/>
        <w:ind w:firstLine="3600" w:firstLineChars="1200"/>
        <w:rPr>
          <w:sz w:val="30"/>
        </w:rPr>
      </w:pPr>
    </w:p>
    <w:p w14:paraId="79382ED2">
      <w:pPr>
        <w:spacing w:line="900" w:lineRule="exact"/>
        <w:jc w:val="center"/>
        <w:rPr>
          <w:rFonts w:eastAsia="仿宋_GB2312"/>
          <w:b/>
          <w:bCs/>
          <w:kern w:val="28"/>
          <w:sz w:val="32"/>
          <w:szCs w:val="32"/>
        </w:rPr>
      </w:pPr>
    </w:p>
    <w:p w14:paraId="7EE54086">
      <w:pPr>
        <w:spacing w:line="900" w:lineRule="exact"/>
        <w:jc w:val="center"/>
        <w:rPr>
          <w:rFonts w:eastAsia="仿宋_GB2312"/>
          <w:b/>
          <w:bCs/>
          <w:kern w:val="28"/>
          <w:sz w:val="32"/>
          <w:szCs w:val="32"/>
        </w:rPr>
      </w:pPr>
    </w:p>
    <w:p w14:paraId="76DFCBA0">
      <w:pPr>
        <w:spacing w:line="900" w:lineRule="exact"/>
        <w:jc w:val="center"/>
        <w:rPr>
          <w:rFonts w:eastAsia="仿宋_GB2312"/>
          <w:b/>
          <w:bCs/>
          <w:kern w:val="28"/>
          <w:sz w:val="32"/>
          <w:szCs w:val="32"/>
        </w:rPr>
      </w:pPr>
    </w:p>
    <w:p w14:paraId="3CE52FFE">
      <w:pPr>
        <w:spacing w:line="900" w:lineRule="exact"/>
        <w:jc w:val="center"/>
        <w:rPr>
          <w:rFonts w:eastAsia="仿宋_GB2312"/>
          <w:b/>
          <w:bCs/>
          <w:kern w:val="28"/>
          <w:sz w:val="32"/>
          <w:szCs w:val="32"/>
        </w:rPr>
      </w:pPr>
    </w:p>
    <w:p w14:paraId="03000F0B">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68F80AE3">
      <w:pPr>
        <w:spacing w:line="900" w:lineRule="exact"/>
        <w:jc w:val="center"/>
        <w:rPr>
          <w:rFonts w:ascii="仿宋_GB2312" w:hAnsi="仿宋_GB2312" w:eastAsia="仿宋_GB2312" w:cs="仿宋_GB2312"/>
          <w:b/>
          <w:bCs/>
          <w:kern w:val="28"/>
          <w:sz w:val="32"/>
          <w:szCs w:val="32"/>
        </w:rPr>
      </w:pPr>
    </w:p>
    <w:p w14:paraId="1810BC20">
      <w:pPr>
        <w:spacing w:line="900" w:lineRule="exact"/>
        <w:jc w:val="center"/>
        <w:rPr>
          <w:rFonts w:hint="eastAsia" w:ascii="仿宋_GB2312" w:hAnsi="仿宋_GB2312" w:eastAsia="仿宋_GB2312" w:cs="仿宋_GB2312"/>
          <w:b/>
          <w:bCs/>
          <w:kern w:val="28"/>
          <w:sz w:val="32"/>
          <w:szCs w:val="32"/>
        </w:rPr>
      </w:pPr>
    </w:p>
    <w:p w14:paraId="0146B81C">
      <w:pPr>
        <w:spacing w:line="900" w:lineRule="exact"/>
        <w:jc w:val="center"/>
        <w:rPr>
          <w:rFonts w:hint="eastAsia" w:eastAsia="仿宋_GB2312"/>
          <w:b/>
          <w:bCs/>
          <w:kern w:val="28"/>
          <w:sz w:val="32"/>
          <w:szCs w:val="32"/>
        </w:rPr>
      </w:pPr>
    </w:p>
    <w:p w14:paraId="4A4BBEA6">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47EFB682">
      <w:pPr>
        <w:pStyle w:val="2"/>
        <w:spacing w:line="480" w:lineRule="exact"/>
        <w:ind w:firstLine="0" w:firstLineChars="0"/>
        <w:jc w:val="center"/>
        <w:rPr>
          <w:rFonts w:eastAsia="宋体"/>
          <w:sz w:val="24"/>
        </w:rPr>
      </w:pPr>
      <w:r>
        <w:rPr>
          <w:rFonts w:eastAsia="宋体"/>
          <w:sz w:val="24"/>
        </w:rPr>
        <w:t>（编写日期：2025年06月）</w:t>
      </w:r>
    </w:p>
    <w:p w14:paraId="34FAF6BA">
      <w:pPr>
        <w:pStyle w:val="2"/>
        <w:spacing w:line="480" w:lineRule="exact"/>
        <w:ind w:firstLine="0" w:firstLineChars="0"/>
        <w:jc w:val="center"/>
        <w:rPr>
          <w:rFonts w:eastAsia="宋体"/>
          <w:sz w:val="24"/>
        </w:rPr>
      </w:pPr>
    </w:p>
    <w:p w14:paraId="6DCC62B2">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55F5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156FA6E7">
            <w:pPr>
              <w:pStyle w:val="2"/>
              <w:spacing w:line="480" w:lineRule="exact"/>
              <w:ind w:firstLine="0" w:firstLineChars="0"/>
              <w:jc w:val="center"/>
              <w:rPr>
                <w:rFonts w:eastAsia="宋体"/>
                <w:sz w:val="24"/>
              </w:rPr>
            </w:pPr>
          </w:p>
          <w:p w14:paraId="5139EC27">
            <w:pPr>
              <w:pStyle w:val="2"/>
              <w:adjustRightInd w:val="0"/>
              <w:snapToGrid w:val="0"/>
              <w:ind w:firstLine="0" w:firstLineChars="0"/>
              <w:jc w:val="center"/>
              <w:rPr>
                <w:rFonts w:eastAsia="宋体"/>
                <w:sz w:val="24"/>
                <w:lang w:val="en-US" w:eastAsia="zh-CN"/>
              </w:rPr>
            </w:pPr>
            <w:r>
              <w:rPr>
                <w:rFonts w:eastAsia="宋体"/>
                <w:sz w:val="24"/>
                <w:lang w:val="en-US" w:eastAsia="zh-CN"/>
              </w:rPr>
              <w:t>公共图书馆与公共文化服务</w:t>
            </w:r>
          </w:p>
          <w:p w14:paraId="700A34BC">
            <w:pPr>
              <w:pStyle w:val="2"/>
              <w:adjustRightInd w:val="0"/>
              <w:snapToGrid w:val="0"/>
              <w:ind w:firstLine="0" w:firstLineChars="0"/>
              <w:jc w:val="center"/>
              <w:rPr>
                <w:rFonts w:eastAsia="宋体"/>
                <w:sz w:val="24"/>
                <w:lang w:val="en-US" w:eastAsia="zh-CN"/>
              </w:rPr>
            </w:pPr>
            <w:r>
              <w:rPr>
                <w:rFonts w:eastAsia="宋体"/>
                <w:sz w:val="24"/>
                <w:lang w:val="en-US" w:eastAsia="zh-CN"/>
              </w:rPr>
              <w:t>Public Library and Public Cultural Services</w:t>
            </w:r>
          </w:p>
          <w:p w14:paraId="0F736EEA">
            <w:pPr>
              <w:pStyle w:val="2"/>
              <w:spacing w:line="480" w:lineRule="exact"/>
              <w:ind w:firstLine="0" w:firstLineChars="0"/>
              <w:jc w:val="center"/>
              <w:rPr>
                <w:rFonts w:eastAsia="宋体"/>
                <w:sz w:val="24"/>
              </w:rPr>
            </w:pPr>
          </w:p>
        </w:tc>
      </w:tr>
      <w:tr w14:paraId="6B139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62BAD03A">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1930DB18">
            <w:pPr>
              <w:jc w:val="center"/>
              <w:rPr>
                <w:sz w:val="24"/>
              </w:rPr>
            </w:pPr>
            <w:r>
              <w:rPr>
                <w:rFonts w:hint="eastAsia" w:eastAsia="宋体"/>
                <w:sz w:val="24"/>
                <w:lang w:val="en-US" w:eastAsia="zh-CN"/>
              </w:rPr>
              <w:t>专选</w:t>
            </w:r>
          </w:p>
        </w:tc>
        <w:tc>
          <w:tcPr>
            <w:tcW w:w="1598" w:type="dxa"/>
            <w:vAlign w:val="center"/>
          </w:tcPr>
          <w:p w14:paraId="0B015E38">
            <w:pPr>
              <w:rPr>
                <w:sz w:val="24"/>
              </w:rPr>
            </w:pPr>
            <w:r>
              <w:rPr>
                <w:sz w:val="24"/>
              </w:rPr>
              <w:t>课程编码</w:t>
            </w:r>
          </w:p>
        </w:tc>
        <w:tc>
          <w:tcPr>
            <w:tcW w:w="1435" w:type="dxa"/>
            <w:vAlign w:val="center"/>
          </w:tcPr>
          <w:p w14:paraId="5D2A671E">
            <w:pPr>
              <w:jc w:val="center"/>
              <w:rPr>
                <w:sz w:val="24"/>
              </w:rPr>
            </w:pPr>
            <w:r>
              <w:rPr>
                <w:sz w:val="24"/>
              </w:rPr>
              <w:t>IM390</w:t>
            </w:r>
          </w:p>
        </w:tc>
        <w:tc>
          <w:tcPr>
            <w:tcW w:w="1400" w:type="dxa"/>
            <w:vAlign w:val="center"/>
          </w:tcPr>
          <w:p w14:paraId="6C51B9F6">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34F9F842">
            <w:pPr>
              <w:jc w:val="center"/>
              <w:rPr>
                <w:sz w:val="24"/>
              </w:rPr>
            </w:pPr>
            <w:r>
              <w:rPr>
                <w:rFonts w:eastAsia="宋体"/>
                <w:sz w:val="24"/>
                <w:lang w:val="en-US" w:eastAsia="zh-CN"/>
              </w:rPr>
              <w:t>信息管理学院</w:t>
            </w:r>
          </w:p>
        </w:tc>
      </w:tr>
      <w:tr w14:paraId="6DD8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47E028D">
            <w:pPr>
              <w:jc w:val="center"/>
              <w:rPr>
                <w:sz w:val="24"/>
              </w:rPr>
            </w:pPr>
            <w:r>
              <w:rPr>
                <w:sz w:val="24"/>
              </w:rPr>
              <w:t>学分</w:t>
            </w:r>
          </w:p>
        </w:tc>
        <w:tc>
          <w:tcPr>
            <w:tcW w:w="1379" w:type="dxa"/>
            <w:vAlign w:val="center"/>
          </w:tcPr>
          <w:p w14:paraId="0B1BCB6F">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36C82E5C">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1E8DBB42">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2CA70FDB">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36F08B60">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5C3CE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331F571F">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60FB0FF6">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Science,档案学Archival Science,信息管理与信息系统Information Management and Information Systems</w:t>
            </w:r>
          </w:p>
        </w:tc>
      </w:tr>
      <w:tr w14:paraId="79424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413D7A5">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599D114C">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韦景竹</w:t>
            </w:r>
          </w:p>
        </w:tc>
      </w:tr>
      <w:tr w14:paraId="304CA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E26DF04">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31E4185F">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4ECB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52BC6516">
            <w:pPr>
              <w:pStyle w:val="2"/>
              <w:spacing w:line="480" w:lineRule="exact"/>
              <w:ind w:firstLine="0" w:firstLineChars="0"/>
              <w:jc w:val="center"/>
              <w:rPr>
                <w:rFonts w:eastAsia="宋体"/>
                <w:sz w:val="24"/>
                <w:lang w:val="en-US" w:eastAsia="zh-CN"/>
              </w:rPr>
            </w:pPr>
          </w:p>
          <w:p w14:paraId="1F6EC608">
            <w:pPr>
              <w:pStyle w:val="2"/>
              <w:spacing w:line="480" w:lineRule="exact"/>
              <w:ind w:firstLine="0" w:firstLineChars="0"/>
              <w:jc w:val="center"/>
              <w:rPr>
                <w:rFonts w:eastAsia="宋体"/>
                <w:sz w:val="24"/>
                <w:lang w:val="en-US" w:eastAsia="zh-CN"/>
              </w:rPr>
            </w:pPr>
          </w:p>
          <w:p w14:paraId="74BFC00A">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78A888A6">
            <w:pPr>
              <w:pStyle w:val="2"/>
              <w:spacing w:line="480" w:lineRule="exact"/>
              <w:ind w:firstLine="0" w:firstLineChars="0"/>
              <w:jc w:val="center"/>
              <w:rPr>
                <w:rFonts w:eastAsia="宋体"/>
                <w:sz w:val="24"/>
                <w:lang w:val="en-US" w:eastAsia="zh-CN"/>
              </w:rPr>
            </w:pPr>
          </w:p>
          <w:p w14:paraId="1C32D387">
            <w:pPr>
              <w:pStyle w:val="2"/>
              <w:spacing w:line="480" w:lineRule="exact"/>
              <w:ind w:firstLine="0" w:firstLineChars="0"/>
              <w:jc w:val="center"/>
              <w:rPr>
                <w:rFonts w:eastAsia="宋体"/>
                <w:sz w:val="24"/>
                <w:lang w:val="en-US" w:eastAsia="zh-CN"/>
              </w:rPr>
            </w:pPr>
          </w:p>
        </w:tc>
        <w:tc>
          <w:tcPr>
            <w:tcW w:w="7157" w:type="dxa"/>
            <w:gridSpan w:val="5"/>
            <w:vAlign w:val="center"/>
          </w:tcPr>
          <w:p w14:paraId="443608DD">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课程目的是掌握我国文化强国战略下公共文化服务整体发展目标与任务，公共图书馆在其中的地位、作用、变化和发展趋势，以及与公共文化服务交互发展的情况。要求学生掌握我国公共文化发展基本战略与公共文化政策法规，公共文化服务体系建设蓬勃发展现状、文化惠民工程，讨论现代信息社会我国公共文化服务制度和体系建设中公共图书馆的作用及其与公共文化服务相互影响、互促提升路径。培养学生专业热情和职业品格的同时，提升学生的社会责任感与公共图书馆、公共文化创新素养。</w:t>
            </w:r>
          </w:p>
        </w:tc>
      </w:tr>
    </w:tbl>
    <w:p w14:paraId="5A883D20">
      <w:pPr>
        <w:spacing w:line="480" w:lineRule="exact"/>
        <w:ind w:firstLine="480" w:firstLineChars="200"/>
        <w:rPr>
          <w:sz w:val="24"/>
        </w:rPr>
      </w:pPr>
    </w:p>
    <w:p w14:paraId="2C83B387">
      <w:pPr>
        <w:spacing w:line="480" w:lineRule="exact"/>
        <w:ind w:firstLine="480" w:firstLineChars="200"/>
        <w:rPr>
          <w:sz w:val="24"/>
        </w:rPr>
      </w:pPr>
      <w:r>
        <w:rPr>
          <w:sz w:val="24"/>
        </w:rPr>
        <w:t>二、课程基本内容（要求有一定的字数，不能过于简单）</w:t>
      </w:r>
    </w:p>
    <w:p w14:paraId="3D6E6671">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31"/>
        <w:gridCol w:w="1331"/>
        <w:gridCol w:w="1207"/>
        <w:gridCol w:w="1331"/>
        <w:gridCol w:w="1332"/>
        <w:gridCol w:w="696"/>
        <w:gridCol w:w="1207"/>
      </w:tblGrid>
      <w:tr w14:paraId="502F74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01D7624A">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0C6C291B">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3580556B">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1BC6534F">
            <w:pPr>
              <w:jc w:val="center"/>
              <w:rPr>
                <w:rFonts w:hint="eastAsia"/>
                <w:b/>
                <w:bCs/>
                <w:sz w:val="24"/>
                <w:szCs w:val="20"/>
              </w:rPr>
            </w:pPr>
            <w:r>
              <w:rPr>
                <w:rFonts w:hint="eastAsia" w:ascii="24x12 宋体"/>
                <w:b/>
                <w:bCs/>
                <w:sz w:val="24"/>
                <w:szCs w:val="20"/>
              </w:rPr>
              <w:t>育人元素</w:t>
            </w:r>
          </w:p>
        </w:tc>
        <w:tc>
          <w:tcPr>
            <w:tcW w:w="1920" w:type="dxa"/>
            <w:vAlign w:val="center"/>
          </w:tcPr>
          <w:p w14:paraId="359C9065">
            <w:pPr>
              <w:jc w:val="center"/>
              <w:rPr>
                <w:rFonts w:hint="eastAsia"/>
                <w:b/>
                <w:bCs/>
                <w:sz w:val="24"/>
                <w:szCs w:val="20"/>
              </w:rPr>
            </w:pPr>
            <w:r>
              <w:rPr>
                <w:rFonts w:hint="eastAsia" w:ascii="24x12 宋体"/>
                <w:b/>
                <w:bCs/>
                <w:sz w:val="24"/>
                <w:szCs w:val="20"/>
              </w:rPr>
              <w:t>重点、难点(选填)</w:t>
            </w:r>
          </w:p>
        </w:tc>
        <w:tc>
          <w:tcPr>
            <w:tcW w:w="1419" w:type="dxa"/>
            <w:vAlign w:val="center"/>
          </w:tcPr>
          <w:p w14:paraId="23865DCC">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04D57E41">
            <w:pPr>
              <w:jc w:val="center"/>
              <w:rPr>
                <w:rFonts w:hint="eastAsia"/>
                <w:b/>
                <w:bCs/>
                <w:sz w:val="24"/>
                <w:szCs w:val="20"/>
              </w:rPr>
            </w:pPr>
            <w:r>
              <w:rPr>
                <w:rFonts w:hint="eastAsia" w:ascii="24x12 宋体"/>
                <w:b/>
                <w:bCs/>
                <w:sz w:val="24"/>
                <w:szCs w:val="20"/>
              </w:rPr>
              <w:t>备注(选填)</w:t>
            </w:r>
          </w:p>
        </w:tc>
      </w:tr>
      <w:tr w14:paraId="5A0B80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D9455BF">
            <w:pPr>
              <w:rPr>
                <w:rFonts w:ascii="宋体" w:hAnsi="宋体" w:eastAsia="宋体"/>
                <w:sz w:val="24"/>
                <w:szCs w:val="24"/>
              </w:rPr>
            </w:pPr>
            <w:r>
              <w:rPr>
                <w:rFonts w:hint="eastAsia" w:ascii="宋体" w:hAnsi="宋体" w:eastAsia="宋体"/>
                <w:sz w:val="24"/>
                <w:szCs w:val="24"/>
              </w:rPr>
              <w:t>第一章 公共图书馆概述</w:t>
            </w:r>
          </w:p>
          <w:p w14:paraId="40F3BF7F">
            <w:pPr>
              <w:rPr>
                <w:rFonts w:ascii="宋体" w:hAnsi="宋体" w:eastAsia="宋体"/>
                <w:sz w:val="24"/>
                <w:szCs w:val="24"/>
              </w:rPr>
            </w:pPr>
            <w:r>
              <w:rPr>
                <w:rFonts w:hint="eastAsia" w:ascii="宋体" w:hAnsi="宋体" w:eastAsia="宋体"/>
                <w:sz w:val="24"/>
                <w:szCs w:val="24"/>
              </w:rPr>
              <w:t>第一节 公共图书馆的概念和起源</w:t>
            </w:r>
          </w:p>
          <w:p w14:paraId="1555041C">
            <w:pPr>
              <w:rPr>
                <w:rFonts w:ascii="宋体" w:hAnsi="宋体" w:eastAsia="宋体"/>
                <w:sz w:val="24"/>
                <w:szCs w:val="24"/>
              </w:rPr>
            </w:pPr>
            <w:r>
              <w:rPr>
                <w:rFonts w:hint="eastAsia" w:ascii="宋体" w:hAnsi="宋体" w:eastAsia="宋体"/>
                <w:sz w:val="24"/>
                <w:szCs w:val="24"/>
              </w:rPr>
              <w:t>第二节 我国公共图书馆的发展</w:t>
            </w:r>
          </w:p>
        </w:tc>
        <w:tc>
          <w:tcPr>
            <w:tcW w:w="5096" w:type="dxa"/>
            <w:vAlign w:val="center"/>
          </w:tcPr>
          <w:p w14:paraId="6B8C3519">
            <w:pPr>
              <w:rPr>
                <w:rFonts w:ascii="宋体" w:hAnsi="宋体" w:eastAsia="宋体"/>
                <w:sz w:val="24"/>
                <w:szCs w:val="24"/>
              </w:rPr>
            </w:pPr>
            <w:r>
              <w:rPr>
                <w:rFonts w:hint="eastAsia" w:ascii="宋体" w:hAnsi="宋体" w:eastAsia="宋体"/>
                <w:sz w:val="24"/>
                <w:szCs w:val="24"/>
              </w:rPr>
              <w:t>主要内容包括公共图书馆概念、起源、目标、公共图书馆制度和我国公共图书馆的发展。</w:t>
            </w:r>
          </w:p>
          <w:p w14:paraId="4563FA31">
            <w:pPr>
              <w:rPr>
                <w:rFonts w:ascii="宋体" w:hAnsi="宋体" w:eastAsia="宋体"/>
                <w:sz w:val="24"/>
                <w:szCs w:val="24"/>
              </w:rPr>
            </w:pPr>
          </w:p>
        </w:tc>
        <w:tc>
          <w:tcPr>
            <w:tcW w:w="5096" w:type="dxa"/>
            <w:vAlign w:val="center"/>
          </w:tcPr>
          <w:p w14:paraId="43A438C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C1C5567">
            <w:pPr>
              <w:rPr>
                <w:rFonts w:ascii="宋体" w:hAnsi="宋体" w:eastAsia="宋体"/>
                <w:sz w:val="24"/>
                <w:szCs w:val="24"/>
              </w:rPr>
            </w:pPr>
            <w:r>
              <w:rPr>
                <w:rFonts w:hint="eastAsia" w:ascii="宋体" w:hAnsi="宋体" w:eastAsia="宋体"/>
                <w:sz w:val="24"/>
                <w:szCs w:val="24"/>
              </w:rPr>
              <w:t>学习习近平总书记关于文化强国的重要论述，坚定文化自信。</w:t>
            </w:r>
          </w:p>
        </w:tc>
        <w:tc>
          <w:tcPr>
            <w:tcW w:w="5096" w:type="dxa"/>
            <w:vAlign w:val="center"/>
          </w:tcPr>
          <w:p w14:paraId="446743A9">
            <w:pPr>
              <w:rPr>
                <w:rFonts w:ascii="宋体" w:hAnsi="宋体" w:eastAsia="宋体"/>
                <w:sz w:val="24"/>
                <w:szCs w:val="24"/>
              </w:rPr>
            </w:pPr>
            <w:r>
              <w:rPr>
                <w:rFonts w:hint="eastAsia" w:ascii="宋体" w:hAnsi="宋体" w:eastAsia="宋体"/>
                <w:sz w:val="24"/>
                <w:szCs w:val="24"/>
              </w:rPr>
              <w:t>重点和难点是对公共图书馆制度的认识。</w:t>
            </w:r>
          </w:p>
        </w:tc>
        <w:tc>
          <w:tcPr>
            <w:tcW w:w="1555" w:type="dxa"/>
            <w:vAlign w:val="center"/>
          </w:tcPr>
          <w:p w14:paraId="422EC2FA">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51B880CE">
            <w:pPr>
              <w:rPr>
                <w:rFonts w:ascii="宋体" w:hAnsi="宋体" w:eastAsia="宋体"/>
                <w:sz w:val="24"/>
                <w:szCs w:val="24"/>
              </w:rPr>
            </w:pPr>
          </w:p>
        </w:tc>
      </w:tr>
      <w:tr w14:paraId="644DA3E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DAFF24E">
            <w:pPr>
              <w:rPr>
                <w:rFonts w:ascii="宋体" w:hAnsi="宋体" w:eastAsia="宋体"/>
                <w:sz w:val="24"/>
                <w:szCs w:val="24"/>
              </w:rPr>
            </w:pPr>
            <w:r>
              <w:rPr>
                <w:rFonts w:hint="eastAsia" w:ascii="宋体" w:hAnsi="宋体" w:eastAsia="宋体"/>
                <w:sz w:val="24"/>
                <w:szCs w:val="24"/>
              </w:rPr>
              <w:t>第二章 公共图书馆的基本理念与特征</w:t>
            </w:r>
          </w:p>
          <w:p w14:paraId="50C976F4">
            <w:pPr>
              <w:rPr>
                <w:rFonts w:ascii="宋体" w:hAnsi="宋体" w:eastAsia="宋体"/>
                <w:sz w:val="24"/>
                <w:szCs w:val="24"/>
              </w:rPr>
            </w:pPr>
            <w:r>
              <w:rPr>
                <w:rFonts w:hint="eastAsia" w:ascii="宋体" w:hAnsi="宋体" w:eastAsia="宋体"/>
                <w:sz w:val="24"/>
                <w:szCs w:val="24"/>
              </w:rPr>
              <w:t>第一节　公共图书馆的基本理念</w:t>
            </w:r>
          </w:p>
          <w:p w14:paraId="0F1466BF">
            <w:pPr>
              <w:rPr>
                <w:rFonts w:ascii="宋体" w:hAnsi="宋体" w:eastAsia="宋体"/>
                <w:sz w:val="24"/>
                <w:szCs w:val="24"/>
              </w:rPr>
            </w:pPr>
            <w:r>
              <w:rPr>
                <w:rFonts w:hint="eastAsia" w:ascii="宋体" w:hAnsi="宋体" w:eastAsia="宋体"/>
                <w:sz w:val="24"/>
                <w:szCs w:val="24"/>
              </w:rPr>
              <w:t>第二节　公共图书馆的特征</w:t>
            </w:r>
          </w:p>
        </w:tc>
        <w:tc>
          <w:tcPr>
            <w:tcW w:w="5096" w:type="dxa"/>
            <w:vAlign w:val="center"/>
          </w:tcPr>
          <w:p w14:paraId="7CC9E5EA">
            <w:pPr>
              <w:rPr>
                <w:rFonts w:ascii="宋体" w:hAnsi="宋体" w:eastAsia="宋体"/>
                <w:sz w:val="24"/>
                <w:szCs w:val="24"/>
              </w:rPr>
            </w:pPr>
            <w:r>
              <w:rPr>
                <w:rFonts w:hint="eastAsia" w:ascii="宋体" w:hAnsi="宋体" w:eastAsia="宋体"/>
                <w:sz w:val="24"/>
                <w:szCs w:val="24"/>
              </w:rPr>
              <w:t>主要内容包括公共图书馆的基本理念和特征，如公共性、公益性、平等性、包容性、专业性等。</w:t>
            </w:r>
          </w:p>
        </w:tc>
        <w:tc>
          <w:tcPr>
            <w:tcW w:w="5096" w:type="dxa"/>
            <w:vAlign w:val="center"/>
          </w:tcPr>
          <w:p w14:paraId="6D1606A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BE56E7E">
            <w:pPr>
              <w:rPr>
                <w:rFonts w:ascii="宋体" w:hAnsi="宋体" w:eastAsia="宋体"/>
                <w:sz w:val="24"/>
                <w:szCs w:val="24"/>
              </w:rPr>
            </w:pPr>
            <w:r>
              <w:rPr>
                <w:rFonts w:hint="eastAsia" w:ascii="宋体" w:hAnsi="宋体" w:eastAsia="宋体"/>
                <w:sz w:val="24"/>
                <w:szCs w:val="24"/>
              </w:rPr>
              <w:t>牢固树立职业精神，激发职业热情。</w:t>
            </w:r>
          </w:p>
        </w:tc>
        <w:tc>
          <w:tcPr>
            <w:tcW w:w="5096" w:type="dxa"/>
            <w:vAlign w:val="center"/>
          </w:tcPr>
          <w:p w14:paraId="59C11BF4">
            <w:pPr>
              <w:rPr>
                <w:rFonts w:ascii="宋体" w:hAnsi="宋体" w:eastAsia="宋体"/>
                <w:sz w:val="24"/>
                <w:szCs w:val="24"/>
              </w:rPr>
            </w:pPr>
            <w:r>
              <w:rPr>
                <w:rFonts w:hint="eastAsia" w:ascii="宋体" w:hAnsi="宋体" w:eastAsia="宋体"/>
                <w:sz w:val="24"/>
                <w:szCs w:val="24"/>
              </w:rPr>
              <w:t>重点是理解图书馆的基本理念，难点是掌握公共图书馆的特征</w:t>
            </w:r>
          </w:p>
        </w:tc>
        <w:tc>
          <w:tcPr>
            <w:tcW w:w="1555" w:type="dxa"/>
            <w:vAlign w:val="center"/>
          </w:tcPr>
          <w:p w14:paraId="28C0AA70">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3027DF86">
            <w:pPr>
              <w:rPr>
                <w:rFonts w:ascii="宋体" w:hAnsi="宋体" w:eastAsia="宋体"/>
                <w:sz w:val="24"/>
                <w:szCs w:val="24"/>
              </w:rPr>
            </w:pPr>
          </w:p>
        </w:tc>
      </w:tr>
      <w:tr w14:paraId="7211033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2D0027E">
            <w:pPr>
              <w:rPr>
                <w:rFonts w:ascii="宋体" w:hAnsi="宋体" w:eastAsia="宋体"/>
                <w:sz w:val="24"/>
                <w:szCs w:val="24"/>
              </w:rPr>
            </w:pPr>
            <w:r>
              <w:rPr>
                <w:rFonts w:hint="eastAsia" w:ascii="宋体" w:hAnsi="宋体" w:eastAsia="宋体"/>
                <w:sz w:val="24"/>
                <w:szCs w:val="24"/>
              </w:rPr>
              <w:t>实践课</w:t>
            </w:r>
          </w:p>
        </w:tc>
        <w:tc>
          <w:tcPr>
            <w:tcW w:w="5096" w:type="dxa"/>
            <w:vAlign w:val="center"/>
          </w:tcPr>
          <w:p w14:paraId="43961877">
            <w:pPr>
              <w:rPr>
                <w:rFonts w:ascii="宋体" w:hAnsi="宋体" w:eastAsia="宋体"/>
                <w:sz w:val="24"/>
                <w:szCs w:val="24"/>
              </w:rPr>
            </w:pPr>
            <w:r>
              <w:rPr>
                <w:rFonts w:hint="eastAsia" w:ascii="宋体" w:hAnsi="宋体" w:eastAsia="宋体"/>
                <w:sz w:val="24"/>
                <w:szCs w:val="24"/>
              </w:rPr>
              <w:t>上机实践</w:t>
            </w:r>
          </w:p>
        </w:tc>
        <w:tc>
          <w:tcPr>
            <w:tcW w:w="5096" w:type="dxa"/>
            <w:vAlign w:val="center"/>
          </w:tcPr>
          <w:p w14:paraId="353F069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576353D">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D497646">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069B8DCE">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6FF51766">
            <w:pPr>
              <w:rPr>
                <w:rFonts w:ascii="宋体" w:hAnsi="宋体" w:eastAsia="宋体"/>
                <w:sz w:val="24"/>
                <w:szCs w:val="24"/>
              </w:rPr>
            </w:pPr>
          </w:p>
        </w:tc>
      </w:tr>
      <w:tr w14:paraId="1CE870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0BDD03E">
            <w:pPr>
              <w:rPr>
                <w:rFonts w:ascii="宋体" w:hAnsi="宋体" w:eastAsia="宋体"/>
                <w:sz w:val="24"/>
                <w:szCs w:val="24"/>
              </w:rPr>
            </w:pPr>
            <w:r>
              <w:rPr>
                <w:rFonts w:hint="eastAsia" w:ascii="宋体" w:hAnsi="宋体" w:eastAsia="宋体"/>
                <w:sz w:val="24"/>
                <w:szCs w:val="24"/>
              </w:rPr>
              <w:t>第三章 公共图书馆发展</w:t>
            </w:r>
          </w:p>
          <w:p w14:paraId="092B19EB">
            <w:pPr>
              <w:rPr>
                <w:rFonts w:ascii="宋体" w:hAnsi="宋体" w:eastAsia="宋体"/>
                <w:sz w:val="24"/>
                <w:szCs w:val="24"/>
              </w:rPr>
            </w:pPr>
            <w:r>
              <w:rPr>
                <w:rFonts w:hint="eastAsia" w:ascii="宋体" w:hAnsi="宋体" w:eastAsia="宋体"/>
                <w:sz w:val="24"/>
                <w:szCs w:val="24"/>
              </w:rPr>
              <w:t>第一节 我国公共图书馆发展现状</w:t>
            </w:r>
          </w:p>
          <w:p w14:paraId="0575DE7F">
            <w:pPr>
              <w:rPr>
                <w:rFonts w:ascii="宋体" w:hAnsi="宋体" w:eastAsia="宋体"/>
                <w:sz w:val="24"/>
                <w:szCs w:val="24"/>
              </w:rPr>
            </w:pPr>
            <w:r>
              <w:rPr>
                <w:rFonts w:hint="eastAsia" w:ascii="宋体" w:hAnsi="宋体" w:eastAsia="宋体"/>
                <w:sz w:val="24"/>
                <w:szCs w:val="24"/>
              </w:rPr>
              <w:t>第二节 公共图书馆发展方向</w:t>
            </w:r>
          </w:p>
          <w:p w14:paraId="21D59291">
            <w:pPr>
              <w:rPr>
                <w:rFonts w:ascii="宋体" w:hAnsi="宋体" w:eastAsia="宋体"/>
                <w:sz w:val="24"/>
                <w:szCs w:val="24"/>
              </w:rPr>
            </w:pPr>
          </w:p>
        </w:tc>
        <w:tc>
          <w:tcPr>
            <w:tcW w:w="5096" w:type="dxa"/>
            <w:vAlign w:val="center"/>
          </w:tcPr>
          <w:p w14:paraId="63AE54F7">
            <w:pPr>
              <w:rPr>
                <w:rFonts w:ascii="宋体" w:hAnsi="宋体" w:eastAsia="宋体"/>
                <w:sz w:val="24"/>
                <w:szCs w:val="24"/>
              </w:rPr>
            </w:pPr>
            <w:r>
              <w:rPr>
                <w:rFonts w:hint="eastAsia" w:ascii="宋体" w:hAnsi="宋体" w:eastAsia="宋体"/>
                <w:sz w:val="24"/>
                <w:szCs w:val="24"/>
              </w:rPr>
              <w:t>主要内容是讨论我国公共图书馆发展现状；探讨公共图书馆总分馆、法人治理等近年来的发展方向。</w:t>
            </w:r>
          </w:p>
        </w:tc>
        <w:tc>
          <w:tcPr>
            <w:tcW w:w="5096" w:type="dxa"/>
            <w:vAlign w:val="center"/>
          </w:tcPr>
          <w:p w14:paraId="4C837F5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50B2DDF">
            <w:pPr>
              <w:rPr>
                <w:rFonts w:ascii="宋体" w:hAnsi="宋体" w:eastAsia="宋体"/>
                <w:sz w:val="24"/>
                <w:szCs w:val="24"/>
              </w:rPr>
            </w:pPr>
            <w:r>
              <w:rPr>
                <w:rFonts w:hint="eastAsia" w:ascii="宋体" w:hAnsi="宋体" w:eastAsia="宋体"/>
                <w:sz w:val="24"/>
                <w:szCs w:val="24"/>
              </w:rPr>
              <w:t>讲解公共图书馆典型案例，如佛山图书馆“邻里图书馆”项目、“易本书”平台项目；“新时代文明实践”活动案例，认识我国蓬勃发展的公共图书馆事业。</w:t>
            </w:r>
          </w:p>
        </w:tc>
        <w:tc>
          <w:tcPr>
            <w:tcW w:w="5096" w:type="dxa"/>
            <w:vAlign w:val="center"/>
          </w:tcPr>
          <w:p w14:paraId="0561BC51">
            <w:pPr>
              <w:rPr>
                <w:rFonts w:ascii="宋体" w:hAnsi="宋体" w:eastAsia="宋体"/>
                <w:sz w:val="24"/>
                <w:szCs w:val="24"/>
              </w:rPr>
            </w:pPr>
            <w:r>
              <w:rPr>
                <w:rFonts w:hint="eastAsia" w:ascii="宋体" w:hAnsi="宋体" w:eastAsia="宋体"/>
                <w:sz w:val="24"/>
                <w:szCs w:val="24"/>
              </w:rPr>
              <w:t>重点是我国公共图书馆的发展历程，难点是当前公共图书馆发展的几个重要方向</w:t>
            </w:r>
          </w:p>
        </w:tc>
        <w:tc>
          <w:tcPr>
            <w:tcW w:w="1555" w:type="dxa"/>
            <w:vAlign w:val="center"/>
          </w:tcPr>
          <w:p w14:paraId="268A6695">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6EF3527A">
            <w:pPr>
              <w:rPr>
                <w:rFonts w:ascii="宋体" w:hAnsi="宋体" w:eastAsia="宋体"/>
                <w:sz w:val="24"/>
                <w:szCs w:val="24"/>
              </w:rPr>
            </w:pPr>
          </w:p>
        </w:tc>
      </w:tr>
      <w:tr w14:paraId="642693F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FE69D39">
            <w:pPr>
              <w:rPr>
                <w:rFonts w:ascii="宋体" w:hAnsi="宋体" w:eastAsia="宋体"/>
                <w:sz w:val="24"/>
                <w:szCs w:val="24"/>
              </w:rPr>
            </w:pPr>
            <w:r>
              <w:rPr>
                <w:rFonts w:hint="eastAsia" w:ascii="宋体" w:hAnsi="宋体" w:eastAsia="宋体"/>
                <w:sz w:val="24"/>
                <w:szCs w:val="24"/>
              </w:rPr>
              <w:t>实践课</w:t>
            </w:r>
          </w:p>
        </w:tc>
        <w:tc>
          <w:tcPr>
            <w:tcW w:w="5096" w:type="dxa"/>
            <w:vAlign w:val="center"/>
          </w:tcPr>
          <w:p w14:paraId="5AD2D21E">
            <w:pPr>
              <w:rPr>
                <w:rFonts w:ascii="宋体" w:hAnsi="宋体" w:eastAsia="宋体"/>
                <w:sz w:val="24"/>
                <w:szCs w:val="24"/>
              </w:rPr>
            </w:pPr>
            <w:r>
              <w:rPr>
                <w:rFonts w:hint="eastAsia" w:ascii="宋体" w:hAnsi="宋体" w:eastAsia="宋体"/>
                <w:sz w:val="24"/>
                <w:szCs w:val="24"/>
              </w:rPr>
              <w:t>展示交流</w:t>
            </w:r>
          </w:p>
        </w:tc>
        <w:tc>
          <w:tcPr>
            <w:tcW w:w="5096" w:type="dxa"/>
            <w:vAlign w:val="center"/>
          </w:tcPr>
          <w:p w14:paraId="3B66CF7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88BF8BE">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C493898">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467CB943">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338D0F88">
            <w:pPr>
              <w:rPr>
                <w:rFonts w:ascii="宋体" w:hAnsi="宋体" w:eastAsia="宋体"/>
                <w:sz w:val="24"/>
                <w:szCs w:val="24"/>
              </w:rPr>
            </w:pPr>
          </w:p>
        </w:tc>
      </w:tr>
      <w:tr w14:paraId="418B9ED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539A980">
            <w:pPr>
              <w:rPr>
                <w:rFonts w:ascii="宋体" w:hAnsi="宋体" w:eastAsia="宋体"/>
                <w:sz w:val="24"/>
                <w:szCs w:val="24"/>
              </w:rPr>
            </w:pPr>
            <w:r>
              <w:rPr>
                <w:rFonts w:hint="eastAsia" w:ascii="宋体" w:hAnsi="宋体" w:eastAsia="宋体"/>
                <w:sz w:val="24"/>
                <w:szCs w:val="24"/>
              </w:rPr>
              <w:t>第四章 公共图书馆业务与服务</w:t>
            </w:r>
          </w:p>
          <w:p w14:paraId="50E6AAD6">
            <w:pPr>
              <w:rPr>
                <w:rFonts w:ascii="宋体" w:hAnsi="宋体" w:eastAsia="宋体"/>
                <w:sz w:val="24"/>
                <w:szCs w:val="24"/>
              </w:rPr>
            </w:pPr>
            <w:r>
              <w:rPr>
                <w:rFonts w:hint="eastAsia" w:ascii="宋体" w:hAnsi="宋体" w:eastAsia="宋体"/>
                <w:sz w:val="24"/>
                <w:szCs w:val="24"/>
              </w:rPr>
              <w:t>第一节 资源建设与服务</w:t>
            </w:r>
          </w:p>
          <w:p w14:paraId="7580F06F">
            <w:pPr>
              <w:rPr>
                <w:rFonts w:ascii="宋体" w:hAnsi="宋体" w:eastAsia="宋体"/>
                <w:sz w:val="24"/>
                <w:szCs w:val="24"/>
              </w:rPr>
            </w:pPr>
            <w:r>
              <w:rPr>
                <w:rFonts w:hint="eastAsia" w:ascii="宋体" w:hAnsi="宋体" w:eastAsia="宋体"/>
                <w:sz w:val="24"/>
                <w:szCs w:val="24"/>
              </w:rPr>
              <w:t>第二节 阅读与阅读推广</w:t>
            </w:r>
          </w:p>
          <w:p w14:paraId="579CDDA2">
            <w:pPr>
              <w:rPr>
                <w:rFonts w:ascii="宋体" w:hAnsi="宋体" w:eastAsia="宋体"/>
                <w:sz w:val="24"/>
                <w:szCs w:val="24"/>
              </w:rPr>
            </w:pPr>
            <w:r>
              <w:rPr>
                <w:rFonts w:hint="eastAsia" w:ascii="宋体" w:hAnsi="宋体" w:eastAsia="宋体"/>
                <w:sz w:val="24"/>
                <w:szCs w:val="24"/>
              </w:rPr>
              <w:t>第三节 面向特殊群体的服务</w:t>
            </w:r>
          </w:p>
          <w:p w14:paraId="69F21558">
            <w:pPr>
              <w:rPr>
                <w:rFonts w:ascii="宋体" w:hAnsi="宋体" w:eastAsia="宋体"/>
                <w:sz w:val="24"/>
                <w:szCs w:val="24"/>
              </w:rPr>
            </w:pPr>
            <w:r>
              <w:rPr>
                <w:rFonts w:hint="eastAsia" w:ascii="宋体" w:hAnsi="宋体" w:eastAsia="宋体"/>
                <w:sz w:val="24"/>
                <w:szCs w:val="24"/>
              </w:rPr>
              <w:t>第四节 其他服务</w:t>
            </w:r>
          </w:p>
        </w:tc>
        <w:tc>
          <w:tcPr>
            <w:tcW w:w="5096" w:type="dxa"/>
            <w:vAlign w:val="center"/>
          </w:tcPr>
          <w:p w14:paraId="49E5550A">
            <w:pPr>
              <w:rPr>
                <w:rFonts w:ascii="宋体" w:hAnsi="宋体" w:eastAsia="宋体"/>
                <w:sz w:val="24"/>
                <w:szCs w:val="24"/>
              </w:rPr>
            </w:pPr>
            <w:r>
              <w:rPr>
                <w:rFonts w:hint="eastAsia" w:ascii="宋体" w:hAnsi="宋体" w:eastAsia="宋体"/>
                <w:sz w:val="24"/>
                <w:szCs w:val="24"/>
              </w:rPr>
              <w:t>主要内容是公共图书馆的业务与服务，包括资源建设与服务、信息服务、未成年人等特殊群体服务、阅读推广、讲座、培训等。</w:t>
            </w:r>
          </w:p>
        </w:tc>
        <w:tc>
          <w:tcPr>
            <w:tcW w:w="5096" w:type="dxa"/>
            <w:vAlign w:val="center"/>
          </w:tcPr>
          <w:p w14:paraId="6E2FF53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C4D66B0">
            <w:pPr>
              <w:rPr>
                <w:rFonts w:ascii="宋体" w:hAnsi="宋体" w:eastAsia="宋体"/>
                <w:sz w:val="24"/>
                <w:szCs w:val="24"/>
              </w:rPr>
            </w:pPr>
            <w:r>
              <w:rPr>
                <w:rFonts w:hint="eastAsia" w:ascii="宋体" w:hAnsi="宋体" w:eastAsia="宋体"/>
                <w:sz w:val="24"/>
                <w:szCs w:val="24"/>
              </w:rPr>
              <w:t>公共图书馆面向特殊群体开展专门服务，展现其平等性、可及性特点</w:t>
            </w:r>
          </w:p>
        </w:tc>
        <w:tc>
          <w:tcPr>
            <w:tcW w:w="5096" w:type="dxa"/>
            <w:vAlign w:val="center"/>
          </w:tcPr>
          <w:p w14:paraId="2B476CF0">
            <w:pPr>
              <w:rPr>
                <w:rFonts w:ascii="宋体" w:hAnsi="宋体" w:eastAsia="宋体"/>
                <w:sz w:val="24"/>
                <w:szCs w:val="24"/>
              </w:rPr>
            </w:pPr>
            <w:r>
              <w:rPr>
                <w:rFonts w:hint="eastAsia" w:ascii="宋体" w:hAnsi="宋体" w:eastAsia="宋体"/>
                <w:sz w:val="24"/>
                <w:szCs w:val="24"/>
              </w:rPr>
              <w:t>重点是掌握公共图书馆的服务，难点是如何更好地开展这些服务</w:t>
            </w:r>
          </w:p>
        </w:tc>
        <w:tc>
          <w:tcPr>
            <w:tcW w:w="1555" w:type="dxa"/>
            <w:vAlign w:val="center"/>
          </w:tcPr>
          <w:p w14:paraId="30697AD4">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1E008992">
            <w:pPr>
              <w:rPr>
                <w:rFonts w:ascii="宋体" w:hAnsi="宋体" w:eastAsia="宋体"/>
                <w:sz w:val="24"/>
                <w:szCs w:val="24"/>
              </w:rPr>
            </w:pPr>
          </w:p>
        </w:tc>
      </w:tr>
      <w:tr w14:paraId="0FF9C2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4911CD3">
            <w:pPr>
              <w:rPr>
                <w:rFonts w:ascii="宋体" w:hAnsi="宋体" w:eastAsia="宋体"/>
                <w:sz w:val="24"/>
                <w:szCs w:val="24"/>
              </w:rPr>
            </w:pPr>
            <w:r>
              <w:rPr>
                <w:rFonts w:hint="eastAsia" w:ascii="宋体" w:hAnsi="宋体" w:eastAsia="宋体"/>
                <w:sz w:val="24"/>
                <w:szCs w:val="24"/>
              </w:rPr>
              <w:t>第五章 公共图书馆评估</w:t>
            </w:r>
          </w:p>
          <w:p w14:paraId="747975C7">
            <w:pPr>
              <w:rPr>
                <w:rFonts w:ascii="宋体" w:hAnsi="宋体" w:eastAsia="宋体"/>
                <w:sz w:val="24"/>
                <w:szCs w:val="24"/>
              </w:rPr>
            </w:pPr>
            <w:r>
              <w:rPr>
                <w:rFonts w:hint="eastAsia" w:ascii="宋体" w:hAnsi="宋体" w:eastAsia="宋体"/>
                <w:sz w:val="24"/>
                <w:szCs w:val="24"/>
              </w:rPr>
              <w:t>第一节 公共图书馆评估的概念、作用</w:t>
            </w:r>
          </w:p>
          <w:p w14:paraId="1A8B51D8">
            <w:pPr>
              <w:rPr>
                <w:rFonts w:ascii="宋体" w:hAnsi="宋体" w:eastAsia="宋体"/>
                <w:sz w:val="24"/>
                <w:szCs w:val="24"/>
              </w:rPr>
            </w:pPr>
            <w:r>
              <w:rPr>
                <w:rFonts w:hint="eastAsia" w:ascii="宋体" w:hAnsi="宋体" w:eastAsia="宋体"/>
                <w:sz w:val="24"/>
                <w:szCs w:val="24"/>
              </w:rPr>
              <w:t>第二节 公共图书馆评估的流程与方法</w:t>
            </w:r>
          </w:p>
        </w:tc>
        <w:tc>
          <w:tcPr>
            <w:tcW w:w="5096" w:type="dxa"/>
            <w:vAlign w:val="center"/>
          </w:tcPr>
          <w:p w14:paraId="1074E4EC">
            <w:pPr>
              <w:rPr>
                <w:rFonts w:ascii="宋体" w:hAnsi="宋体" w:eastAsia="宋体"/>
                <w:sz w:val="24"/>
                <w:szCs w:val="24"/>
              </w:rPr>
            </w:pPr>
            <w:r>
              <w:rPr>
                <w:rFonts w:hint="eastAsia" w:ascii="宋体" w:hAnsi="宋体" w:eastAsia="宋体"/>
                <w:sz w:val="24"/>
                <w:szCs w:val="24"/>
              </w:rPr>
              <w:t>主要内容包括公共图书馆绩效评估概述，公共图书馆绩效评估流程，公共图书馆绩效评估指标。</w:t>
            </w:r>
          </w:p>
        </w:tc>
        <w:tc>
          <w:tcPr>
            <w:tcW w:w="5096" w:type="dxa"/>
            <w:vAlign w:val="center"/>
          </w:tcPr>
          <w:p w14:paraId="64A79FF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58A3FDA">
            <w:pPr>
              <w:rPr>
                <w:rFonts w:ascii="宋体" w:hAnsi="宋体" w:eastAsia="宋体"/>
                <w:sz w:val="24"/>
                <w:szCs w:val="24"/>
              </w:rPr>
            </w:pPr>
            <w:r>
              <w:rPr>
                <w:rFonts w:hint="eastAsia" w:ascii="宋体" w:hAnsi="宋体" w:eastAsia="宋体"/>
                <w:sz w:val="24"/>
                <w:szCs w:val="24"/>
              </w:rPr>
              <w:t>理解用户满意度视角下的公共图书馆评估，贯彻以人民为中心的服务宗旨。</w:t>
            </w:r>
          </w:p>
        </w:tc>
        <w:tc>
          <w:tcPr>
            <w:tcW w:w="5096" w:type="dxa"/>
            <w:vAlign w:val="center"/>
          </w:tcPr>
          <w:p w14:paraId="598D4838">
            <w:pPr>
              <w:rPr>
                <w:rFonts w:ascii="宋体" w:hAnsi="宋体" w:eastAsia="宋体"/>
                <w:sz w:val="24"/>
                <w:szCs w:val="24"/>
              </w:rPr>
            </w:pPr>
            <w:r>
              <w:rPr>
                <w:rFonts w:hint="eastAsia" w:ascii="宋体" w:hAnsi="宋体" w:eastAsia="宋体"/>
                <w:sz w:val="24"/>
                <w:szCs w:val="24"/>
              </w:rPr>
              <w:t>重点是公共图书馆评估的流程和作用，难点是评估方法。</w:t>
            </w:r>
          </w:p>
        </w:tc>
        <w:tc>
          <w:tcPr>
            <w:tcW w:w="1555" w:type="dxa"/>
            <w:vAlign w:val="center"/>
          </w:tcPr>
          <w:p w14:paraId="35DC26FB">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79F026B1">
            <w:pPr>
              <w:rPr>
                <w:rFonts w:ascii="宋体" w:hAnsi="宋体" w:eastAsia="宋体"/>
                <w:sz w:val="24"/>
                <w:szCs w:val="24"/>
              </w:rPr>
            </w:pPr>
          </w:p>
        </w:tc>
      </w:tr>
      <w:tr w14:paraId="1253AE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D3EB6D5">
            <w:pPr>
              <w:rPr>
                <w:rFonts w:ascii="宋体" w:hAnsi="宋体" w:eastAsia="宋体"/>
                <w:sz w:val="24"/>
                <w:szCs w:val="24"/>
              </w:rPr>
            </w:pPr>
            <w:r>
              <w:rPr>
                <w:rFonts w:hint="eastAsia" w:ascii="宋体" w:hAnsi="宋体" w:eastAsia="宋体"/>
                <w:sz w:val="24"/>
                <w:szCs w:val="24"/>
              </w:rPr>
              <w:t>实践课</w:t>
            </w:r>
          </w:p>
        </w:tc>
        <w:tc>
          <w:tcPr>
            <w:tcW w:w="5096" w:type="dxa"/>
            <w:vAlign w:val="center"/>
          </w:tcPr>
          <w:p w14:paraId="7120AB76">
            <w:pPr>
              <w:rPr>
                <w:rFonts w:ascii="宋体" w:hAnsi="宋体" w:eastAsia="宋体"/>
                <w:sz w:val="24"/>
                <w:szCs w:val="24"/>
              </w:rPr>
            </w:pPr>
            <w:r>
              <w:rPr>
                <w:rFonts w:hint="eastAsia" w:ascii="宋体" w:hAnsi="宋体" w:eastAsia="宋体"/>
                <w:sz w:val="24"/>
                <w:szCs w:val="24"/>
              </w:rPr>
              <w:t>外出实践</w:t>
            </w:r>
          </w:p>
          <w:p w14:paraId="618CD4A5">
            <w:pPr>
              <w:rPr>
                <w:rFonts w:ascii="宋体" w:hAnsi="宋体" w:eastAsia="宋体"/>
                <w:sz w:val="24"/>
                <w:szCs w:val="24"/>
              </w:rPr>
            </w:pPr>
          </w:p>
        </w:tc>
        <w:tc>
          <w:tcPr>
            <w:tcW w:w="5096" w:type="dxa"/>
            <w:vAlign w:val="center"/>
          </w:tcPr>
          <w:p w14:paraId="5D95EF8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092B6E7">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C2B8B12">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18B51DC1">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2BFD706B">
            <w:pPr>
              <w:rPr>
                <w:rFonts w:ascii="宋体" w:hAnsi="宋体" w:eastAsia="宋体"/>
                <w:sz w:val="24"/>
                <w:szCs w:val="24"/>
              </w:rPr>
            </w:pPr>
          </w:p>
        </w:tc>
      </w:tr>
      <w:tr w14:paraId="7A9484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02533EB">
            <w:pPr>
              <w:rPr>
                <w:rFonts w:ascii="宋体" w:hAnsi="宋体" w:eastAsia="宋体"/>
                <w:sz w:val="24"/>
                <w:szCs w:val="24"/>
              </w:rPr>
            </w:pPr>
            <w:r>
              <w:rPr>
                <w:rFonts w:hint="eastAsia" w:ascii="宋体" w:hAnsi="宋体" w:eastAsia="宋体"/>
                <w:sz w:val="24"/>
                <w:szCs w:val="24"/>
              </w:rPr>
              <w:t>第六章 公共文化服务概述</w:t>
            </w:r>
          </w:p>
          <w:p w14:paraId="0BC69205">
            <w:pPr>
              <w:rPr>
                <w:rFonts w:ascii="宋体" w:hAnsi="宋体" w:eastAsia="宋体"/>
                <w:sz w:val="24"/>
                <w:szCs w:val="24"/>
              </w:rPr>
            </w:pPr>
            <w:r>
              <w:rPr>
                <w:rFonts w:hint="eastAsia" w:ascii="宋体" w:hAnsi="宋体" w:eastAsia="宋体"/>
                <w:sz w:val="24"/>
                <w:szCs w:val="24"/>
              </w:rPr>
              <w:t>第一节 公共文化服务的内容构成及特点</w:t>
            </w:r>
          </w:p>
          <w:p w14:paraId="7192CFD7">
            <w:pPr>
              <w:rPr>
                <w:rFonts w:ascii="宋体" w:hAnsi="宋体" w:eastAsia="宋体"/>
                <w:sz w:val="24"/>
                <w:szCs w:val="24"/>
              </w:rPr>
            </w:pPr>
            <w:r>
              <w:rPr>
                <w:rFonts w:hint="eastAsia" w:ascii="宋体" w:hAnsi="宋体" w:eastAsia="宋体"/>
                <w:sz w:val="24"/>
                <w:szCs w:val="24"/>
              </w:rPr>
              <w:t>第二节 公共文化服务设施及功能</w:t>
            </w:r>
          </w:p>
          <w:p w14:paraId="5B6576DD">
            <w:pPr>
              <w:rPr>
                <w:rFonts w:ascii="宋体" w:hAnsi="宋体" w:eastAsia="宋体"/>
                <w:sz w:val="24"/>
                <w:szCs w:val="24"/>
              </w:rPr>
            </w:pPr>
            <w:r>
              <w:rPr>
                <w:rFonts w:hint="eastAsia" w:ascii="宋体" w:hAnsi="宋体" w:eastAsia="宋体"/>
                <w:sz w:val="24"/>
                <w:szCs w:val="24"/>
              </w:rPr>
              <w:t>第三节 我国公共文化服务发展历程</w:t>
            </w:r>
          </w:p>
          <w:p w14:paraId="037B7657">
            <w:pPr>
              <w:rPr>
                <w:rFonts w:ascii="宋体" w:hAnsi="宋体" w:eastAsia="宋体"/>
                <w:sz w:val="24"/>
                <w:szCs w:val="24"/>
              </w:rPr>
            </w:pPr>
          </w:p>
        </w:tc>
        <w:tc>
          <w:tcPr>
            <w:tcW w:w="5096" w:type="dxa"/>
            <w:vAlign w:val="center"/>
          </w:tcPr>
          <w:p w14:paraId="525CBC65">
            <w:pPr>
              <w:rPr>
                <w:rFonts w:ascii="宋体" w:hAnsi="宋体" w:eastAsia="宋体"/>
                <w:sz w:val="24"/>
                <w:szCs w:val="24"/>
              </w:rPr>
            </w:pPr>
            <w:r>
              <w:rPr>
                <w:rFonts w:hint="eastAsia" w:ascii="宋体" w:hAnsi="宋体" w:eastAsia="宋体"/>
                <w:sz w:val="24"/>
                <w:szCs w:val="24"/>
              </w:rPr>
              <w:t>主要内容包括我国公共文化服务的内容构成和基本特点，图书馆、文化馆、博物馆在内的公共文化服务设施及其功能，我国公共文化服务的发展历程。</w:t>
            </w:r>
          </w:p>
        </w:tc>
        <w:tc>
          <w:tcPr>
            <w:tcW w:w="5096" w:type="dxa"/>
            <w:vAlign w:val="center"/>
          </w:tcPr>
          <w:p w14:paraId="12FFC1E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A0C5587">
            <w:pPr>
              <w:rPr>
                <w:rFonts w:ascii="宋体" w:hAnsi="宋体" w:eastAsia="宋体"/>
                <w:sz w:val="24"/>
                <w:szCs w:val="24"/>
              </w:rPr>
            </w:pPr>
            <w:r>
              <w:rPr>
                <w:rFonts w:hint="eastAsia" w:ascii="宋体" w:hAnsi="宋体" w:eastAsia="宋体"/>
                <w:sz w:val="24"/>
                <w:szCs w:val="24"/>
              </w:rPr>
              <w:t>理解我国为保障人民群众的文化权益，对公共文化服务进行的全面探索。</w:t>
            </w:r>
          </w:p>
        </w:tc>
        <w:tc>
          <w:tcPr>
            <w:tcW w:w="5096" w:type="dxa"/>
            <w:vAlign w:val="center"/>
          </w:tcPr>
          <w:p w14:paraId="77A9D591">
            <w:pPr>
              <w:rPr>
                <w:rFonts w:ascii="宋体" w:hAnsi="宋体" w:eastAsia="宋体"/>
                <w:sz w:val="24"/>
                <w:szCs w:val="24"/>
              </w:rPr>
            </w:pPr>
            <w:r>
              <w:rPr>
                <w:rFonts w:hint="eastAsia" w:ascii="宋体" w:hAnsi="宋体" w:eastAsia="宋体"/>
                <w:sz w:val="24"/>
                <w:szCs w:val="24"/>
              </w:rPr>
              <w:t>重点是公共文化服务的整体认识，难点是其内容构成。</w:t>
            </w:r>
          </w:p>
        </w:tc>
        <w:tc>
          <w:tcPr>
            <w:tcW w:w="1555" w:type="dxa"/>
            <w:vAlign w:val="center"/>
          </w:tcPr>
          <w:p w14:paraId="3EA59AAD">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23AB1BE2">
            <w:pPr>
              <w:rPr>
                <w:rFonts w:ascii="宋体" w:hAnsi="宋体" w:eastAsia="宋体"/>
                <w:sz w:val="24"/>
                <w:szCs w:val="24"/>
              </w:rPr>
            </w:pPr>
          </w:p>
        </w:tc>
      </w:tr>
      <w:tr w14:paraId="00A990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2976171">
            <w:pPr>
              <w:rPr>
                <w:rFonts w:ascii="宋体" w:hAnsi="宋体" w:eastAsia="宋体"/>
                <w:sz w:val="24"/>
                <w:szCs w:val="24"/>
              </w:rPr>
            </w:pPr>
            <w:r>
              <w:rPr>
                <w:rFonts w:hint="eastAsia" w:ascii="宋体" w:hAnsi="宋体" w:eastAsia="宋体"/>
                <w:sz w:val="24"/>
                <w:szCs w:val="24"/>
              </w:rPr>
              <w:t>第七章 公共文化服务保障法</w:t>
            </w:r>
          </w:p>
          <w:p w14:paraId="6A8EE60B">
            <w:pPr>
              <w:rPr>
                <w:rFonts w:ascii="宋体" w:hAnsi="宋体" w:eastAsia="宋体"/>
                <w:sz w:val="24"/>
                <w:szCs w:val="24"/>
              </w:rPr>
            </w:pPr>
            <w:r>
              <w:rPr>
                <w:rFonts w:hint="eastAsia" w:ascii="宋体" w:hAnsi="宋体" w:eastAsia="宋体"/>
                <w:sz w:val="24"/>
                <w:szCs w:val="24"/>
              </w:rPr>
              <w:t>第一节 公共文化服务保障法主要结构</w:t>
            </w:r>
          </w:p>
          <w:p w14:paraId="6F68A92B">
            <w:pPr>
              <w:rPr>
                <w:rFonts w:ascii="宋体" w:hAnsi="宋体" w:eastAsia="宋体"/>
                <w:sz w:val="24"/>
                <w:szCs w:val="24"/>
              </w:rPr>
            </w:pPr>
            <w:r>
              <w:rPr>
                <w:rFonts w:hint="eastAsia" w:ascii="宋体" w:hAnsi="宋体" w:eastAsia="宋体"/>
                <w:sz w:val="24"/>
                <w:szCs w:val="24"/>
              </w:rPr>
              <w:t>第二节 公共文化服务保障法主要内容</w:t>
            </w:r>
          </w:p>
        </w:tc>
        <w:tc>
          <w:tcPr>
            <w:tcW w:w="5096" w:type="dxa"/>
            <w:vAlign w:val="center"/>
          </w:tcPr>
          <w:p w14:paraId="631FEECE">
            <w:pPr>
              <w:rPr>
                <w:rFonts w:ascii="宋体" w:hAnsi="宋体" w:eastAsia="宋体"/>
                <w:sz w:val="24"/>
                <w:szCs w:val="24"/>
              </w:rPr>
            </w:pPr>
            <w:r>
              <w:rPr>
                <w:rFonts w:hint="eastAsia" w:ascii="宋体" w:hAnsi="宋体" w:eastAsia="宋体"/>
                <w:sz w:val="24"/>
                <w:szCs w:val="24"/>
              </w:rPr>
              <w:t>主要内容包括《公共文化服务保障法》时代背景、内容结构和要点。</w:t>
            </w:r>
          </w:p>
        </w:tc>
        <w:tc>
          <w:tcPr>
            <w:tcW w:w="5096" w:type="dxa"/>
            <w:vAlign w:val="center"/>
          </w:tcPr>
          <w:p w14:paraId="0417C62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0E6B701">
            <w:pPr>
              <w:rPr>
                <w:rFonts w:ascii="宋体" w:hAnsi="宋体" w:eastAsia="宋体"/>
                <w:sz w:val="24"/>
                <w:szCs w:val="24"/>
              </w:rPr>
            </w:pPr>
            <w:r>
              <w:rPr>
                <w:rFonts w:hint="eastAsia" w:ascii="宋体" w:hAnsi="宋体" w:eastAsia="宋体"/>
                <w:sz w:val="24"/>
                <w:szCs w:val="24"/>
              </w:rPr>
              <w:t>牢固树立职业法治意识。</w:t>
            </w:r>
          </w:p>
        </w:tc>
        <w:tc>
          <w:tcPr>
            <w:tcW w:w="5096" w:type="dxa"/>
            <w:vAlign w:val="center"/>
          </w:tcPr>
          <w:p w14:paraId="5711BD93">
            <w:pPr>
              <w:rPr>
                <w:rFonts w:ascii="宋体" w:hAnsi="宋体" w:eastAsia="宋体"/>
                <w:sz w:val="24"/>
                <w:szCs w:val="24"/>
              </w:rPr>
            </w:pPr>
            <w:r>
              <w:rPr>
                <w:rFonts w:hint="eastAsia" w:ascii="宋体" w:hAnsi="宋体" w:eastAsia="宋体"/>
                <w:sz w:val="24"/>
                <w:szCs w:val="24"/>
              </w:rPr>
              <w:t>重点是该法的内容结构，难点是该法关于公共图书馆的规范。</w:t>
            </w:r>
          </w:p>
        </w:tc>
        <w:tc>
          <w:tcPr>
            <w:tcW w:w="1555" w:type="dxa"/>
            <w:vAlign w:val="center"/>
          </w:tcPr>
          <w:p w14:paraId="332D5E29">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4E03A08E">
            <w:pPr>
              <w:rPr>
                <w:rFonts w:ascii="宋体" w:hAnsi="宋体" w:eastAsia="宋体"/>
                <w:sz w:val="24"/>
                <w:szCs w:val="24"/>
              </w:rPr>
            </w:pPr>
          </w:p>
        </w:tc>
      </w:tr>
      <w:tr w14:paraId="37F84D0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DBBF1AA">
            <w:pPr>
              <w:rPr>
                <w:rFonts w:ascii="宋体" w:hAnsi="宋体" w:eastAsia="宋体"/>
                <w:sz w:val="24"/>
                <w:szCs w:val="24"/>
              </w:rPr>
            </w:pPr>
            <w:r>
              <w:rPr>
                <w:rFonts w:hint="eastAsia" w:ascii="宋体" w:hAnsi="宋体" w:eastAsia="宋体"/>
                <w:sz w:val="24"/>
                <w:szCs w:val="24"/>
              </w:rPr>
              <w:t>实践课</w:t>
            </w:r>
          </w:p>
        </w:tc>
        <w:tc>
          <w:tcPr>
            <w:tcW w:w="5096" w:type="dxa"/>
            <w:vAlign w:val="center"/>
          </w:tcPr>
          <w:p w14:paraId="4DDE5DAA">
            <w:pPr>
              <w:rPr>
                <w:rFonts w:ascii="宋体" w:hAnsi="宋体" w:eastAsia="宋体"/>
                <w:sz w:val="24"/>
                <w:szCs w:val="24"/>
              </w:rPr>
            </w:pPr>
            <w:r>
              <w:rPr>
                <w:rFonts w:hint="eastAsia" w:ascii="宋体" w:hAnsi="宋体" w:eastAsia="宋体"/>
                <w:sz w:val="24"/>
                <w:szCs w:val="24"/>
              </w:rPr>
              <w:t>外出实践</w:t>
            </w:r>
          </w:p>
        </w:tc>
        <w:tc>
          <w:tcPr>
            <w:tcW w:w="5096" w:type="dxa"/>
            <w:vAlign w:val="center"/>
          </w:tcPr>
          <w:p w14:paraId="30AD036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4AD554A">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CDC5968">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5AF8E713">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76FC0C53">
            <w:pPr>
              <w:rPr>
                <w:rFonts w:ascii="宋体" w:hAnsi="宋体" w:eastAsia="宋体"/>
                <w:sz w:val="24"/>
                <w:szCs w:val="24"/>
              </w:rPr>
            </w:pPr>
          </w:p>
        </w:tc>
      </w:tr>
      <w:tr w14:paraId="65FC6D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99660F0">
            <w:pPr>
              <w:rPr>
                <w:rFonts w:ascii="宋体" w:hAnsi="宋体" w:eastAsia="宋体"/>
                <w:sz w:val="24"/>
                <w:szCs w:val="24"/>
              </w:rPr>
            </w:pPr>
            <w:r>
              <w:rPr>
                <w:rFonts w:hint="eastAsia" w:ascii="宋体" w:hAnsi="宋体" w:eastAsia="宋体"/>
                <w:sz w:val="24"/>
                <w:szCs w:val="24"/>
              </w:rPr>
              <w:t>第八章 公共文化服务主体</w:t>
            </w:r>
          </w:p>
          <w:p w14:paraId="0925E55A">
            <w:pPr>
              <w:rPr>
                <w:rFonts w:ascii="宋体" w:hAnsi="宋体" w:eastAsia="宋体"/>
                <w:sz w:val="24"/>
                <w:szCs w:val="24"/>
              </w:rPr>
            </w:pPr>
            <w:r>
              <w:rPr>
                <w:rFonts w:hint="eastAsia" w:ascii="宋体" w:hAnsi="宋体" w:eastAsia="宋体"/>
                <w:sz w:val="24"/>
                <w:szCs w:val="24"/>
              </w:rPr>
              <w:t>第一节 公共文化服务权益主体</w:t>
            </w:r>
          </w:p>
          <w:p w14:paraId="2DAF4637">
            <w:pPr>
              <w:rPr>
                <w:rFonts w:ascii="宋体" w:hAnsi="宋体" w:eastAsia="宋体"/>
                <w:sz w:val="24"/>
                <w:szCs w:val="24"/>
              </w:rPr>
            </w:pPr>
            <w:r>
              <w:rPr>
                <w:rFonts w:hint="eastAsia" w:ascii="宋体" w:hAnsi="宋体" w:eastAsia="宋体"/>
                <w:sz w:val="24"/>
                <w:szCs w:val="24"/>
              </w:rPr>
              <w:t>第二节 公共文化服务需求和参与</w:t>
            </w:r>
          </w:p>
          <w:p w14:paraId="7F4801CE">
            <w:pPr>
              <w:rPr>
                <w:rFonts w:ascii="宋体" w:hAnsi="宋体" w:eastAsia="宋体"/>
                <w:sz w:val="24"/>
                <w:szCs w:val="24"/>
              </w:rPr>
            </w:pPr>
            <w:r>
              <w:rPr>
                <w:rFonts w:hint="eastAsia" w:ascii="宋体" w:hAnsi="宋体" w:eastAsia="宋体"/>
                <w:sz w:val="24"/>
                <w:szCs w:val="24"/>
              </w:rPr>
              <w:t>第三节 公共文化服务责任主体</w:t>
            </w:r>
          </w:p>
        </w:tc>
        <w:tc>
          <w:tcPr>
            <w:tcW w:w="5096" w:type="dxa"/>
            <w:vAlign w:val="center"/>
          </w:tcPr>
          <w:p w14:paraId="6A102087">
            <w:pPr>
              <w:rPr>
                <w:rFonts w:ascii="宋体" w:hAnsi="宋体" w:eastAsia="宋体"/>
                <w:sz w:val="24"/>
                <w:szCs w:val="24"/>
              </w:rPr>
            </w:pPr>
            <w:r>
              <w:rPr>
                <w:rFonts w:hint="eastAsia" w:ascii="宋体" w:hAnsi="宋体" w:eastAsia="宋体"/>
                <w:sz w:val="24"/>
                <w:szCs w:val="24"/>
              </w:rPr>
              <w:t>主要内容包括公共文化服务的权益主体、主体的需求、参与以及公共文化服务的责任主体。</w:t>
            </w:r>
          </w:p>
        </w:tc>
        <w:tc>
          <w:tcPr>
            <w:tcW w:w="5096" w:type="dxa"/>
            <w:vAlign w:val="center"/>
          </w:tcPr>
          <w:p w14:paraId="315C209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F095288">
            <w:pPr>
              <w:rPr>
                <w:rFonts w:ascii="宋体" w:hAnsi="宋体" w:eastAsia="宋体"/>
                <w:sz w:val="24"/>
                <w:szCs w:val="24"/>
              </w:rPr>
            </w:pPr>
            <w:r>
              <w:rPr>
                <w:rFonts w:hint="eastAsia" w:ascii="宋体" w:hAnsi="宋体" w:eastAsia="宋体"/>
                <w:sz w:val="24"/>
                <w:szCs w:val="24"/>
              </w:rPr>
              <w:t>我国公共文化服务的广泛群众参与和需求，增强时代责任感。</w:t>
            </w:r>
          </w:p>
        </w:tc>
        <w:tc>
          <w:tcPr>
            <w:tcW w:w="5096" w:type="dxa"/>
            <w:vAlign w:val="center"/>
          </w:tcPr>
          <w:p w14:paraId="65362682">
            <w:pPr>
              <w:rPr>
                <w:rFonts w:ascii="宋体" w:hAnsi="宋体" w:eastAsia="宋体"/>
                <w:sz w:val="24"/>
                <w:szCs w:val="24"/>
              </w:rPr>
            </w:pPr>
            <w:r>
              <w:rPr>
                <w:rFonts w:hint="eastAsia" w:ascii="宋体" w:hAnsi="宋体" w:eastAsia="宋体"/>
                <w:sz w:val="24"/>
                <w:szCs w:val="24"/>
              </w:rPr>
              <w:t>重点和难点是掌握公共文化服务多元主体参与</w:t>
            </w:r>
          </w:p>
        </w:tc>
        <w:tc>
          <w:tcPr>
            <w:tcW w:w="1555" w:type="dxa"/>
            <w:vAlign w:val="center"/>
          </w:tcPr>
          <w:p w14:paraId="2F39A0D9">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1FFFE4DA">
            <w:pPr>
              <w:rPr>
                <w:rFonts w:ascii="宋体" w:hAnsi="宋体" w:eastAsia="宋体"/>
                <w:sz w:val="24"/>
                <w:szCs w:val="24"/>
              </w:rPr>
            </w:pPr>
          </w:p>
        </w:tc>
      </w:tr>
      <w:tr w14:paraId="76EBCA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3186DFB">
            <w:pPr>
              <w:rPr>
                <w:rFonts w:ascii="宋体" w:hAnsi="宋体" w:eastAsia="宋体"/>
                <w:sz w:val="24"/>
                <w:szCs w:val="24"/>
              </w:rPr>
            </w:pPr>
            <w:r>
              <w:rPr>
                <w:rFonts w:hint="eastAsia" w:ascii="宋体" w:hAnsi="宋体" w:eastAsia="宋体"/>
                <w:sz w:val="24"/>
                <w:szCs w:val="24"/>
              </w:rPr>
              <w:t>实践课</w:t>
            </w:r>
          </w:p>
        </w:tc>
        <w:tc>
          <w:tcPr>
            <w:tcW w:w="5096" w:type="dxa"/>
            <w:vAlign w:val="center"/>
          </w:tcPr>
          <w:p w14:paraId="66D14262">
            <w:pPr>
              <w:rPr>
                <w:rFonts w:ascii="宋体" w:hAnsi="宋体" w:eastAsia="宋体"/>
                <w:sz w:val="24"/>
                <w:szCs w:val="24"/>
              </w:rPr>
            </w:pPr>
            <w:r>
              <w:rPr>
                <w:rFonts w:hint="eastAsia" w:ascii="宋体" w:hAnsi="宋体" w:eastAsia="宋体"/>
                <w:sz w:val="24"/>
                <w:szCs w:val="24"/>
              </w:rPr>
              <w:t>上机实践</w:t>
            </w:r>
          </w:p>
        </w:tc>
        <w:tc>
          <w:tcPr>
            <w:tcW w:w="5096" w:type="dxa"/>
            <w:vAlign w:val="center"/>
          </w:tcPr>
          <w:p w14:paraId="297391F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41DB262">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E1D826A">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03DF3BBB">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00F43A3C">
            <w:pPr>
              <w:rPr>
                <w:rFonts w:ascii="宋体" w:hAnsi="宋体" w:eastAsia="宋体"/>
                <w:sz w:val="24"/>
                <w:szCs w:val="24"/>
              </w:rPr>
            </w:pPr>
          </w:p>
        </w:tc>
      </w:tr>
      <w:tr w14:paraId="494C4F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4371861">
            <w:pPr>
              <w:rPr>
                <w:rFonts w:ascii="宋体" w:hAnsi="宋体" w:eastAsia="宋体"/>
                <w:sz w:val="24"/>
                <w:szCs w:val="24"/>
              </w:rPr>
            </w:pPr>
            <w:r>
              <w:rPr>
                <w:rFonts w:hint="eastAsia" w:ascii="宋体" w:hAnsi="宋体" w:eastAsia="宋体"/>
                <w:sz w:val="24"/>
                <w:szCs w:val="24"/>
              </w:rPr>
              <w:t>第九章 公共文化服务发展及评估</w:t>
            </w:r>
          </w:p>
          <w:p w14:paraId="69460A63">
            <w:pPr>
              <w:rPr>
                <w:rFonts w:ascii="宋体" w:hAnsi="宋体" w:eastAsia="宋体"/>
                <w:sz w:val="24"/>
                <w:szCs w:val="24"/>
              </w:rPr>
            </w:pPr>
            <w:r>
              <w:rPr>
                <w:rFonts w:hint="eastAsia" w:ascii="宋体" w:hAnsi="宋体" w:eastAsia="宋体"/>
                <w:sz w:val="24"/>
                <w:szCs w:val="24"/>
              </w:rPr>
              <w:t>第一节 公共文化服务供给</w:t>
            </w:r>
          </w:p>
          <w:p w14:paraId="4B69927A">
            <w:pPr>
              <w:rPr>
                <w:rFonts w:ascii="宋体" w:hAnsi="宋体" w:eastAsia="宋体"/>
                <w:sz w:val="24"/>
                <w:szCs w:val="24"/>
              </w:rPr>
            </w:pPr>
            <w:r>
              <w:rPr>
                <w:rFonts w:hint="eastAsia" w:ascii="宋体" w:hAnsi="宋体" w:eastAsia="宋体"/>
                <w:sz w:val="24"/>
                <w:szCs w:val="24"/>
              </w:rPr>
              <w:t>第二节 公共文化服务效率水平</w:t>
            </w:r>
          </w:p>
          <w:p w14:paraId="08490A55">
            <w:pPr>
              <w:rPr>
                <w:rFonts w:ascii="宋体" w:hAnsi="宋体" w:eastAsia="宋体"/>
                <w:sz w:val="24"/>
                <w:szCs w:val="24"/>
              </w:rPr>
            </w:pPr>
            <w:r>
              <w:rPr>
                <w:rFonts w:hint="eastAsia" w:ascii="宋体" w:hAnsi="宋体" w:eastAsia="宋体"/>
                <w:sz w:val="24"/>
                <w:szCs w:val="24"/>
              </w:rPr>
              <w:t>第三节 公共文化服务均等化水平</w:t>
            </w:r>
          </w:p>
        </w:tc>
        <w:tc>
          <w:tcPr>
            <w:tcW w:w="5096" w:type="dxa"/>
            <w:vAlign w:val="center"/>
          </w:tcPr>
          <w:p w14:paraId="3B944FBB">
            <w:pPr>
              <w:rPr>
                <w:rFonts w:ascii="宋体" w:hAnsi="宋体" w:eastAsia="宋体"/>
                <w:sz w:val="24"/>
                <w:szCs w:val="24"/>
              </w:rPr>
            </w:pPr>
            <w:r>
              <w:rPr>
                <w:rFonts w:hint="eastAsia" w:ascii="宋体" w:hAnsi="宋体" w:eastAsia="宋体"/>
                <w:sz w:val="24"/>
                <w:szCs w:val="24"/>
              </w:rPr>
              <w:t>主要内容包括从公共文化服务资源供给、成果享有、均等化、效率等方面掌握我国公共文化服务发展情况并进行评估。</w:t>
            </w:r>
          </w:p>
        </w:tc>
        <w:tc>
          <w:tcPr>
            <w:tcW w:w="5096" w:type="dxa"/>
            <w:vAlign w:val="center"/>
          </w:tcPr>
          <w:p w14:paraId="4503E9D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67F37EC">
            <w:pPr>
              <w:rPr>
                <w:rFonts w:ascii="宋体" w:hAnsi="宋体" w:eastAsia="宋体"/>
                <w:sz w:val="24"/>
                <w:szCs w:val="24"/>
              </w:rPr>
            </w:pPr>
            <w:r>
              <w:rPr>
                <w:rFonts w:hint="eastAsia" w:ascii="宋体" w:hAnsi="宋体" w:eastAsia="宋体"/>
                <w:sz w:val="24"/>
                <w:szCs w:val="24"/>
              </w:rPr>
              <w:t>从评估指标思考我国公共文化服务的创新发展。</w:t>
            </w:r>
          </w:p>
        </w:tc>
        <w:tc>
          <w:tcPr>
            <w:tcW w:w="5096" w:type="dxa"/>
            <w:vAlign w:val="center"/>
          </w:tcPr>
          <w:p w14:paraId="1377BA45">
            <w:pPr>
              <w:rPr>
                <w:rFonts w:ascii="宋体" w:hAnsi="宋体" w:eastAsia="宋体"/>
                <w:sz w:val="24"/>
                <w:szCs w:val="24"/>
              </w:rPr>
            </w:pPr>
            <w:r>
              <w:rPr>
                <w:rFonts w:hint="eastAsia" w:ascii="宋体" w:hAnsi="宋体" w:eastAsia="宋体"/>
                <w:sz w:val="24"/>
                <w:szCs w:val="24"/>
              </w:rPr>
              <w:t>重点是公共文化服务均等化，难点是公共文化服务效率评估。</w:t>
            </w:r>
          </w:p>
        </w:tc>
        <w:tc>
          <w:tcPr>
            <w:tcW w:w="1555" w:type="dxa"/>
            <w:vAlign w:val="center"/>
          </w:tcPr>
          <w:p w14:paraId="11A0D926">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595754A3">
            <w:pPr>
              <w:rPr>
                <w:rFonts w:ascii="宋体" w:hAnsi="宋体" w:eastAsia="宋体"/>
                <w:sz w:val="24"/>
                <w:szCs w:val="24"/>
              </w:rPr>
            </w:pPr>
          </w:p>
        </w:tc>
      </w:tr>
      <w:tr w14:paraId="52F70C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C2BB789">
            <w:pPr>
              <w:rPr>
                <w:rFonts w:ascii="宋体" w:hAnsi="宋体" w:eastAsia="宋体"/>
                <w:sz w:val="24"/>
                <w:szCs w:val="24"/>
              </w:rPr>
            </w:pPr>
            <w:r>
              <w:rPr>
                <w:rFonts w:hint="eastAsia" w:ascii="宋体" w:hAnsi="宋体" w:eastAsia="宋体"/>
                <w:sz w:val="24"/>
                <w:szCs w:val="24"/>
              </w:rPr>
              <w:t>实践课</w:t>
            </w:r>
          </w:p>
        </w:tc>
        <w:tc>
          <w:tcPr>
            <w:tcW w:w="5096" w:type="dxa"/>
            <w:vAlign w:val="center"/>
          </w:tcPr>
          <w:p w14:paraId="2E7094E8">
            <w:pPr>
              <w:rPr>
                <w:rFonts w:ascii="宋体" w:hAnsi="宋体" w:eastAsia="宋体"/>
                <w:sz w:val="24"/>
                <w:szCs w:val="24"/>
              </w:rPr>
            </w:pPr>
            <w:r>
              <w:rPr>
                <w:rFonts w:hint="eastAsia" w:ascii="宋体" w:hAnsi="宋体" w:eastAsia="宋体"/>
                <w:sz w:val="24"/>
                <w:szCs w:val="24"/>
              </w:rPr>
              <w:t>展示交流</w:t>
            </w:r>
          </w:p>
        </w:tc>
        <w:tc>
          <w:tcPr>
            <w:tcW w:w="5096" w:type="dxa"/>
            <w:vAlign w:val="center"/>
          </w:tcPr>
          <w:p w14:paraId="3686A70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08191A6">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A8B1725">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65729622">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4AB310FD">
            <w:pPr>
              <w:rPr>
                <w:rFonts w:ascii="宋体" w:hAnsi="宋体" w:eastAsia="宋体"/>
                <w:sz w:val="24"/>
                <w:szCs w:val="24"/>
              </w:rPr>
            </w:pPr>
          </w:p>
        </w:tc>
      </w:tr>
      <w:tr w14:paraId="369B07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D6A16BF">
            <w:pPr>
              <w:rPr>
                <w:rFonts w:ascii="宋体" w:hAnsi="宋体" w:eastAsia="宋体"/>
                <w:sz w:val="24"/>
                <w:szCs w:val="24"/>
              </w:rPr>
            </w:pPr>
            <w:r>
              <w:rPr>
                <w:rFonts w:hint="eastAsia" w:ascii="宋体" w:hAnsi="宋体" w:eastAsia="宋体"/>
                <w:sz w:val="24"/>
                <w:szCs w:val="24"/>
              </w:rPr>
              <w:t>第十章 公共文化服务高质量发展</w:t>
            </w:r>
          </w:p>
          <w:p w14:paraId="2A63BD01">
            <w:pPr>
              <w:rPr>
                <w:rFonts w:ascii="宋体" w:hAnsi="宋体" w:eastAsia="宋体"/>
                <w:sz w:val="24"/>
                <w:szCs w:val="24"/>
              </w:rPr>
            </w:pPr>
            <w:r>
              <w:rPr>
                <w:rFonts w:hint="eastAsia" w:ascii="宋体" w:hAnsi="宋体" w:eastAsia="宋体"/>
                <w:sz w:val="24"/>
                <w:szCs w:val="24"/>
              </w:rPr>
              <w:t>第一节 公共文化服务高质量发展趋势</w:t>
            </w:r>
          </w:p>
          <w:p w14:paraId="516C948D">
            <w:pPr>
              <w:rPr>
                <w:rFonts w:ascii="宋体" w:hAnsi="宋体" w:eastAsia="宋体"/>
                <w:sz w:val="24"/>
                <w:szCs w:val="24"/>
              </w:rPr>
            </w:pPr>
            <w:r>
              <w:rPr>
                <w:rFonts w:hint="eastAsia" w:ascii="宋体" w:hAnsi="宋体" w:eastAsia="宋体"/>
                <w:sz w:val="24"/>
                <w:szCs w:val="24"/>
              </w:rPr>
              <w:t>第二节 公共文化服务高质量发展动力</w:t>
            </w:r>
          </w:p>
          <w:p w14:paraId="4FB0BD70">
            <w:pPr>
              <w:rPr>
                <w:rFonts w:ascii="宋体" w:hAnsi="宋体" w:eastAsia="宋体"/>
                <w:sz w:val="24"/>
                <w:szCs w:val="24"/>
              </w:rPr>
            </w:pPr>
          </w:p>
        </w:tc>
        <w:tc>
          <w:tcPr>
            <w:tcW w:w="5096" w:type="dxa"/>
            <w:vAlign w:val="center"/>
          </w:tcPr>
          <w:p w14:paraId="713A4E95">
            <w:pPr>
              <w:rPr>
                <w:rFonts w:ascii="宋体" w:hAnsi="宋体" w:eastAsia="宋体"/>
                <w:sz w:val="24"/>
                <w:szCs w:val="24"/>
              </w:rPr>
            </w:pPr>
            <w:r>
              <w:rPr>
                <w:rFonts w:hint="eastAsia" w:ascii="宋体" w:hAnsi="宋体" w:eastAsia="宋体"/>
                <w:sz w:val="24"/>
                <w:szCs w:val="24"/>
              </w:rPr>
              <w:t>主要内容包括公共文化服务高质量发展趋势和要求，我国公共文化服务高质量发展的动力，如公共文化服务社会化参与，数字化战略，政府购买公共文化服务等路径。</w:t>
            </w:r>
          </w:p>
          <w:p w14:paraId="4F601ED4">
            <w:pPr>
              <w:rPr>
                <w:rFonts w:ascii="宋体" w:hAnsi="宋体" w:eastAsia="宋体"/>
                <w:sz w:val="24"/>
                <w:szCs w:val="24"/>
              </w:rPr>
            </w:pPr>
          </w:p>
        </w:tc>
        <w:tc>
          <w:tcPr>
            <w:tcW w:w="5096" w:type="dxa"/>
            <w:vAlign w:val="center"/>
          </w:tcPr>
          <w:p w14:paraId="19FA6A2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C3BAA01">
            <w:pPr>
              <w:rPr>
                <w:rFonts w:ascii="宋体" w:hAnsi="宋体" w:eastAsia="宋体"/>
                <w:sz w:val="24"/>
                <w:szCs w:val="24"/>
              </w:rPr>
            </w:pPr>
            <w:r>
              <w:rPr>
                <w:rFonts w:hint="eastAsia" w:ascii="宋体" w:hAnsi="宋体" w:eastAsia="宋体"/>
                <w:sz w:val="24"/>
                <w:szCs w:val="24"/>
              </w:rPr>
              <w:t>深刻理解高质量发展既是我国公共文化服务发展的要求也是路径。</w:t>
            </w:r>
          </w:p>
        </w:tc>
        <w:tc>
          <w:tcPr>
            <w:tcW w:w="5096" w:type="dxa"/>
            <w:vAlign w:val="center"/>
          </w:tcPr>
          <w:p w14:paraId="4B238DA4">
            <w:pPr>
              <w:rPr>
                <w:rFonts w:ascii="宋体" w:hAnsi="宋体" w:eastAsia="宋体"/>
                <w:sz w:val="24"/>
                <w:szCs w:val="24"/>
              </w:rPr>
            </w:pPr>
            <w:r>
              <w:rPr>
                <w:rFonts w:hint="eastAsia" w:ascii="宋体" w:hAnsi="宋体" w:eastAsia="宋体"/>
                <w:sz w:val="24"/>
                <w:szCs w:val="24"/>
              </w:rPr>
              <w:t>重点是理解高质量发展的内涵，难点是高质量发展的动力机制。</w:t>
            </w:r>
          </w:p>
        </w:tc>
        <w:tc>
          <w:tcPr>
            <w:tcW w:w="1555" w:type="dxa"/>
            <w:vAlign w:val="center"/>
          </w:tcPr>
          <w:p w14:paraId="29FBB16F">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63EDAB67">
            <w:pPr>
              <w:rPr>
                <w:rFonts w:ascii="宋体" w:hAnsi="宋体" w:eastAsia="宋体"/>
                <w:sz w:val="24"/>
                <w:szCs w:val="24"/>
              </w:rPr>
            </w:pPr>
          </w:p>
        </w:tc>
      </w:tr>
      <w:tr w14:paraId="2E6BC9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B47F6AB">
            <w:pPr>
              <w:rPr>
                <w:rFonts w:ascii="宋体" w:hAnsi="宋体" w:eastAsia="宋体"/>
                <w:sz w:val="24"/>
                <w:szCs w:val="24"/>
              </w:rPr>
            </w:pPr>
            <w:r>
              <w:rPr>
                <w:rFonts w:hint="eastAsia" w:ascii="宋体" w:hAnsi="宋体" w:eastAsia="宋体"/>
                <w:sz w:val="24"/>
                <w:szCs w:val="24"/>
              </w:rPr>
              <w:t>第十一章 公共文化服务供给侧结构改革</w:t>
            </w:r>
          </w:p>
          <w:p w14:paraId="2716B46E">
            <w:pPr>
              <w:rPr>
                <w:rFonts w:ascii="宋体" w:hAnsi="宋体" w:eastAsia="宋体"/>
                <w:sz w:val="24"/>
                <w:szCs w:val="24"/>
              </w:rPr>
            </w:pPr>
            <w:r>
              <w:rPr>
                <w:rFonts w:hint="eastAsia" w:ascii="宋体" w:hAnsi="宋体" w:eastAsia="宋体"/>
                <w:sz w:val="24"/>
                <w:szCs w:val="24"/>
              </w:rPr>
              <w:t>第一节 基本问题</w:t>
            </w:r>
          </w:p>
          <w:p w14:paraId="5169F2D6">
            <w:pPr>
              <w:rPr>
                <w:rFonts w:ascii="宋体" w:hAnsi="宋体" w:eastAsia="宋体"/>
                <w:sz w:val="24"/>
                <w:szCs w:val="24"/>
              </w:rPr>
            </w:pPr>
            <w:r>
              <w:rPr>
                <w:rFonts w:hint="eastAsia" w:ascii="宋体" w:hAnsi="宋体" w:eastAsia="宋体"/>
                <w:sz w:val="24"/>
                <w:szCs w:val="24"/>
              </w:rPr>
              <w:t>第二节 相关研究</w:t>
            </w:r>
          </w:p>
        </w:tc>
        <w:tc>
          <w:tcPr>
            <w:tcW w:w="5096" w:type="dxa"/>
            <w:vAlign w:val="center"/>
          </w:tcPr>
          <w:p w14:paraId="68600B49">
            <w:pPr>
              <w:rPr>
                <w:rFonts w:ascii="宋体" w:hAnsi="宋体" w:eastAsia="宋体"/>
                <w:sz w:val="24"/>
                <w:szCs w:val="24"/>
              </w:rPr>
            </w:pPr>
            <w:r>
              <w:rPr>
                <w:rFonts w:hint="eastAsia" w:ascii="宋体" w:hAnsi="宋体" w:eastAsia="宋体"/>
                <w:sz w:val="24"/>
                <w:szCs w:val="24"/>
              </w:rPr>
              <w:t>主要内容包括深入推进公共文化服务供给侧改革的意义，公共文化服务供需关系、主要问题及制约因素、发展方向。</w:t>
            </w:r>
          </w:p>
          <w:p w14:paraId="777705EB">
            <w:pPr>
              <w:rPr>
                <w:rFonts w:ascii="宋体" w:hAnsi="宋体" w:eastAsia="宋体"/>
                <w:sz w:val="24"/>
                <w:szCs w:val="24"/>
              </w:rPr>
            </w:pPr>
          </w:p>
        </w:tc>
        <w:tc>
          <w:tcPr>
            <w:tcW w:w="5096" w:type="dxa"/>
            <w:vAlign w:val="center"/>
          </w:tcPr>
          <w:p w14:paraId="2935641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147BD48">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28B7B59">
            <w:pPr>
              <w:rPr>
                <w:rFonts w:ascii="宋体" w:hAnsi="宋体" w:eastAsia="宋体"/>
                <w:sz w:val="24"/>
                <w:szCs w:val="24"/>
              </w:rPr>
            </w:pPr>
            <w:r>
              <w:rPr>
                <w:rFonts w:hint="eastAsia" w:ascii="宋体" w:hAnsi="宋体" w:eastAsia="宋体"/>
                <w:sz w:val="24"/>
                <w:szCs w:val="24"/>
              </w:rPr>
              <w:t>重点是公共文化服务供给侧结构性改革的动因，难点是方式和制约因素。</w:t>
            </w:r>
          </w:p>
        </w:tc>
        <w:tc>
          <w:tcPr>
            <w:tcW w:w="1555" w:type="dxa"/>
            <w:vAlign w:val="center"/>
          </w:tcPr>
          <w:p w14:paraId="27ED9D85">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147CD7AF">
            <w:pPr>
              <w:rPr>
                <w:rFonts w:ascii="宋体" w:hAnsi="宋体" w:eastAsia="宋体"/>
                <w:sz w:val="24"/>
                <w:szCs w:val="24"/>
              </w:rPr>
            </w:pPr>
          </w:p>
        </w:tc>
      </w:tr>
      <w:tr w14:paraId="197BED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88BE1FC">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10472282">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1FE2304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E7BFA21">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BDB5ECB">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17DA017F">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5A098A3A">
            <w:pPr>
              <w:rPr>
                <w:rFonts w:ascii="宋体" w:hAnsi="宋体" w:eastAsia="宋体"/>
                <w:sz w:val="24"/>
                <w:szCs w:val="24"/>
              </w:rPr>
            </w:pPr>
          </w:p>
        </w:tc>
      </w:tr>
      <w:tr w14:paraId="468F1C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34542F4">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6EF513AB">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0E300AAA">
            <w:pPr>
              <w:rPr>
                <w:rFonts w:ascii="宋体" w:hAnsi="宋体" w:eastAsia="宋体"/>
                <w:sz w:val="24"/>
                <w:szCs w:val="24"/>
              </w:rPr>
            </w:pPr>
            <w:r>
              <w:rPr>
                <w:rFonts w:hint="eastAsia" w:ascii="宋体" w:hAnsi="宋体" w:eastAsia="宋体"/>
                <w:sz w:val="24"/>
                <w:szCs w:val="24"/>
              </w:rPr>
              <w:t>0</w:t>
            </w:r>
          </w:p>
        </w:tc>
        <w:tc>
          <w:tcPr>
            <w:tcW w:w="5096" w:type="dxa"/>
            <w:vAlign w:val="center"/>
          </w:tcPr>
          <w:p w14:paraId="6B5C61D5">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D67D500">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03337349">
            <w:pPr>
              <w:jc w:val="center"/>
              <w:rPr>
                <w:rFonts w:ascii="宋体" w:hAnsi="宋体" w:eastAsia="宋体"/>
                <w:sz w:val="24"/>
                <w:szCs w:val="24"/>
              </w:rPr>
            </w:pPr>
            <w:r>
              <w:rPr>
                <w:rFonts w:hint="eastAsia" w:ascii="宋体" w:hAnsi="宋体" w:eastAsia="宋体"/>
                <w:sz w:val="24"/>
                <w:szCs w:val="24"/>
              </w:rPr>
              <w:t>第19 周</w:t>
            </w:r>
          </w:p>
        </w:tc>
        <w:tc>
          <w:tcPr>
            <w:tcW w:w="5096" w:type="dxa"/>
            <w:vAlign w:val="center"/>
          </w:tcPr>
          <w:p w14:paraId="0E7FC90A">
            <w:pPr>
              <w:rPr>
                <w:rFonts w:ascii="宋体" w:hAnsi="宋体" w:eastAsia="宋体"/>
                <w:sz w:val="24"/>
                <w:szCs w:val="24"/>
              </w:rPr>
            </w:pPr>
          </w:p>
        </w:tc>
      </w:tr>
    </w:tbl>
    <w:p w14:paraId="04D8E02F">
      <w:pPr>
        <w:spacing w:line="480" w:lineRule="exact"/>
        <w:ind w:firstLine="360" w:firstLineChars="150"/>
        <w:rPr>
          <w:rFonts w:hint="eastAsia"/>
          <w:sz w:val="24"/>
        </w:rPr>
      </w:pPr>
      <w:r>
        <w:rPr>
          <w:sz w:val="24"/>
        </w:rPr>
        <w:t>合计:36</w:t>
      </w:r>
    </w:p>
    <w:p w14:paraId="2B1D97AC">
      <w:pPr>
        <w:spacing w:line="480" w:lineRule="exact"/>
        <w:rPr>
          <w:sz w:val="24"/>
        </w:rPr>
      </w:pPr>
    </w:p>
    <w:p w14:paraId="09FC0D4E">
      <w:pPr>
        <w:spacing w:line="480" w:lineRule="exact"/>
        <w:rPr>
          <w:rFonts w:hint="eastAsia"/>
          <w:sz w:val="24"/>
        </w:rPr>
      </w:pPr>
    </w:p>
    <w:p w14:paraId="5CCEDCD0">
      <w:pPr>
        <w:spacing w:line="480" w:lineRule="exact"/>
        <w:ind w:firstLine="480" w:firstLineChars="200"/>
        <w:rPr>
          <w:sz w:val="24"/>
        </w:rPr>
      </w:pPr>
      <w:r>
        <w:rPr>
          <w:sz w:val="24"/>
        </w:rPr>
        <w:t>（二）</w:t>
      </w:r>
      <w:r>
        <w:rPr>
          <w:b/>
          <w:sz w:val="24"/>
        </w:rPr>
        <w:t>教学环节安排</w:t>
      </w:r>
    </w:p>
    <w:p w14:paraId="67E7F00D">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1FFDDE64">
      <w:pPr>
        <w:spacing w:line="480" w:lineRule="exact"/>
        <w:ind w:firstLine="360" w:firstLineChars="150"/>
        <w:rPr>
          <w:rFonts w:hint="eastAsia"/>
          <w:sz w:val="24"/>
        </w:rPr>
      </w:pPr>
      <w:r>
        <w:rPr>
          <w:sz w:val="24"/>
        </w:rPr>
        <w:t>启发式讲授结合课堂讨论、专题调研，引导学生深入社会实践、关注现实问题，提高学生的专业素养、自主思考意识和创新意识。逐渐提高学生主导和自主学习的比重。</w:t>
      </w:r>
    </w:p>
    <w:p w14:paraId="4CDEE0ED">
      <w:pPr>
        <w:spacing w:line="480" w:lineRule="exact"/>
        <w:rPr>
          <w:sz w:val="24"/>
        </w:rPr>
      </w:pPr>
    </w:p>
    <w:p w14:paraId="33AC5AF8">
      <w:pPr>
        <w:spacing w:line="480" w:lineRule="exact"/>
        <w:ind w:firstLine="480" w:firstLineChars="200"/>
        <w:rPr>
          <w:rFonts w:hint="eastAsia"/>
          <w:sz w:val="24"/>
        </w:rPr>
      </w:pPr>
      <w:r>
        <w:rPr>
          <w:sz w:val="24"/>
        </w:rPr>
        <w:t>（三）</w:t>
      </w:r>
      <w:r>
        <w:rPr>
          <w:b/>
          <w:sz w:val="24"/>
        </w:rPr>
        <w:t>教学方法</w:t>
      </w:r>
    </w:p>
    <w:p w14:paraId="5713D8F1">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5C502261">
      <w:pPr>
        <w:spacing w:line="480" w:lineRule="exact"/>
        <w:ind w:firstLine="360" w:firstLineChars="150"/>
        <w:rPr>
          <w:rFonts w:hint="eastAsia"/>
          <w:sz w:val="24"/>
        </w:rPr>
      </w:pPr>
      <w:r>
        <w:rPr>
          <w:sz w:val="24"/>
        </w:rPr>
        <w:t>课堂讲授和研讨并重，注重增加团队学习、分工协作进行自主学习的方法应用，鼓励运用信息技术方法，展示新时代公共图书馆与公共文化服务创新发展。设置课后答疑。</w:t>
      </w:r>
    </w:p>
    <w:p w14:paraId="7529E19E">
      <w:pPr>
        <w:spacing w:line="480" w:lineRule="exact"/>
        <w:ind w:firstLine="360" w:firstLineChars="150"/>
        <w:rPr>
          <w:sz w:val="24"/>
        </w:rPr>
      </w:pPr>
    </w:p>
    <w:p w14:paraId="0A2541C0">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1F8EA86B">
      <w:pPr>
        <w:spacing w:line="480" w:lineRule="exact"/>
        <w:ind w:firstLine="360" w:firstLineChars="150"/>
        <w:rPr>
          <w:sz w:val="24"/>
        </w:rPr>
      </w:pPr>
      <w:r>
        <w:rPr>
          <w:rFonts w:hint="eastAsia"/>
          <w:sz w:val="24"/>
        </w:rPr>
        <w:t>刘敏.公共文化服务：从均等化到品质共享，中国经济出版社，2019</w:t>
      </w:r>
    </w:p>
    <w:p w14:paraId="0DA49DCB">
      <w:pPr>
        <w:spacing w:line="480" w:lineRule="exact"/>
        <w:ind w:firstLine="360" w:firstLineChars="150"/>
        <w:rPr>
          <w:sz w:val="24"/>
        </w:rPr>
      </w:pPr>
    </w:p>
    <w:p w14:paraId="39500829">
      <w:pPr>
        <w:spacing w:line="480" w:lineRule="exact"/>
        <w:ind w:firstLine="480" w:firstLineChars="200"/>
        <w:rPr>
          <w:sz w:val="24"/>
        </w:rPr>
      </w:pPr>
      <w:r>
        <w:rPr>
          <w:sz w:val="24"/>
        </w:rPr>
        <w:t>（五）</w:t>
      </w:r>
      <w:r>
        <w:rPr>
          <w:b/>
          <w:sz w:val="24"/>
        </w:rPr>
        <w:t>主要参考书目</w:t>
      </w:r>
    </w:p>
    <w:p w14:paraId="42536288">
      <w:pPr>
        <w:spacing w:line="480" w:lineRule="exact"/>
        <w:ind w:firstLine="482" w:firstLineChars="200"/>
        <w:rPr>
          <w:sz w:val="24"/>
        </w:rPr>
      </w:pPr>
      <w:r>
        <w:rPr>
          <w:b/>
          <w:sz w:val="24"/>
        </w:rPr>
        <w:t>（推荐若干参考书，并注明书名、作者、出版社、版本、出版日期等，每个章节指定一定数量、明确的阅读资料）</w:t>
      </w:r>
    </w:p>
    <w:p w14:paraId="28EEB156">
      <w:pPr>
        <w:spacing w:line="480" w:lineRule="exact"/>
        <w:ind w:firstLine="360" w:firstLineChars="150"/>
        <w:rPr>
          <w:sz w:val="24"/>
        </w:rPr>
      </w:pPr>
      <w:r>
        <w:rPr>
          <w:rFonts w:hint="eastAsia"/>
          <w:sz w:val="24"/>
        </w:rPr>
        <w:t>彭泽明等.公共文化服务创新案例，北京师范大学出版社，2018</w:t>
      </w:r>
    </w:p>
    <w:p w14:paraId="7AAA0709">
      <w:pPr>
        <w:spacing w:line="480" w:lineRule="exact"/>
        <w:ind w:firstLine="360" w:firstLineChars="150"/>
        <w:rPr>
          <w:sz w:val="24"/>
        </w:rPr>
      </w:pPr>
      <w:r>
        <w:rPr>
          <w:rFonts w:hint="eastAsia"/>
          <w:sz w:val="24"/>
        </w:rPr>
        <w:t>李国新、张皓珏等编著.国外公共文化服务概览.北京师范大学出版社，2021</w:t>
      </w:r>
    </w:p>
    <w:p w14:paraId="6C6DF553">
      <w:pPr>
        <w:spacing w:line="480" w:lineRule="exact"/>
        <w:ind w:firstLine="360" w:firstLineChars="150"/>
        <w:rPr>
          <w:sz w:val="24"/>
        </w:rPr>
      </w:pPr>
      <w:r>
        <w:rPr>
          <w:rFonts w:hint="eastAsia"/>
          <w:sz w:val="24"/>
        </w:rPr>
        <w:t>于群，李国新，全国基层文化队伍培训教材：公共图书馆业务培训指导纲要，北京师范大学出版社，2012</w:t>
      </w:r>
    </w:p>
    <w:p w14:paraId="696CA00C">
      <w:pPr>
        <w:spacing w:line="480" w:lineRule="exact"/>
        <w:ind w:firstLine="360" w:firstLineChars="150"/>
        <w:rPr>
          <w:sz w:val="24"/>
        </w:rPr>
      </w:pPr>
      <w:r>
        <w:rPr>
          <w:rFonts w:hint="eastAsia"/>
          <w:sz w:val="24"/>
        </w:rPr>
        <w:t>汪东波.公共图书馆概论，国家图书馆出版社，2012</w:t>
      </w:r>
    </w:p>
    <w:p w14:paraId="416AC346">
      <w:pPr>
        <w:spacing w:line="480" w:lineRule="exact"/>
        <w:ind w:firstLine="360" w:firstLineChars="150"/>
        <w:rPr>
          <w:sz w:val="24"/>
        </w:rPr>
      </w:pPr>
      <w:r>
        <w:rPr>
          <w:rFonts w:hint="eastAsia"/>
          <w:sz w:val="24"/>
        </w:rPr>
        <w:t>柯平等.公共图书馆的文化功能：在社会公共文化服务体系中的作用，上海交通大学出版社，2010</w:t>
      </w:r>
    </w:p>
    <w:p w14:paraId="1CCD9F33">
      <w:pPr>
        <w:spacing w:line="480" w:lineRule="exact"/>
        <w:ind w:firstLine="480" w:firstLineChars="200"/>
        <w:rPr>
          <w:sz w:val="24"/>
        </w:rPr>
      </w:pPr>
      <w:r>
        <w:rPr>
          <w:sz w:val="24"/>
        </w:rPr>
        <w:t>（六）</w:t>
      </w:r>
      <w:r>
        <w:rPr>
          <w:b/>
          <w:sz w:val="24"/>
        </w:rPr>
        <w:t>成绩评定方式</w:t>
      </w:r>
    </w:p>
    <w:p w14:paraId="692EF453">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422B1D36">
      <w:pPr>
        <w:spacing w:line="480" w:lineRule="exact"/>
        <w:ind w:firstLine="482" w:firstLineChars="200"/>
        <w:rPr>
          <w:sz w:val="24"/>
        </w:rPr>
      </w:pPr>
      <w:r>
        <w:rPr>
          <w:rFonts w:hint="eastAsia"/>
          <w:b/>
          <w:sz w:val="24"/>
        </w:rPr>
        <w:t>考 核 方 式：考查</w:t>
      </w:r>
    </w:p>
    <w:p w14:paraId="414DA4CF">
      <w:pPr>
        <w:spacing w:line="480" w:lineRule="exact"/>
        <w:ind w:firstLine="482" w:firstLineChars="200"/>
        <w:rPr>
          <w:sz w:val="24"/>
        </w:rPr>
      </w:pPr>
      <w:r>
        <w:rPr>
          <w:rFonts w:hint="eastAsia"/>
          <w:b/>
          <w:sz w:val="24"/>
        </w:rPr>
        <w:t>成绩录入方式： 百分制</w:t>
      </w:r>
    </w:p>
    <w:p w14:paraId="08315D07">
      <w:pPr>
        <w:spacing w:line="480" w:lineRule="exact"/>
        <w:ind w:firstLine="360" w:firstLineChars="150"/>
        <w:rPr>
          <w:sz w:val="24"/>
        </w:rPr>
      </w:pPr>
      <w:r>
        <w:rPr>
          <w:rFonts w:hint="eastAsia"/>
          <w:sz w:val="24"/>
        </w:rPr>
        <w:t>一、总成绩构成：平时考核占比40%，期末考核占比60%。</w:t>
      </w:r>
    </w:p>
    <w:p w14:paraId="26B0A366">
      <w:pPr>
        <w:spacing w:line="480" w:lineRule="exact"/>
        <w:ind w:firstLine="360" w:firstLineChars="150"/>
        <w:rPr>
          <w:sz w:val="24"/>
        </w:rPr>
      </w:pPr>
      <w:r>
        <w:rPr>
          <w:rFonts w:hint="eastAsia"/>
          <w:sz w:val="24"/>
        </w:rPr>
        <w:t>二、平时考核说明：</w:t>
      </w:r>
    </w:p>
    <w:p w14:paraId="5650A801">
      <w:pPr>
        <w:spacing w:line="480" w:lineRule="exact"/>
        <w:ind w:firstLine="360" w:firstLineChars="150"/>
        <w:rPr>
          <w:sz w:val="24"/>
        </w:rPr>
      </w:pPr>
      <w:r>
        <w:rPr>
          <w:rFonts w:hint="eastAsia"/>
          <w:sz w:val="24"/>
        </w:rPr>
        <w:t>平时成绩中，考勤20%，无故旷课、迟到、早退等情况扣除当次考勤分数。平时作业80%，分两次进行，由学生根据教师布置的任务完成。</w:t>
      </w:r>
    </w:p>
    <w:p w14:paraId="46FDC391">
      <w:pPr>
        <w:spacing w:line="480" w:lineRule="exact"/>
        <w:ind w:firstLine="360" w:firstLineChars="150"/>
        <w:rPr>
          <w:sz w:val="24"/>
        </w:rPr>
      </w:pPr>
      <w:r>
        <w:rPr>
          <w:rFonts w:hint="eastAsia"/>
          <w:sz w:val="24"/>
        </w:rPr>
        <w:t>三、期末考核说明：</w:t>
      </w:r>
    </w:p>
    <w:p w14:paraId="0364CCAA">
      <w:pPr>
        <w:spacing w:line="480" w:lineRule="exact"/>
        <w:ind w:firstLine="360" w:firstLineChars="150"/>
        <w:rPr>
          <w:sz w:val="24"/>
        </w:rPr>
      </w:pPr>
      <w:r>
        <w:rPr>
          <w:rFonts w:hint="eastAsia"/>
          <w:sz w:val="24"/>
        </w:rPr>
        <w:t>考查内容为学生在本课程范围内，自主选择一个研究问题，按照指定的论文格式撰写1份调研报告。评分标准包括报告的条理性、创新性、完整性和学术规范性等。</w:t>
      </w:r>
    </w:p>
    <w:p w14:paraId="28DEF2A6">
      <w:pPr>
        <w:spacing w:line="480" w:lineRule="exact"/>
        <w:rPr>
          <w:sz w:val="24"/>
        </w:rPr>
      </w:pPr>
    </w:p>
    <w:p w14:paraId="0F350988">
      <w:pPr>
        <w:spacing w:line="480" w:lineRule="exact"/>
        <w:rPr>
          <w:sz w:val="24"/>
        </w:rPr>
      </w:pPr>
    </w:p>
    <w:p w14:paraId="3E921AB9">
      <w:pPr>
        <w:spacing w:line="480" w:lineRule="exact"/>
        <w:rPr>
          <w:sz w:val="24"/>
        </w:rPr>
      </w:pPr>
    </w:p>
    <w:p w14:paraId="414C98C2">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4A6F53C7"/>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2026-04-12T06:23:40Z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1D84FB678CD04C18BDE8A5012C84AB10_13</vt:lpwstr>
  </property>
</Properties>
</file>