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411120">
      <w:pPr>
        <w:spacing w:line="480" w:lineRule="exact"/>
        <w:rPr>
          <w:sz w:val="24"/>
        </w:rPr>
      </w:pPr>
      <w:bookmarkStart w:id="0" w:name="_GoBack"/>
      <w:bookmarkEnd w:id="0"/>
    </w:p>
    <w:p w14:paraId="7400CC50">
      <w:pPr>
        <w:spacing w:line="1480" w:lineRule="exact"/>
        <w:jc w:val="center"/>
        <w:rPr>
          <w:rFonts w:eastAsia="楷体_GB2312"/>
          <w:b/>
          <w:bCs/>
          <w:spacing w:val="40"/>
          <w:sz w:val="72"/>
        </w:rPr>
      </w:pPr>
      <w:r>
        <w:rPr>
          <w:rFonts w:eastAsia="楷体_GB2312"/>
          <w:b/>
          <w:bCs/>
          <w:spacing w:val="40"/>
          <w:sz w:val="72"/>
        </w:rPr>
        <w:t>中山大学</w:t>
      </w:r>
    </w:p>
    <w:p w14:paraId="749A8A38">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7C6A4C0C">
      <w:pPr>
        <w:spacing w:line="1480" w:lineRule="exact"/>
        <w:jc w:val="center"/>
        <w:rPr>
          <w:sz w:val="52"/>
        </w:rPr>
      </w:pPr>
    </w:p>
    <w:p w14:paraId="68A73E06">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7BFC484A">
      <w:pPr>
        <w:spacing w:line="480" w:lineRule="exact"/>
        <w:ind w:firstLine="2127" w:firstLineChars="709"/>
        <w:rPr>
          <w:rFonts w:eastAsia="黑体"/>
          <w:sz w:val="30"/>
          <w:u w:val="single"/>
        </w:rPr>
      </w:pPr>
    </w:p>
    <w:p w14:paraId="5FF2AC87">
      <w:pPr>
        <w:spacing w:line="480" w:lineRule="exact"/>
        <w:ind w:firstLine="2127" w:firstLineChars="709"/>
        <w:rPr>
          <w:sz w:val="30"/>
          <w:u w:val="single"/>
        </w:rPr>
      </w:pPr>
      <w:r>
        <w:rPr>
          <w:rFonts w:eastAsia="黑体"/>
          <w:sz w:val="30"/>
        </w:rPr>
        <w:t>课程名称</w:t>
      </w:r>
      <w:r>
        <w:rPr>
          <w:rFonts w:eastAsia="黑体"/>
          <w:sz w:val="30"/>
          <w:u w:val="single"/>
        </w:rPr>
        <w:t xml:space="preserve"> 信息行为</w:t>
      </w:r>
    </w:p>
    <w:p w14:paraId="3611C427">
      <w:pPr>
        <w:spacing w:line="900" w:lineRule="exact"/>
        <w:ind w:firstLine="3600" w:firstLineChars="1200"/>
        <w:rPr>
          <w:sz w:val="30"/>
        </w:rPr>
      </w:pPr>
    </w:p>
    <w:p w14:paraId="0912AF34">
      <w:pPr>
        <w:spacing w:line="900" w:lineRule="exact"/>
        <w:jc w:val="center"/>
        <w:rPr>
          <w:rFonts w:eastAsia="仿宋_GB2312"/>
          <w:b/>
          <w:bCs/>
          <w:kern w:val="28"/>
          <w:sz w:val="32"/>
          <w:szCs w:val="32"/>
        </w:rPr>
      </w:pPr>
    </w:p>
    <w:p w14:paraId="67D90F6F">
      <w:pPr>
        <w:spacing w:line="900" w:lineRule="exact"/>
        <w:jc w:val="center"/>
        <w:rPr>
          <w:rFonts w:eastAsia="仿宋_GB2312"/>
          <w:b/>
          <w:bCs/>
          <w:kern w:val="28"/>
          <w:sz w:val="32"/>
          <w:szCs w:val="32"/>
        </w:rPr>
      </w:pPr>
    </w:p>
    <w:p w14:paraId="54283C2A">
      <w:pPr>
        <w:spacing w:line="900" w:lineRule="exact"/>
        <w:jc w:val="center"/>
        <w:rPr>
          <w:rFonts w:eastAsia="仿宋_GB2312"/>
          <w:b/>
          <w:bCs/>
          <w:kern w:val="28"/>
          <w:sz w:val="32"/>
          <w:szCs w:val="32"/>
        </w:rPr>
      </w:pPr>
    </w:p>
    <w:p w14:paraId="620CFA9F">
      <w:pPr>
        <w:spacing w:line="900" w:lineRule="exact"/>
        <w:jc w:val="center"/>
        <w:rPr>
          <w:rFonts w:eastAsia="仿宋_GB2312"/>
          <w:b/>
          <w:bCs/>
          <w:kern w:val="28"/>
          <w:sz w:val="32"/>
          <w:szCs w:val="32"/>
        </w:rPr>
      </w:pPr>
    </w:p>
    <w:p w14:paraId="1C69D5B8">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13BCE8BA">
      <w:pPr>
        <w:spacing w:line="900" w:lineRule="exact"/>
        <w:jc w:val="center"/>
        <w:rPr>
          <w:rFonts w:ascii="仿宋_GB2312" w:hAnsi="仿宋_GB2312" w:eastAsia="仿宋_GB2312" w:cs="仿宋_GB2312"/>
          <w:b/>
          <w:bCs/>
          <w:kern w:val="28"/>
          <w:sz w:val="32"/>
          <w:szCs w:val="32"/>
        </w:rPr>
      </w:pPr>
    </w:p>
    <w:p w14:paraId="3C202CCC">
      <w:pPr>
        <w:spacing w:line="900" w:lineRule="exact"/>
        <w:jc w:val="center"/>
        <w:rPr>
          <w:rFonts w:hint="eastAsia" w:ascii="仿宋_GB2312" w:hAnsi="仿宋_GB2312" w:eastAsia="仿宋_GB2312" w:cs="仿宋_GB2312"/>
          <w:b/>
          <w:bCs/>
          <w:kern w:val="28"/>
          <w:sz w:val="32"/>
          <w:szCs w:val="32"/>
        </w:rPr>
      </w:pPr>
    </w:p>
    <w:p w14:paraId="5A78C4A6">
      <w:pPr>
        <w:spacing w:line="900" w:lineRule="exact"/>
        <w:jc w:val="center"/>
        <w:rPr>
          <w:rFonts w:hint="eastAsia" w:eastAsia="仿宋_GB2312"/>
          <w:b/>
          <w:bCs/>
          <w:kern w:val="28"/>
          <w:sz w:val="32"/>
          <w:szCs w:val="32"/>
        </w:rPr>
      </w:pPr>
    </w:p>
    <w:p w14:paraId="1274B3B2">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0B4BFD9C">
      <w:pPr>
        <w:pStyle w:val="2"/>
        <w:spacing w:line="480" w:lineRule="exact"/>
        <w:ind w:firstLine="0" w:firstLineChars="0"/>
        <w:jc w:val="center"/>
        <w:rPr>
          <w:rFonts w:eastAsia="宋体"/>
          <w:sz w:val="24"/>
        </w:rPr>
      </w:pPr>
      <w:r>
        <w:rPr>
          <w:rFonts w:eastAsia="宋体"/>
          <w:sz w:val="24"/>
        </w:rPr>
        <w:t>（编写日期：2025年06月）</w:t>
      </w:r>
    </w:p>
    <w:p w14:paraId="4AD7E04E">
      <w:pPr>
        <w:pStyle w:val="2"/>
        <w:spacing w:line="480" w:lineRule="exact"/>
        <w:ind w:firstLine="0" w:firstLineChars="0"/>
        <w:jc w:val="center"/>
        <w:rPr>
          <w:rFonts w:eastAsia="宋体"/>
          <w:sz w:val="24"/>
        </w:rPr>
      </w:pPr>
    </w:p>
    <w:p w14:paraId="22282705">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5AA0B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697E06AC">
            <w:pPr>
              <w:pStyle w:val="2"/>
              <w:spacing w:line="480" w:lineRule="exact"/>
              <w:ind w:firstLine="0" w:firstLineChars="0"/>
              <w:jc w:val="center"/>
              <w:rPr>
                <w:rFonts w:eastAsia="宋体"/>
                <w:sz w:val="24"/>
              </w:rPr>
            </w:pPr>
          </w:p>
          <w:p w14:paraId="30D57947">
            <w:pPr>
              <w:pStyle w:val="2"/>
              <w:adjustRightInd w:val="0"/>
              <w:snapToGrid w:val="0"/>
              <w:ind w:firstLine="0" w:firstLineChars="0"/>
              <w:jc w:val="center"/>
              <w:rPr>
                <w:rFonts w:eastAsia="宋体"/>
                <w:sz w:val="24"/>
                <w:lang w:val="en-US" w:eastAsia="zh-CN"/>
              </w:rPr>
            </w:pPr>
            <w:r>
              <w:rPr>
                <w:rFonts w:eastAsia="宋体"/>
                <w:sz w:val="24"/>
                <w:lang w:val="en-US" w:eastAsia="zh-CN"/>
              </w:rPr>
              <w:t>信息行为</w:t>
            </w:r>
          </w:p>
          <w:p w14:paraId="48B4EA64">
            <w:pPr>
              <w:pStyle w:val="2"/>
              <w:adjustRightInd w:val="0"/>
              <w:snapToGrid w:val="0"/>
              <w:ind w:firstLine="0" w:firstLineChars="0"/>
              <w:jc w:val="center"/>
              <w:rPr>
                <w:rFonts w:eastAsia="宋体"/>
                <w:sz w:val="24"/>
                <w:lang w:val="en-US" w:eastAsia="zh-CN"/>
              </w:rPr>
            </w:pPr>
            <w:r>
              <w:rPr>
                <w:rFonts w:eastAsia="宋体"/>
                <w:sz w:val="24"/>
                <w:lang w:val="en-US" w:eastAsia="zh-CN"/>
              </w:rPr>
              <w:t>Information Behavior</w:t>
            </w:r>
          </w:p>
          <w:p w14:paraId="7C12E997">
            <w:pPr>
              <w:pStyle w:val="2"/>
              <w:spacing w:line="480" w:lineRule="exact"/>
              <w:ind w:firstLine="0" w:firstLineChars="0"/>
              <w:jc w:val="center"/>
              <w:rPr>
                <w:rFonts w:eastAsia="宋体"/>
                <w:sz w:val="24"/>
              </w:rPr>
            </w:pPr>
          </w:p>
        </w:tc>
      </w:tr>
      <w:tr w14:paraId="6AD31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77693A9F">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69D1EB1A">
            <w:pPr>
              <w:jc w:val="center"/>
              <w:rPr>
                <w:sz w:val="24"/>
              </w:rPr>
            </w:pPr>
            <w:r>
              <w:rPr>
                <w:rFonts w:hint="eastAsia" w:eastAsia="宋体"/>
                <w:sz w:val="24"/>
                <w:lang w:val="en-US" w:eastAsia="zh-CN"/>
              </w:rPr>
              <w:t>专必,专选</w:t>
            </w:r>
          </w:p>
        </w:tc>
        <w:tc>
          <w:tcPr>
            <w:tcW w:w="1598" w:type="dxa"/>
            <w:vAlign w:val="center"/>
          </w:tcPr>
          <w:p w14:paraId="73366557">
            <w:pPr>
              <w:rPr>
                <w:sz w:val="24"/>
              </w:rPr>
            </w:pPr>
            <w:r>
              <w:rPr>
                <w:sz w:val="24"/>
              </w:rPr>
              <w:t>课程编码</w:t>
            </w:r>
          </w:p>
        </w:tc>
        <w:tc>
          <w:tcPr>
            <w:tcW w:w="1435" w:type="dxa"/>
            <w:vAlign w:val="center"/>
          </w:tcPr>
          <w:p w14:paraId="4DC6F734">
            <w:pPr>
              <w:jc w:val="center"/>
              <w:rPr>
                <w:sz w:val="24"/>
              </w:rPr>
            </w:pPr>
            <w:r>
              <w:rPr>
                <w:sz w:val="24"/>
              </w:rPr>
              <w:t>IM395</w:t>
            </w:r>
          </w:p>
        </w:tc>
        <w:tc>
          <w:tcPr>
            <w:tcW w:w="1400" w:type="dxa"/>
            <w:vAlign w:val="center"/>
          </w:tcPr>
          <w:p w14:paraId="540A8293">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126276B3">
            <w:pPr>
              <w:jc w:val="center"/>
              <w:rPr>
                <w:sz w:val="24"/>
              </w:rPr>
            </w:pPr>
            <w:r>
              <w:rPr>
                <w:rFonts w:eastAsia="宋体"/>
                <w:sz w:val="24"/>
                <w:lang w:val="en-US" w:eastAsia="zh-CN"/>
              </w:rPr>
              <w:t>信息管理学院</w:t>
            </w:r>
          </w:p>
        </w:tc>
      </w:tr>
      <w:tr w14:paraId="4511A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49D1E30C">
            <w:pPr>
              <w:jc w:val="center"/>
              <w:rPr>
                <w:sz w:val="24"/>
              </w:rPr>
            </w:pPr>
            <w:r>
              <w:rPr>
                <w:sz w:val="24"/>
              </w:rPr>
              <w:t>学分</w:t>
            </w:r>
          </w:p>
        </w:tc>
        <w:tc>
          <w:tcPr>
            <w:tcW w:w="1379" w:type="dxa"/>
            <w:vAlign w:val="center"/>
          </w:tcPr>
          <w:p w14:paraId="34662617">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2</w:t>
            </w:r>
          </w:p>
        </w:tc>
        <w:tc>
          <w:tcPr>
            <w:tcW w:w="1598" w:type="dxa"/>
            <w:vAlign w:val="center"/>
          </w:tcPr>
          <w:p w14:paraId="525D9C56">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19462A77">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36</w:t>
            </w:r>
          </w:p>
        </w:tc>
        <w:tc>
          <w:tcPr>
            <w:tcW w:w="1400" w:type="dxa"/>
            <w:vAlign w:val="center"/>
          </w:tcPr>
          <w:p w14:paraId="0ED7E047">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520EEA9F">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大三</w:t>
            </w:r>
          </w:p>
        </w:tc>
      </w:tr>
      <w:tr w14:paraId="49444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31675A44">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3449F1E9">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信息管理与信息系统Information Management and Information Systems,档案学Archival Science</w:t>
            </w:r>
          </w:p>
        </w:tc>
      </w:tr>
      <w:tr w14:paraId="749DB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08B4618C">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0686F76A">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李晶</w:t>
            </w:r>
          </w:p>
        </w:tc>
      </w:tr>
      <w:tr w14:paraId="43294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412526B3">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0233DC76">
            <w:pPr>
              <w:pStyle w:val="2"/>
              <w:adjustRightInd w:val="0"/>
              <w:snapToGrid w:val="0"/>
              <w:ind w:firstLine="0" w:firstLineChars="0"/>
              <w:jc w:val="left"/>
              <w:rPr>
                <w:rFonts w:hint="eastAsia" w:eastAsia="宋体"/>
                <w:sz w:val="24"/>
                <w:lang w:val="en-US" w:eastAsia="zh-CN"/>
              </w:rPr>
            </w:pPr>
          </w:p>
        </w:tc>
      </w:tr>
      <w:tr w14:paraId="1E6FF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0B86D315">
            <w:pPr>
              <w:pStyle w:val="2"/>
              <w:spacing w:line="480" w:lineRule="exact"/>
              <w:ind w:firstLine="0" w:firstLineChars="0"/>
              <w:jc w:val="center"/>
              <w:rPr>
                <w:rFonts w:eastAsia="宋体"/>
                <w:sz w:val="24"/>
                <w:lang w:val="en-US" w:eastAsia="zh-CN"/>
              </w:rPr>
            </w:pPr>
          </w:p>
          <w:p w14:paraId="254CAD7D">
            <w:pPr>
              <w:pStyle w:val="2"/>
              <w:spacing w:line="480" w:lineRule="exact"/>
              <w:ind w:firstLine="0" w:firstLineChars="0"/>
              <w:jc w:val="center"/>
              <w:rPr>
                <w:rFonts w:eastAsia="宋体"/>
                <w:sz w:val="24"/>
                <w:lang w:val="en-US" w:eastAsia="zh-CN"/>
              </w:rPr>
            </w:pPr>
          </w:p>
          <w:p w14:paraId="4C7DD636">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4A60DCD5">
            <w:pPr>
              <w:pStyle w:val="2"/>
              <w:spacing w:line="480" w:lineRule="exact"/>
              <w:ind w:firstLine="0" w:firstLineChars="0"/>
              <w:jc w:val="center"/>
              <w:rPr>
                <w:rFonts w:eastAsia="宋体"/>
                <w:sz w:val="24"/>
                <w:lang w:val="en-US" w:eastAsia="zh-CN"/>
              </w:rPr>
            </w:pPr>
          </w:p>
          <w:p w14:paraId="6AC5C0EB">
            <w:pPr>
              <w:pStyle w:val="2"/>
              <w:spacing w:line="480" w:lineRule="exact"/>
              <w:ind w:firstLine="0" w:firstLineChars="0"/>
              <w:jc w:val="center"/>
              <w:rPr>
                <w:rFonts w:eastAsia="宋体"/>
                <w:sz w:val="24"/>
                <w:lang w:val="en-US" w:eastAsia="zh-CN"/>
              </w:rPr>
            </w:pPr>
          </w:p>
        </w:tc>
        <w:tc>
          <w:tcPr>
            <w:tcW w:w="7157" w:type="dxa"/>
            <w:gridSpan w:val="5"/>
            <w:vAlign w:val="center"/>
          </w:tcPr>
          <w:p w14:paraId="1870C439">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通过本课程的学习，使学生系统了解信息行为的基础理论和研究方法，通过介绍信息行为的相关概念、信息用户和信息需求的分类和特征、具体类型的信息行为及其特征，使学生初步具备进行信息行为研究的基本素养以及掌握开展信息行为研究的技术和方法。学习者应严格按照教学要求认真进行课堂讨论、问题回答和课后文献阅读，经任课教师确认全部合格，并通过期末论文考核才可通过本课程的学习。</w:t>
            </w:r>
          </w:p>
        </w:tc>
      </w:tr>
    </w:tbl>
    <w:p w14:paraId="30FD9004">
      <w:pPr>
        <w:spacing w:line="480" w:lineRule="exact"/>
        <w:ind w:firstLine="480" w:firstLineChars="200"/>
        <w:rPr>
          <w:sz w:val="24"/>
        </w:rPr>
      </w:pPr>
    </w:p>
    <w:p w14:paraId="686E774E">
      <w:pPr>
        <w:spacing w:line="480" w:lineRule="exact"/>
        <w:ind w:firstLine="480" w:firstLineChars="200"/>
        <w:rPr>
          <w:sz w:val="24"/>
        </w:rPr>
      </w:pPr>
      <w:r>
        <w:rPr>
          <w:sz w:val="24"/>
        </w:rPr>
        <w:t>二、课程基本内容（要求有一定的字数，不能过于简单）</w:t>
      </w:r>
    </w:p>
    <w:p w14:paraId="3D597E51">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266"/>
        <w:gridCol w:w="1682"/>
        <w:gridCol w:w="1138"/>
        <w:gridCol w:w="1264"/>
        <w:gridCol w:w="1266"/>
        <w:gridCol w:w="681"/>
        <w:gridCol w:w="1138"/>
      </w:tblGrid>
      <w:tr w14:paraId="23F8021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52C0048C">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6E71622C">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1F3F2241">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4AB09186">
            <w:pPr>
              <w:jc w:val="center"/>
              <w:rPr>
                <w:rFonts w:hint="eastAsia"/>
                <w:b/>
                <w:bCs/>
                <w:sz w:val="24"/>
                <w:szCs w:val="20"/>
              </w:rPr>
            </w:pPr>
            <w:r>
              <w:rPr>
                <w:rFonts w:hint="eastAsia" w:ascii="24x12 宋体"/>
                <w:b/>
                <w:bCs/>
                <w:sz w:val="24"/>
                <w:szCs w:val="20"/>
              </w:rPr>
              <w:t>育人元素</w:t>
            </w:r>
          </w:p>
        </w:tc>
        <w:tc>
          <w:tcPr>
            <w:tcW w:w="1920" w:type="dxa"/>
            <w:vAlign w:val="center"/>
          </w:tcPr>
          <w:p w14:paraId="7A83B6B9">
            <w:pPr>
              <w:jc w:val="center"/>
              <w:rPr>
                <w:rFonts w:hint="eastAsia"/>
                <w:b/>
                <w:bCs/>
                <w:sz w:val="24"/>
                <w:szCs w:val="20"/>
              </w:rPr>
            </w:pPr>
            <w:r>
              <w:rPr>
                <w:rFonts w:hint="eastAsia" w:ascii="24x12 宋体"/>
                <w:b/>
                <w:bCs/>
                <w:sz w:val="24"/>
                <w:szCs w:val="20"/>
              </w:rPr>
              <w:t>重点、难点(选填)</w:t>
            </w:r>
          </w:p>
        </w:tc>
        <w:tc>
          <w:tcPr>
            <w:tcW w:w="1419" w:type="dxa"/>
            <w:vAlign w:val="center"/>
          </w:tcPr>
          <w:p w14:paraId="108B038F">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13DF1AC8">
            <w:pPr>
              <w:jc w:val="center"/>
              <w:rPr>
                <w:rFonts w:hint="eastAsia"/>
                <w:b/>
                <w:bCs/>
                <w:sz w:val="24"/>
                <w:szCs w:val="20"/>
              </w:rPr>
            </w:pPr>
            <w:r>
              <w:rPr>
                <w:rFonts w:hint="eastAsia" w:ascii="24x12 宋体"/>
                <w:b/>
                <w:bCs/>
                <w:sz w:val="24"/>
                <w:szCs w:val="20"/>
              </w:rPr>
              <w:t>备注(选填)</w:t>
            </w:r>
          </w:p>
        </w:tc>
      </w:tr>
      <w:tr w14:paraId="6E24989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FC91722">
            <w:pPr>
              <w:rPr>
                <w:rFonts w:ascii="宋体" w:hAnsi="宋体" w:eastAsia="宋体"/>
                <w:sz w:val="24"/>
                <w:szCs w:val="24"/>
              </w:rPr>
            </w:pPr>
            <w:r>
              <w:rPr>
                <w:rFonts w:hint="eastAsia" w:ascii="宋体" w:hAnsi="宋体" w:eastAsia="宋体"/>
                <w:sz w:val="24"/>
                <w:szCs w:val="24"/>
              </w:rPr>
              <w:t>第1章导论，第1节信息行为的学科理论基础，第2节信息行为的相关概念。</w:t>
            </w:r>
          </w:p>
        </w:tc>
        <w:tc>
          <w:tcPr>
            <w:tcW w:w="5096" w:type="dxa"/>
            <w:vAlign w:val="center"/>
          </w:tcPr>
          <w:p w14:paraId="4B0A7A48">
            <w:pPr>
              <w:rPr>
                <w:rFonts w:ascii="宋体" w:hAnsi="宋体" w:eastAsia="宋体"/>
                <w:sz w:val="24"/>
                <w:szCs w:val="24"/>
              </w:rPr>
            </w:pPr>
            <w:r>
              <w:rPr>
                <w:rFonts w:hint="eastAsia" w:ascii="宋体" w:hAnsi="宋体" w:eastAsia="宋体"/>
                <w:sz w:val="24"/>
                <w:szCs w:val="24"/>
              </w:rPr>
              <w:t>介绍课程内容安排、考核安排、课程要求、阅读书目等。重点是介绍课程的内容体系和大纲结构，根据学生的基础安排分组学习相应的信息行为方法和技术。</w:t>
            </w:r>
          </w:p>
        </w:tc>
        <w:tc>
          <w:tcPr>
            <w:tcW w:w="5096" w:type="dxa"/>
            <w:vAlign w:val="center"/>
          </w:tcPr>
          <w:p w14:paraId="288308E9">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3A86734">
            <w:pPr>
              <w:rPr>
                <w:rFonts w:ascii="宋体" w:hAnsi="宋体" w:eastAsia="宋体"/>
                <w:sz w:val="24"/>
                <w:szCs w:val="24"/>
              </w:rPr>
            </w:pPr>
            <w:r>
              <w:rPr>
                <w:rFonts w:hint="eastAsia" w:ascii="宋体" w:hAnsi="宋体" w:eastAsia="宋体"/>
                <w:sz w:val="24"/>
                <w:szCs w:val="24"/>
              </w:rPr>
              <w:t>信息行为立足信息服务，培养学生诚信、友善、关怀，具备基本的职业素养。</w:t>
            </w:r>
          </w:p>
        </w:tc>
        <w:tc>
          <w:tcPr>
            <w:tcW w:w="5096" w:type="dxa"/>
            <w:vAlign w:val="center"/>
          </w:tcPr>
          <w:p w14:paraId="4A28B3B2">
            <w:pPr>
              <w:rPr>
                <w:rFonts w:ascii="宋体" w:hAnsi="宋体" w:eastAsia="宋体"/>
                <w:sz w:val="24"/>
                <w:szCs w:val="24"/>
              </w:rPr>
            </w:pPr>
          </w:p>
        </w:tc>
        <w:tc>
          <w:tcPr>
            <w:tcW w:w="1555" w:type="dxa"/>
            <w:vMerge w:val="restart"/>
            <w:vAlign w:val="center"/>
          </w:tcPr>
          <w:p w14:paraId="233A72CA">
            <w:pPr>
              <w:jc w:val="center"/>
              <w:rPr>
                <w:rFonts w:ascii="宋体" w:hAnsi="宋体" w:eastAsia="宋体"/>
                <w:sz w:val="24"/>
                <w:szCs w:val="24"/>
              </w:rPr>
            </w:pPr>
          </w:p>
        </w:tc>
        <w:tc>
          <w:tcPr>
            <w:tcW w:w="5096" w:type="dxa"/>
            <w:vAlign w:val="center"/>
          </w:tcPr>
          <w:p w14:paraId="6C64986B">
            <w:pPr>
              <w:rPr>
                <w:rFonts w:ascii="宋体" w:hAnsi="宋体" w:eastAsia="宋体"/>
                <w:sz w:val="24"/>
                <w:szCs w:val="24"/>
              </w:rPr>
            </w:pPr>
          </w:p>
        </w:tc>
      </w:tr>
      <w:tr w14:paraId="2600A00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66E6515">
            <w:pPr>
              <w:rPr>
                <w:rFonts w:ascii="宋体" w:hAnsi="宋体" w:eastAsia="宋体"/>
                <w:sz w:val="24"/>
                <w:szCs w:val="24"/>
              </w:rPr>
            </w:pPr>
            <w:r>
              <w:rPr>
                <w:rFonts w:hint="eastAsia" w:ascii="宋体" w:hAnsi="宋体" w:eastAsia="宋体"/>
                <w:sz w:val="24"/>
                <w:szCs w:val="24"/>
              </w:rPr>
              <w:t>第1章导论，第3节认识信息行为的价值和意义，第4节信息行为实例。</w:t>
            </w:r>
          </w:p>
        </w:tc>
        <w:tc>
          <w:tcPr>
            <w:tcW w:w="5096" w:type="dxa"/>
            <w:vAlign w:val="center"/>
          </w:tcPr>
          <w:p w14:paraId="651FB8FF">
            <w:pPr>
              <w:rPr>
                <w:rFonts w:ascii="宋体" w:hAnsi="宋体" w:eastAsia="宋体"/>
                <w:sz w:val="24"/>
                <w:szCs w:val="24"/>
              </w:rPr>
            </w:pPr>
            <w:r>
              <w:rPr>
                <w:rFonts w:hint="eastAsia" w:ascii="宋体" w:hAnsi="宋体" w:eastAsia="宋体"/>
                <w:sz w:val="24"/>
                <w:szCs w:val="24"/>
              </w:rPr>
              <w:t>介绍信息行为的价值和意义以及信息行为研究实例。激发学生对信息行为兴趣，引导学生关注各种类型的信息行为现象并引发思考。</w:t>
            </w:r>
          </w:p>
        </w:tc>
        <w:tc>
          <w:tcPr>
            <w:tcW w:w="5096" w:type="dxa"/>
            <w:vAlign w:val="center"/>
          </w:tcPr>
          <w:p w14:paraId="36A6FEA8">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9245FEC">
            <w:pPr>
              <w:rPr>
                <w:rFonts w:ascii="宋体" w:hAnsi="宋体" w:eastAsia="宋体"/>
                <w:sz w:val="24"/>
                <w:szCs w:val="24"/>
              </w:rPr>
            </w:pPr>
            <w:r>
              <w:rPr>
                <w:rFonts w:hint="eastAsia" w:ascii="宋体" w:hAnsi="宋体" w:eastAsia="宋体"/>
                <w:sz w:val="24"/>
                <w:szCs w:val="24"/>
              </w:rPr>
              <w:t>培养专业意识，增强学生问题发现和问题解决的能力。</w:t>
            </w:r>
          </w:p>
        </w:tc>
        <w:tc>
          <w:tcPr>
            <w:tcW w:w="5096" w:type="dxa"/>
            <w:vAlign w:val="center"/>
          </w:tcPr>
          <w:p w14:paraId="40F65F6A">
            <w:pPr>
              <w:rPr>
                <w:rFonts w:ascii="宋体" w:hAnsi="宋体" w:eastAsia="宋体"/>
                <w:sz w:val="24"/>
                <w:szCs w:val="24"/>
              </w:rPr>
            </w:pPr>
          </w:p>
        </w:tc>
        <w:tc>
          <w:tcPr>
            <w:tcW w:w="1555" w:type="dxa"/>
            <w:vMerge w:val="restart"/>
            <w:vAlign w:val="center"/>
          </w:tcPr>
          <w:p w14:paraId="16FFA8AD">
            <w:pPr>
              <w:jc w:val="center"/>
              <w:rPr>
                <w:rFonts w:ascii="宋体" w:hAnsi="宋体" w:eastAsia="宋体"/>
                <w:sz w:val="24"/>
                <w:szCs w:val="24"/>
              </w:rPr>
            </w:pPr>
          </w:p>
        </w:tc>
        <w:tc>
          <w:tcPr>
            <w:tcW w:w="5096" w:type="dxa"/>
            <w:vAlign w:val="center"/>
          </w:tcPr>
          <w:p w14:paraId="3B7D52B2">
            <w:pPr>
              <w:rPr>
                <w:rFonts w:ascii="宋体" w:hAnsi="宋体" w:eastAsia="宋体"/>
                <w:sz w:val="24"/>
                <w:szCs w:val="24"/>
              </w:rPr>
            </w:pPr>
          </w:p>
        </w:tc>
      </w:tr>
      <w:tr w14:paraId="089FC73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65F80C8">
            <w:pPr>
              <w:rPr>
                <w:rFonts w:ascii="宋体" w:hAnsi="宋体" w:eastAsia="宋体"/>
                <w:sz w:val="24"/>
                <w:szCs w:val="24"/>
              </w:rPr>
            </w:pPr>
            <w:r>
              <w:rPr>
                <w:rFonts w:hint="eastAsia" w:ascii="宋体" w:hAnsi="宋体" w:eastAsia="宋体"/>
                <w:sz w:val="24"/>
                <w:szCs w:val="24"/>
              </w:rPr>
              <w:t>第2章信息用户理论与研究工具，第1节用户研究理论与实践进展，第2节用户研究工具。</w:t>
            </w:r>
          </w:p>
          <w:p w14:paraId="488B2B5B">
            <w:pPr>
              <w:rPr>
                <w:rFonts w:ascii="宋体" w:hAnsi="宋体" w:eastAsia="宋体"/>
                <w:sz w:val="24"/>
                <w:szCs w:val="24"/>
              </w:rPr>
            </w:pPr>
          </w:p>
        </w:tc>
        <w:tc>
          <w:tcPr>
            <w:tcW w:w="5096" w:type="dxa"/>
            <w:vAlign w:val="center"/>
          </w:tcPr>
          <w:p w14:paraId="521D2CAB">
            <w:pPr>
              <w:rPr>
                <w:rFonts w:ascii="宋体" w:hAnsi="宋体" w:eastAsia="宋体"/>
                <w:sz w:val="24"/>
                <w:szCs w:val="24"/>
              </w:rPr>
            </w:pPr>
            <w:r>
              <w:rPr>
                <w:rFonts w:hint="eastAsia" w:ascii="宋体" w:hAnsi="宋体" w:eastAsia="宋体"/>
                <w:sz w:val="24"/>
                <w:szCs w:val="24"/>
              </w:rPr>
              <w:t>介绍信息用户理论和实践的进展，结合实例讲授代表性的用户研究工具——用户体验地图、故事板和移情图。</w:t>
            </w:r>
          </w:p>
        </w:tc>
        <w:tc>
          <w:tcPr>
            <w:tcW w:w="5096" w:type="dxa"/>
            <w:vAlign w:val="center"/>
          </w:tcPr>
          <w:p w14:paraId="74FD585C">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9E73286">
            <w:pPr>
              <w:rPr>
                <w:rFonts w:ascii="宋体" w:hAnsi="宋体" w:eastAsia="宋体"/>
                <w:sz w:val="24"/>
                <w:szCs w:val="24"/>
              </w:rPr>
            </w:pPr>
          </w:p>
        </w:tc>
        <w:tc>
          <w:tcPr>
            <w:tcW w:w="5096" w:type="dxa"/>
            <w:vAlign w:val="center"/>
          </w:tcPr>
          <w:p w14:paraId="2EF16545">
            <w:pPr>
              <w:rPr>
                <w:rFonts w:ascii="宋体" w:hAnsi="宋体" w:eastAsia="宋体"/>
                <w:sz w:val="24"/>
                <w:szCs w:val="24"/>
              </w:rPr>
            </w:pPr>
          </w:p>
        </w:tc>
        <w:tc>
          <w:tcPr>
            <w:tcW w:w="1555" w:type="dxa"/>
            <w:vMerge w:val="restart"/>
            <w:vAlign w:val="center"/>
          </w:tcPr>
          <w:p w14:paraId="61BC1E17">
            <w:pPr>
              <w:jc w:val="center"/>
              <w:rPr>
                <w:rFonts w:ascii="宋体" w:hAnsi="宋体" w:eastAsia="宋体"/>
                <w:sz w:val="24"/>
                <w:szCs w:val="24"/>
              </w:rPr>
            </w:pPr>
          </w:p>
        </w:tc>
        <w:tc>
          <w:tcPr>
            <w:tcW w:w="5096" w:type="dxa"/>
            <w:vAlign w:val="center"/>
          </w:tcPr>
          <w:p w14:paraId="1778FCBB">
            <w:pPr>
              <w:rPr>
                <w:rFonts w:ascii="宋体" w:hAnsi="宋体" w:eastAsia="宋体"/>
                <w:sz w:val="24"/>
                <w:szCs w:val="24"/>
              </w:rPr>
            </w:pPr>
          </w:p>
        </w:tc>
      </w:tr>
      <w:tr w14:paraId="6C18167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1BAED46">
            <w:pPr>
              <w:rPr>
                <w:rFonts w:ascii="宋体" w:hAnsi="宋体" w:eastAsia="宋体"/>
                <w:sz w:val="24"/>
                <w:szCs w:val="24"/>
              </w:rPr>
            </w:pPr>
            <w:r>
              <w:rPr>
                <w:rFonts w:hint="eastAsia" w:ascii="宋体" w:hAnsi="宋体" w:eastAsia="宋体"/>
                <w:sz w:val="24"/>
                <w:szCs w:val="24"/>
              </w:rPr>
              <w:t>第2章信息用户理论与研究工具，第3节用户研究方法。</w:t>
            </w:r>
          </w:p>
        </w:tc>
        <w:tc>
          <w:tcPr>
            <w:tcW w:w="5096" w:type="dxa"/>
            <w:vAlign w:val="center"/>
          </w:tcPr>
          <w:p w14:paraId="399CA9CF">
            <w:pPr>
              <w:rPr>
                <w:rFonts w:ascii="宋体" w:hAnsi="宋体" w:eastAsia="宋体"/>
                <w:sz w:val="24"/>
                <w:szCs w:val="24"/>
              </w:rPr>
            </w:pPr>
            <w:r>
              <w:rPr>
                <w:rFonts w:hint="eastAsia" w:ascii="宋体" w:hAnsi="宋体" w:eastAsia="宋体"/>
                <w:sz w:val="24"/>
                <w:szCs w:val="24"/>
              </w:rPr>
              <w:t>介绍用户研究的典型方法，包括质性研究方法和量化研究方法，介绍数字时代用户的新特征及其行为痕迹的获取和分析。</w:t>
            </w:r>
          </w:p>
        </w:tc>
        <w:tc>
          <w:tcPr>
            <w:tcW w:w="5096" w:type="dxa"/>
            <w:vAlign w:val="center"/>
          </w:tcPr>
          <w:p w14:paraId="47C6F1F9">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8AE7E71">
            <w:pPr>
              <w:rPr>
                <w:rFonts w:ascii="宋体" w:hAnsi="宋体" w:eastAsia="宋体"/>
                <w:sz w:val="24"/>
                <w:szCs w:val="24"/>
              </w:rPr>
            </w:pPr>
          </w:p>
        </w:tc>
        <w:tc>
          <w:tcPr>
            <w:tcW w:w="5096" w:type="dxa"/>
            <w:vAlign w:val="center"/>
          </w:tcPr>
          <w:p w14:paraId="42EC470D">
            <w:pPr>
              <w:rPr>
                <w:rFonts w:ascii="宋体" w:hAnsi="宋体" w:eastAsia="宋体"/>
                <w:sz w:val="24"/>
                <w:szCs w:val="24"/>
              </w:rPr>
            </w:pPr>
          </w:p>
        </w:tc>
        <w:tc>
          <w:tcPr>
            <w:tcW w:w="1555" w:type="dxa"/>
            <w:vMerge w:val="restart"/>
            <w:vAlign w:val="center"/>
          </w:tcPr>
          <w:p w14:paraId="0CFDFBFD">
            <w:pPr>
              <w:jc w:val="center"/>
              <w:rPr>
                <w:rFonts w:ascii="宋体" w:hAnsi="宋体" w:eastAsia="宋体"/>
                <w:sz w:val="24"/>
                <w:szCs w:val="24"/>
              </w:rPr>
            </w:pPr>
          </w:p>
        </w:tc>
        <w:tc>
          <w:tcPr>
            <w:tcW w:w="5096" w:type="dxa"/>
            <w:vAlign w:val="center"/>
          </w:tcPr>
          <w:p w14:paraId="184CA5B1">
            <w:pPr>
              <w:rPr>
                <w:rFonts w:ascii="宋体" w:hAnsi="宋体" w:eastAsia="宋体"/>
                <w:sz w:val="24"/>
                <w:szCs w:val="24"/>
              </w:rPr>
            </w:pPr>
          </w:p>
        </w:tc>
      </w:tr>
      <w:tr w14:paraId="74EBB81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D2D2BFF">
            <w:pPr>
              <w:rPr>
                <w:rFonts w:ascii="宋体" w:hAnsi="宋体" w:eastAsia="宋体"/>
                <w:sz w:val="24"/>
                <w:szCs w:val="24"/>
              </w:rPr>
            </w:pPr>
            <w:r>
              <w:rPr>
                <w:rFonts w:hint="eastAsia" w:ascii="宋体" w:hAnsi="宋体" w:eastAsia="宋体"/>
                <w:sz w:val="24"/>
                <w:szCs w:val="24"/>
              </w:rPr>
              <w:t>第3章信息需求，第1节人类的总体需求与信息需求，第2节用户与信息需求分类。</w:t>
            </w:r>
          </w:p>
        </w:tc>
        <w:tc>
          <w:tcPr>
            <w:tcW w:w="5096" w:type="dxa"/>
            <w:vAlign w:val="center"/>
          </w:tcPr>
          <w:p w14:paraId="38369177">
            <w:pPr>
              <w:rPr>
                <w:rFonts w:ascii="宋体" w:hAnsi="宋体" w:eastAsia="宋体"/>
                <w:sz w:val="24"/>
                <w:szCs w:val="24"/>
              </w:rPr>
            </w:pPr>
            <w:r>
              <w:rPr>
                <w:rFonts w:hint="eastAsia" w:ascii="宋体" w:hAnsi="宋体" w:eastAsia="宋体"/>
                <w:sz w:val="24"/>
                <w:szCs w:val="24"/>
              </w:rPr>
              <w:t>介绍人类信息需求的特征，以及与信息需求的区别与联系。介绍信息需求的分类，加深学生对信息需求的具象理解。</w:t>
            </w:r>
          </w:p>
        </w:tc>
        <w:tc>
          <w:tcPr>
            <w:tcW w:w="5096" w:type="dxa"/>
            <w:vAlign w:val="center"/>
          </w:tcPr>
          <w:p w14:paraId="00334838">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255049D">
            <w:pPr>
              <w:rPr>
                <w:rFonts w:ascii="宋体" w:hAnsi="宋体" w:eastAsia="宋体"/>
                <w:sz w:val="24"/>
                <w:szCs w:val="24"/>
              </w:rPr>
            </w:pPr>
          </w:p>
        </w:tc>
        <w:tc>
          <w:tcPr>
            <w:tcW w:w="5096" w:type="dxa"/>
            <w:vAlign w:val="center"/>
          </w:tcPr>
          <w:p w14:paraId="44D77503">
            <w:pPr>
              <w:rPr>
                <w:rFonts w:ascii="宋体" w:hAnsi="宋体" w:eastAsia="宋体"/>
                <w:sz w:val="24"/>
                <w:szCs w:val="24"/>
              </w:rPr>
            </w:pPr>
          </w:p>
        </w:tc>
        <w:tc>
          <w:tcPr>
            <w:tcW w:w="1555" w:type="dxa"/>
            <w:vMerge w:val="restart"/>
            <w:vAlign w:val="center"/>
          </w:tcPr>
          <w:p w14:paraId="0877E402">
            <w:pPr>
              <w:jc w:val="center"/>
              <w:rPr>
                <w:rFonts w:ascii="宋体" w:hAnsi="宋体" w:eastAsia="宋体"/>
                <w:sz w:val="24"/>
                <w:szCs w:val="24"/>
              </w:rPr>
            </w:pPr>
          </w:p>
        </w:tc>
        <w:tc>
          <w:tcPr>
            <w:tcW w:w="5096" w:type="dxa"/>
            <w:vAlign w:val="center"/>
          </w:tcPr>
          <w:p w14:paraId="79C901EB">
            <w:pPr>
              <w:rPr>
                <w:rFonts w:ascii="宋体" w:hAnsi="宋体" w:eastAsia="宋体"/>
                <w:sz w:val="24"/>
                <w:szCs w:val="24"/>
              </w:rPr>
            </w:pPr>
          </w:p>
        </w:tc>
      </w:tr>
      <w:tr w14:paraId="71DEA67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48909EC">
            <w:pPr>
              <w:rPr>
                <w:rFonts w:ascii="宋体" w:hAnsi="宋体" w:eastAsia="宋体"/>
                <w:sz w:val="24"/>
                <w:szCs w:val="24"/>
              </w:rPr>
            </w:pPr>
            <w:r>
              <w:rPr>
                <w:rFonts w:hint="eastAsia" w:ascii="宋体" w:hAnsi="宋体" w:eastAsia="宋体"/>
                <w:sz w:val="24"/>
                <w:szCs w:val="24"/>
              </w:rPr>
              <w:t>第3章信息需求，第3节用户信息需求的影响因素，第4节用户信息需求规律。</w:t>
            </w:r>
          </w:p>
        </w:tc>
        <w:tc>
          <w:tcPr>
            <w:tcW w:w="5096" w:type="dxa"/>
            <w:vAlign w:val="center"/>
          </w:tcPr>
          <w:p w14:paraId="7EB4C985">
            <w:pPr>
              <w:rPr>
                <w:rFonts w:ascii="宋体" w:hAnsi="宋体" w:eastAsia="宋体"/>
                <w:sz w:val="24"/>
                <w:szCs w:val="24"/>
              </w:rPr>
            </w:pPr>
            <w:r>
              <w:rPr>
                <w:rFonts w:hint="eastAsia" w:ascii="宋体" w:hAnsi="宋体" w:eastAsia="宋体"/>
                <w:sz w:val="24"/>
                <w:szCs w:val="24"/>
              </w:rPr>
              <w:t>介绍用户信息需求的影响因素，促进学生对信息需求发生动机的理解。介绍信息需求规律，包括静态规律和动态规律。</w:t>
            </w:r>
          </w:p>
        </w:tc>
        <w:tc>
          <w:tcPr>
            <w:tcW w:w="5096" w:type="dxa"/>
            <w:vAlign w:val="center"/>
          </w:tcPr>
          <w:p w14:paraId="489076E0">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93D6DCF">
            <w:pPr>
              <w:rPr>
                <w:rFonts w:ascii="宋体" w:hAnsi="宋体" w:eastAsia="宋体"/>
                <w:sz w:val="24"/>
                <w:szCs w:val="24"/>
              </w:rPr>
            </w:pPr>
          </w:p>
        </w:tc>
        <w:tc>
          <w:tcPr>
            <w:tcW w:w="5096" w:type="dxa"/>
            <w:vAlign w:val="center"/>
          </w:tcPr>
          <w:p w14:paraId="47FD938F">
            <w:pPr>
              <w:rPr>
                <w:rFonts w:ascii="宋体" w:hAnsi="宋体" w:eastAsia="宋体"/>
                <w:sz w:val="24"/>
                <w:szCs w:val="24"/>
              </w:rPr>
            </w:pPr>
          </w:p>
        </w:tc>
        <w:tc>
          <w:tcPr>
            <w:tcW w:w="1555" w:type="dxa"/>
            <w:vMerge w:val="restart"/>
            <w:vAlign w:val="center"/>
          </w:tcPr>
          <w:p w14:paraId="43B4C95B">
            <w:pPr>
              <w:jc w:val="center"/>
              <w:rPr>
                <w:rFonts w:ascii="宋体" w:hAnsi="宋体" w:eastAsia="宋体"/>
                <w:sz w:val="24"/>
                <w:szCs w:val="24"/>
              </w:rPr>
            </w:pPr>
          </w:p>
        </w:tc>
        <w:tc>
          <w:tcPr>
            <w:tcW w:w="5096" w:type="dxa"/>
            <w:vAlign w:val="center"/>
          </w:tcPr>
          <w:p w14:paraId="30966DF0">
            <w:pPr>
              <w:rPr>
                <w:rFonts w:ascii="宋体" w:hAnsi="宋体" w:eastAsia="宋体"/>
                <w:sz w:val="24"/>
                <w:szCs w:val="24"/>
              </w:rPr>
            </w:pPr>
          </w:p>
        </w:tc>
      </w:tr>
      <w:tr w14:paraId="57A68B3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44B7056">
            <w:pPr>
              <w:rPr>
                <w:rFonts w:ascii="宋体" w:hAnsi="宋体" w:eastAsia="宋体"/>
                <w:sz w:val="24"/>
                <w:szCs w:val="24"/>
              </w:rPr>
            </w:pPr>
            <w:r>
              <w:rPr>
                <w:rFonts w:hint="eastAsia" w:ascii="宋体" w:hAnsi="宋体" w:eastAsia="宋体"/>
                <w:sz w:val="24"/>
                <w:szCs w:val="24"/>
              </w:rPr>
              <w:t>作业讲解与展示</w:t>
            </w:r>
          </w:p>
        </w:tc>
        <w:tc>
          <w:tcPr>
            <w:tcW w:w="5096" w:type="dxa"/>
            <w:vAlign w:val="center"/>
          </w:tcPr>
          <w:p w14:paraId="12298E1E">
            <w:pPr>
              <w:rPr>
                <w:rFonts w:ascii="宋体" w:hAnsi="宋体" w:eastAsia="宋体"/>
                <w:sz w:val="24"/>
                <w:szCs w:val="24"/>
              </w:rPr>
            </w:pPr>
            <w:r>
              <w:rPr>
                <w:rFonts w:hint="eastAsia" w:ascii="宋体" w:hAnsi="宋体" w:eastAsia="宋体"/>
                <w:sz w:val="24"/>
                <w:szCs w:val="24"/>
              </w:rPr>
              <w:t>通过推荐文献，启发学生观察信息行为现象，请学号单号的学生以PPT方式，展示其对信息行为现象的观察和思考。</w:t>
            </w:r>
          </w:p>
        </w:tc>
        <w:tc>
          <w:tcPr>
            <w:tcW w:w="5096" w:type="dxa"/>
            <w:vAlign w:val="center"/>
          </w:tcPr>
          <w:p w14:paraId="7891894A">
            <w:pPr>
              <w:rPr>
                <w:rFonts w:ascii="宋体" w:hAnsi="宋体" w:eastAsia="宋体"/>
                <w:sz w:val="24"/>
                <w:szCs w:val="24"/>
              </w:rPr>
            </w:pPr>
            <w:r>
              <w:rPr>
                <w:rFonts w:hint="eastAsia" w:ascii="宋体" w:hAnsi="宋体" w:eastAsia="宋体"/>
                <w:sz w:val="24"/>
                <w:szCs w:val="24"/>
              </w:rPr>
              <w:t>1</w:t>
            </w:r>
          </w:p>
        </w:tc>
        <w:tc>
          <w:tcPr>
            <w:tcW w:w="5096" w:type="dxa"/>
            <w:vAlign w:val="center"/>
          </w:tcPr>
          <w:p w14:paraId="0891D888">
            <w:pPr>
              <w:rPr>
                <w:rFonts w:ascii="宋体" w:hAnsi="宋体" w:eastAsia="宋体"/>
                <w:sz w:val="24"/>
                <w:szCs w:val="24"/>
              </w:rPr>
            </w:pPr>
            <w:r>
              <w:rPr>
                <w:rFonts w:hint="eastAsia" w:ascii="宋体" w:hAnsi="宋体" w:eastAsia="宋体"/>
                <w:sz w:val="24"/>
                <w:szCs w:val="24"/>
              </w:rPr>
              <w:t>培养学术表达能力，建立学术交流的信心。</w:t>
            </w:r>
          </w:p>
        </w:tc>
        <w:tc>
          <w:tcPr>
            <w:tcW w:w="5096" w:type="dxa"/>
            <w:vAlign w:val="center"/>
          </w:tcPr>
          <w:p w14:paraId="6124F28E">
            <w:pPr>
              <w:rPr>
                <w:rFonts w:ascii="宋体" w:hAnsi="宋体" w:eastAsia="宋体"/>
                <w:sz w:val="24"/>
                <w:szCs w:val="24"/>
              </w:rPr>
            </w:pPr>
          </w:p>
        </w:tc>
        <w:tc>
          <w:tcPr>
            <w:tcW w:w="1555" w:type="dxa"/>
            <w:vMerge w:val="restart"/>
            <w:vAlign w:val="center"/>
          </w:tcPr>
          <w:p w14:paraId="0B16A3B3">
            <w:pPr>
              <w:jc w:val="center"/>
              <w:rPr>
                <w:rFonts w:ascii="宋体" w:hAnsi="宋体" w:eastAsia="宋体"/>
                <w:sz w:val="24"/>
                <w:szCs w:val="24"/>
              </w:rPr>
            </w:pPr>
          </w:p>
        </w:tc>
        <w:tc>
          <w:tcPr>
            <w:tcW w:w="5096" w:type="dxa"/>
            <w:vAlign w:val="center"/>
          </w:tcPr>
          <w:p w14:paraId="32953514">
            <w:pPr>
              <w:rPr>
                <w:rFonts w:ascii="宋体" w:hAnsi="宋体" w:eastAsia="宋体"/>
                <w:sz w:val="24"/>
                <w:szCs w:val="24"/>
              </w:rPr>
            </w:pPr>
          </w:p>
        </w:tc>
      </w:tr>
      <w:tr w14:paraId="16361F9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F5A08D6">
            <w:pPr>
              <w:rPr>
                <w:rFonts w:ascii="宋体" w:hAnsi="宋体" w:eastAsia="宋体"/>
                <w:sz w:val="24"/>
                <w:szCs w:val="24"/>
              </w:rPr>
            </w:pPr>
            <w:r>
              <w:rPr>
                <w:rFonts w:hint="eastAsia" w:ascii="宋体" w:hAnsi="宋体" w:eastAsia="宋体"/>
                <w:sz w:val="24"/>
                <w:szCs w:val="24"/>
              </w:rPr>
              <w:t>第4章用户信息心理，第1节用户信息心理研究的要点与方法，第2节用户对信息的认知过程，第3节用户的信息意识。</w:t>
            </w:r>
          </w:p>
        </w:tc>
        <w:tc>
          <w:tcPr>
            <w:tcW w:w="5096" w:type="dxa"/>
            <w:vAlign w:val="center"/>
          </w:tcPr>
          <w:p w14:paraId="5956F073">
            <w:pPr>
              <w:rPr>
                <w:rFonts w:ascii="宋体" w:hAnsi="宋体" w:eastAsia="宋体"/>
                <w:sz w:val="24"/>
                <w:szCs w:val="24"/>
              </w:rPr>
            </w:pPr>
            <w:r>
              <w:rPr>
                <w:rFonts w:hint="eastAsia" w:ascii="宋体" w:hAnsi="宋体" w:eastAsia="宋体"/>
                <w:sz w:val="24"/>
                <w:szCs w:val="24"/>
              </w:rPr>
              <w:t>重点介绍用户心理学理论，特别是对用户心理的通用研究方法、研究重点，用户的认知规律，信息意识等进行重点讲解。</w:t>
            </w:r>
          </w:p>
        </w:tc>
        <w:tc>
          <w:tcPr>
            <w:tcW w:w="5096" w:type="dxa"/>
            <w:vAlign w:val="center"/>
          </w:tcPr>
          <w:p w14:paraId="4847DD33">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A5AA1FF">
            <w:pPr>
              <w:rPr>
                <w:rFonts w:ascii="宋体" w:hAnsi="宋体" w:eastAsia="宋体"/>
                <w:sz w:val="24"/>
                <w:szCs w:val="24"/>
              </w:rPr>
            </w:pPr>
          </w:p>
        </w:tc>
        <w:tc>
          <w:tcPr>
            <w:tcW w:w="5096" w:type="dxa"/>
            <w:vAlign w:val="center"/>
          </w:tcPr>
          <w:p w14:paraId="114BD71B">
            <w:pPr>
              <w:rPr>
                <w:rFonts w:ascii="宋体" w:hAnsi="宋体" w:eastAsia="宋体"/>
                <w:sz w:val="24"/>
                <w:szCs w:val="24"/>
              </w:rPr>
            </w:pPr>
          </w:p>
        </w:tc>
        <w:tc>
          <w:tcPr>
            <w:tcW w:w="1555" w:type="dxa"/>
            <w:vMerge w:val="restart"/>
            <w:vAlign w:val="center"/>
          </w:tcPr>
          <w:p w14:paraId="3E4EAE30">
            <w:pPr>
              <w:jc w:val="center"/>
              <w:rPr>
                <w:rFonts w:ascii="宋体" w:hAnsi="宋体" w:eastAsia="宋体"/>
                <w:sz w:val="24"/>
                <w:szCs w:val="24"/>
              </w:rPr>
            </w:pPr>
          </w:p>
        </w:tc>
        <w:tc>
          <w:tcPr>
            <w:tcW w:w="5096" w:type="dxa"/>
            <w:vAlign w:val="center"/>
          </w:tcPr>
          <w:p w14:paraId="3D8BD15D">
            <w:pPr>
              <w:rPr>
                <w:rFonts w:ascii="宋体" w:hAnsi="宋体" w:eastAsia="宋体"/>
                <w:sz w:val="24"/>
                <w:szCs w:val="24"/>
              </w:rPr>
            </w:pPr>
          </w:p>
        </w:tc>
      </w:tr>
      <w:tr w14:paraId="4BBF109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BA71875">
            <w:pPr>
              <w:rPr>
                <w:rFonts w:ascii="宋体" w:hAnsi="宋体" w:eastAsia="宋体"/>
                <w:sz w:val="24"/>
                <w:szCs w:val="24"/>
              </w:rPr>
            </w:pPr>
            <w:r>
              <w:rPr>
                <w:rFonts w:hint="eastAsia" w:ascii="宋体" w:hAnsi="宋体" w:eastAsia="宋体"/>
                <w:sz w:val="24"/>
                <w:szCs w:val="24"/>
              </w:rPr>
              <w:t>第4章用户信息心理，第4节用户个体信息心理研究，第5节用户团体信息心理研究，第6节用户信息心理-行为分析。</w:t>
            </w:r>
          </w:p>
        </w:tc>
        <w:tc>
          <w:tcPr>
            <w:tcW w:w="5096" w:type="dxa"/>
            <w:vAlign w:val="center"/>
          </w:tcPr>
          <w:p w14:paraId="18CD7CB9">
            <w:pPr>
              <w:rPr>
                <w:rFonts w:ascii="宋体" w:hAnsi="宋体" w:eastAsia="宋体"/>
                <w:sz w:val="24"/>
                <w:szCs w:val="24"/>
              </w:rPr>
            </w:pPr>
            <w:r>
              <w:rPr>
                <w:rFonts w:hint="eastAsia" w:ascii="宋体" w:hAnsi="宋体" w:eastAsia="宋体"/>
                <w:sz w:val="24"/>
                <w:szCs w:val="24"/>
              </w:rPr>
              <w:t>介绍用户个性心理特征，包括用户个体的能力、气质、性格，团体用户心理差异分析，用户的信息心理-行为规律和作用机制等。</w:t>
            </w:r>
          </w:p>
        </w:tc>
        <w:tc>
          <w:tcPr>
            <w:tcW w:w="5096" w:type="dxa"/>
            <w:vAlign w:val="center"/>
          </w:tcPr>
          <w:p w14:paraId="2ADB33F2">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9A3FA42">
            <w:pPr>
              <w:rPr>
                <w:rFonts w:ascii="宋体" w:hAnsi="宋体" w:eastAsia="宋体"/>
                <w:sz w:val="24"/>
                <w:szCs w:val="24"/>
              </w:rPr>
            </w:pPr>
          </w:p>
        </w:tc>
        <w:tc>
          <w:tcPr>
            <w:tcW w:w="5096" w:type="dxa"/>
            <w:vAlign w:val="center"/>
          </w:tcPr>
          <w:p w14:paraId="6DC432E8">
            <w:pPr>
              <w:rPr>
                <w:rFonts w:ascii="宋体" w:hAnsi="宋体" w:eastAsia="宋体"/>
                <w:sz w:val="24"/>
                <w:szCs w:val="24"/>
              </w:rPr>
            </w:pPr>
          </w:p>
        </w:tc>
        <w:tc>
          <w:tcPr>
            <w:tcW w:w="1555" w:type="dxa"/>
            <w:vMerge w:val="restart"/>
            <w:vAlign w:val="center"/>
          </w:tcPr>
          <w:p w14:paraId="71110522">
            <w:pPr>
              <w:jc w:val="center"/>
              <w:rPr>
                <w:rFonts w:ascii="宋体" w:hAnsi="宋体" w:eastAsia="宋体"/>
                <w:sz w:val="24"/>
                <w:szCs w:val="24"/>
              </w:rPr>
            </w:pPr>
          </w:p>
        </w:tc>
        <w:tc>
          <w:tcPr>
            <w:tcW w:w="5096" w:type="dxa"/>
            <w:vAlign w:val="center"/>
          </w:tcPr>
          <w:p w14:paraId="60797037">
            <w:pPr>
              <w:rPr>
                <w:rFonts w:ascii="宋体" w:hAnsi="宋体" w:eastAsia="宋体"/>
                <w:sz w:val="24"/>
                <w:szCs w:val="24"/>
              </w:rPr>
            </w:pPr>
          </w:p>
        </w:tc>
      </w:tr>
      <w:tr w14:paraId="717D4C7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83F6FDE">
            <w:pPr>
              <w:rPr>
                <w:rFonts w:ascii="宋体" w:hAnsi="宋体" w:eastAsia="宋体"/>
                <w:sz w:val="24"/>
                <w:szCs w:val="24"/>
              </w:rPr>
            </w:pPr>
            <w:r>
              <w:rPr>
                <w:rFonts w:hint="eastAsia" w:ascii="宋体" w:hAnsi="宋体" w:eastAsia="宋体"/>
                <w:sz w:val="24"/>
                <w:szCs w:val="24"/>
              </w:rPr>
              <w:t>第5章信息行为机制，第1节信息行为动机，第2节信息行为影响因素：外部因素。</w:t>
            </w:r>
          </w:p>
          <w:p w14:paraId="0260768C">
            <w:pPr>
              <w:rPr>
                <w:rFonts w:ascii="宋体" w:hAnsi="宋体" w:eastAsia="宋体"/>
                <w:sz w:val="24"/>
                <w:szCs w:val="24"/>
              </w:rPr>
            </w:pPr>
          </w:p>
        </w:tc>
        <w:tc>
          <w:tcPr>
            <w:tcW w:w="5096" w:type="dxa"/>
            <w:vAlign w:val="center"/>
          </w:tcPr>
          <w:p w14:paraId="04AA3BDE">
            <w:pPr>
              <w:rPr>
                <w:rFonts w:ascii="宋体" w:hAnsi="宋体" w:eastAsia="宋体"/>
                <w:sz w:val="24"/>
                <w:szCs w:val="24"/>
              </w:rPr>
            </w:pPr>
            <w:r>
              <w:rPr>
                <w:rFonts w:hint="eastAsia" w:ascii="宋体" w:hAnsi="宋体" w:eastAsia="宋体"/>
                <w:sz w:val="24"/>
                <w:szCs w:val="24"/>
              </w:rPr>
              <w:t>介绍用户信息行为的关键影响因素，首先是外部影响因素，包括政治、经济、文化、工作相关因素等如何影响用户信息行为。难点是理解这些因素对信息行为的综合作用及影响。</w:t>
            </w:r>
          </w:p>
        </w:tc>
        <w:tc>
          <w:tcPr>
            <w:tcW w:w="5096" w:type="dxa"/>
            <w:vAlign w:val="center"/>
          </w:tcPr>
          <w:p w14:paraId="0E756A35">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2DB0E52">
            <w:pPr>
              <w:rPr>
                <w:rFonts w:ascii="宋体" w:hAnsi="宋体" w:eastAsia="宋体"/>
                <w:sz w:val="24"/>
                <w:szCs w:val="24"/>
              </w:rPr>
            </w:pPr>
          </w:p>
        </w:tc>
        <w:tc>
          <w:tcPr>
            <w:tcW w:w="5096" w:type="dxa"/>
            <w:vAlign w:val="center"/>
          </w:tcPr>
          <w:p w14:paraId="4F1F0B67">
            <w:pPr>
              <w:rPr>
                <w:rFonts w:ascii="宋体" w:hAnsi="宋体" w:eastAsia="宋体"/>
                <w:sz w:val="24"/>
                <w:szCs w:val="24"/>
              </w:rPr>
            </w:pPr>
          </w:p>
        </w:tc>
        <w:tc>
          <w:tcPr>
            <w:tcW w:w="1555" w:type="dxa"/>
            <w:vMerge w:val="restart"/>
            <w:vAlign w:val="center"/>
          </w:tcPr>
          <w:p w14:paraId="34FEC11E">
            <w:pPr>
              <w:jc w:val="center"/>
              <w:rPr>
                <w:rFonts w:ascii="宋体" w:hAnsi="宋体" w:eastAsia="宋体"/>
                <w:sz w:val="24"/>
                <w:szCs w:val="24"/>
              </w:rPr>
            </w:pPr>
          </w:p>
        </w:tc>
        <w:tc>
          <w:tcPr>
            <w:tcW w:w="5096" w:type="dxa"/>
            <w:vAlign w:val="center"/>
          </w:tcPr>
          <w:p w14:paraId="6A7F0F13">
            <w:pPr>
              <w:rPr>
                <w:rFonts w:ascii="宋体" w:hAnsi="宋体" w:eastAsia="宋体"/>
                <w:sz w:val="24"/>
                <w:szCs w:val="24"/>
              </w:rPr>
            </w:pPr>
          </w:p>
        </w:tc>
      </w:tr>
      <w:tr w14:paraId="223FD49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7E072A7">
            <w:pPr>
              <w:rPr>
                <w:rFonts w:ascii="宋体" w:hAnsi="宋体" w:eastAsia="宋体"/>
                <w:sz w:val="24"/>
                <w:szCs w:val="24"/>
              </w:rPr>
            </w:pPr>
            <w:r>
              <w:rPr>
                <w:rFonts w:hint="eastAsia" w:ascii="宋体" w:hAnsi="宋体" w:eastAsia="宋体"/>
                <w:sz w:val="24"/>
                <w:szCs w:val="24"/>
              </w:rPr>
              <w:t>第5章信息行为机制，第3节信息行为影响因素：内部因素，第4节新数字时代的信息行为影响因素。</w:t>
            </w:r>
          </w:p>
        </w:tc>
        <w:tc>
          <w:tcPr>
            <w:tcW w:w="5096" w:type="dxa"/>
            <w:vAlign w:val="center"/>
          </w:tcPr>
          <w:p w14:paraId="7795FD1C">
            <w:pPr>
              <w:rPr>
                <w:rFonts w:ascii="宋体" w:hAnsi="宋体" w:eastAsia="宋体"/>
                <w:sz w:val="24"/>
                <w:szCs w:val="24"/>
              </w:rPr>
            </w:pPr>
            <w:r>
              <w:rPr>
                <w:rFonts w:hint="eastAsia" w:ascii="宋体" w:hAnsi="宋体" w:eastAsia="宋体"/>
                <w:sz w:val="24"/>
                <w:szCs w:val="24"/>
              </w:rPr>
              <w:t>介绍用户信息行为的内部关键影响因素，重点理解自我效能、认知风格、个性、情感的概念。难点是理解认知和情感因素的相互关系以及在具体情境下如何影响用户的信息行为。介绍数字时代出现的影响因素，如技术酷感等。</w:t>
            </w:r>
          </w:p>
        </w:tc>
        <w:tc>
          <w:tcPr>
            <w:tcW w:w="5096" w:type="dxa"/>
            <w:vAlign w:val="center"/>
          </w:tcPr>
          <w:p w14:paraId="395A6E15">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44A2542">
            <w:pPr>
              <w:rPr>
                <w:rFonts w:ascii="宋体" w:hAnsi="宋体" w:eastAsia="宋体"/>
                <w:sz w:val="24"/>
                <w:szCs w:val="24"/>
              </w:rPr>
            </w:pPr>
          </w:p>
        </w:tc>
        <w:tc>
          <w:tcPr>
            <w:tcW w:w="5096" w:type="dxa"/>
            <w:vAlign w:val="center"/>
          </w:tcPr>
          <w:p w14:paraId="5B73110A">
            <w:pPr>
              <w:rPr>
                <w:rFonts w:ascii="宋体" w:hAnsi="宋体" w:eastAsia="宋体"/>
                <w:sz w:val="24"/>
                <w:szCs w:val="24"/>
              </w:rPr>
            </w:pPr>
          </w:p>
        </w:tc>
        <w:tc>
          <w:tcPr>
            <w:tcW w:w="1555" w:type="dxa"/>
            <w:vMerge w:val="restart"/>
            <w:vAlign w:val="center"/>
          </w:tcPr>
          <w:p w14:paraId="174713AC">
            <w:pPr>
              <w:jc w:val="center"/>
              <w:rPr>
                <w:rFonts w:ascii="宋体" w:hAnsi="宋体" w:eastAsia="宋体"/>
                <w:sz w:val="24"/>
                <w:szCs w:val="24"/>
              </w:rPr>
            </w:pPr>
          </w:p>
        </w:tc>
        <w:tc>
          <w:tcPr>
            <w:tcW w:w="5096" w:type="dxa"/>
            <w:vAlign w:val="center"/>
          </w:tcPr>
          <w:p w14:paraId="6D64E9AB">
            <w:pPr>
              <w:rPr>
                <w:rFonts w:ascii="宋体" w:hAnsi="宋体" w:eastAsia="宋体"/>
                <w:sz w:val="24"/>
                <w:szCs w:val="24"/>
              </w:rPr>
            </w:pPr>
          </w:p>
        </w:tc>
      </w:tr>
      <w:tr w14:paraId="4CDCC93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40E996B">
            <w:pPr>
              <w:rPr>
                <w:rFonts w:ascii="宋体" w:hAnsi="宋体" w:eastAsia="宋体"/>
                <w:sz w:val="24"/>
                <w:szCs w:val="24"/>
              </w:rPr>
            </w:pPr>
            <w:r>
              <w:rPr>
                <w:rFonts w:hint="eastAsia" w:ascii="宋体" w:hAnsi="宋体" w:eastAsia="宋体"/>
                <w:sz w:val="24"/>
                <w:szCs w:val="24"/>
              </w:rPr>
              <w:t>作业讲解与展示</w:t>
            </w:r>
          </w:p>
        </w:tc>
        <w:tc>
          <w:tcPr>
            <w:tcW w:w="5096" w:type="dxa"/>
            <w:vAlign w:val="center"/>
          </w:tcPr>
          <w:p w14:paraId="4CD2E67B">
            <w:pPr>
              <w:rPr>
                <w:rFonts w:ascii="宋体" w:hAnsi="宋体" w:eastAsia="宋体"/>
                <w:sz w:val="24"/>
                <w:szCs w:val="24"/>
              </w:rPr>
            </w:pPr>
            <w:r>
              <w:rPr>
                <w:rFonts w:hint="eastAsia" w:ascii="宋体" w:hAnsi="宋体" w:eastAsia="宋体"/>
                <w:sz w:val="24"/>
                <w:szCs w:val="24"/>
              </w:rPr>
              <w:t>通过推荐文献，启发学生观察信息行为影响因素，请学号双号的学生以PPT方式，展示其对信息行为影响因素的观察和思考。</w:t>
            </w:r>
          </w:p>
        </w:tc>
        <w:tc>
          <w:tcPr>
            <w:tcW w:w="5096" w:type="dxa"/>
            <w:vAlign w:val="center"/>
          </w:tcPr>
          <w:p w14:paraId="775CDC94">
            <w:pPr>
              <w:rPr>
                <w:rFonts w:ascii="宋体" w:hAnsi="宋体" w:eastAsia="宋体"/>
                <w:sz w:val="24"/>
                <w:szCs w:val="24"/>
              </w:rPr>
            </w:pPr>
            <w:r>
              <w:rPr>
                <w:rFonts w:hint="eastAsia" w:ascii="宋体" w:hAnsi="宋体" w:eastAsia="宋体"/>
                <w:sz w:val="24"/>
                <w:szCs w:val="24"/>
              </w:rPr>
              <w:t>1</w:t>
            </w:r>
          </w:p>
        </w:tc>
        <w:tc>
          <w:tcPr>
            <w:tcW w:w="5096" w:type="dxa"/>
            <w:vAlign w:val="center"/>
          </w:tcPr>
          <w:p w14:paraId="2B8A2EA3">
            <w:pPr>
              <w:rPr>
                <w:rFonts w:ascii="宋体" w:hAnsi="宋体" w:eastAsia="宋体"/>
                <w:sz w:val="24"/>
                <w:szCs w:val="24"/>
              </w:rPr>
            </w:pPr>
          </w:p>
        </w:tc>
        <w:tc>
          <w:tcPr>
            <w:tcW w:w="5096" w:type="dxa"/>
            <w:vAlign w:val="center"/>
          </w:tcPr>
          <w:p w14:paraId="47F384EC">
            <w:pPr>
              <w:rPr>
                <w:rFonts w:ascii="宋体" w:hAnsi="宋体" w:eastAsia="宋体"/>
                <w:sz w:val="24"/>
                <w:szCs w:val="24"/>
              </w:rPr>
            </w:pPr>
          </w:p>
        </w:tc>
        <w:tc>
          <w:tcPr>
            <w:tcW w:w="1555" w:type="dxa"/>
            <w:vMerge w:val="restart"/>
            <w:vAlign w:val="center"/>
          </w:tcPr>
          <w:p w14:paraId="142F7521">
            <w:pPr>
              <w:jc w:val="center"/>
              <w:rPr>
                <w:rFonts w:ascii="宋体" w:hAnsi="宋体" w:eastAsia="宋体"/>
                <w:sz w:val="24"/>
                <w:szCs w:val="24"/>
              </w:rPr>
            </w:pPr>
          </w:p>
        </w:tc>
        <w:tc>
          <w:tcPr>
            <w:tcW w:w="5096" w:type="dxa"/>
            <w:vAlign w:val="center"/>
          </w:tcPr>
          <w:p w14:paraId="334E21D7">
            <w:pPr>
              <w:rPr>
                <w:rFonts w:ascii="宋体" w:hAnsi="宋体" w:eastAsia="宋体"/>
                <w:sz w:val="24"/>
                <w:szCs w:val="24"/>
              </w:rPr>
            </w:pPr>
          </w:p>
        </w:tc>
      </w:tr>
      <w:tr w14:paraId="49E5BEC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4089A9D">
            <w:pPr>
              <w:rPr>
                <w:rFonts w:ascii="宋体" w:hAnsi="宋体" w:eastAsia="宋体"/>
                <w:sz w:val="24"/>
                <w:szCs w:val="24"/>
              </w:rPr>
            </w:pPr>
            <w:r>
              <w:rPr>
                <w:rFonts w:hint="eastAsia" w:ascii="宋体" w:hAnsi="宋体" w:eastAsia="宋体"/>
                <w:sz w:val="24"/>
                <w:szCs w:val="24"/>
              </w:rPr>
              <w:t>第6章信息行为经典模型，第1节模型，第2节信息行为经典模型。</w:t>
            </w:r>
          </w:p>
        </w:tc>
        <w:tc>
          <w:tcPr>
            <w:tcW w:w="5096" w:type="dxa"/>
            <w:vAlign w:val="center"/>
          </w:tcPr>
          <w:p w14:paraId="2834B60E">
            <w:pPr>
              <w:rPr>
                <w:rFonts w:ascii="宋体" w:hAnsi="宋体" w:eastAsia="宋体"/>
                <w:sz w:val="24"/>
                <w:szCs w:val="24"/>
              </w:rPr>
            </w:pPr>
            <w:r>
              <w:rPr>
                <w:rFonts w:hint="eastAsia" w:ascii="宋体" w:hAnsi="宋体" w:eastAsia="宋体"/>
                <w:sz w:val="24"/>
                <w:szCs w:val="24"/>
              </w:rPr>
              <w:t>介绍信息行为的经典模型。重点是介绍Wilson模型、Krilelas模型、Ellis模型。难点是在掌握模型理论对实践的指导意义，能应用模型解决实际问题。</w:t>
            </w:r>
          </w:p>
        </w:tc>
        <w:tc>
          <w:tcPr>
            <w:tcW w:w="5096" w:type="dxa"/>
            <w:vAlign w:val="center"/>
          </w:tcPr>
          <w:p w14:paraId="2922784F">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CA5FCFF">
            <w:pPr>
              <w:rPr>
                <w:rFonts w:ascii="宋体" w:hAnsi="宋体" w:eastAsia="宋体"/>
                <w:sz w:val="24"/>
                <w:szCs w:val="24"/>
              </w:rPr>
            </w:pPr>
          </w:p>
        </w:tc>
        <w:tc>
          <w:tcPr>
            <w:tcW w:w="5096" w:type="dxa"/>
            <w:vAlign w:val="center"/>
          </w:tcPr>
          <w:p w14:paraId="5C02AF04">
            <w:pPr>
              <w:rPr>
                <w:rFonts w:ascii="宋体" w:hAnsi="宋体" w:eastAsia="宋体"/>
                <w:sz w:val="24"/>
                <w:szCs w:val="24"/>
              </w:rPr>
            </w:pPr>
          </w:p>
        </w:tc>
        <w:tc>
          <w:tcPr>
            <w:tcW w:w="1555" w:type="dxa"/>
            <w:vMerge w:val="restart"/>
            <w:vAlign w:val="center"/>
          </w:tcPr>
          <w:p w14:paraId="740BF802">
            <w:pPr>
              <w:jc w:val="center"/>
              <w:rPr>
                <w:rFonts w:ascii="宋体" w:hAnsi="宋体" w:eastAsia="宋体"/>
                <w:sz w:val="24"/>
                <w:szCs w:val="24"/>
              </w:rPr>
            </w:pPr>
          </w:p>
        </w:tc>
        <w:tc>
          <w:tcPr>
            <w:tcW w:w="5096" w:type="dxa"/>
            <w:vAlign w:val="center"/>
          </w:tcPr>
          <w:p w14:paraId="36B1B7E6">
            <w:pPr>
              <w:rPr>
                <w:rFonts w:ascii="宋体" w:hAnsi="宋体" w:eastAsia="宋体"/>
                <w:sz w:val="24"/>
                <w:szCs w:val="24"/>
              </w:rPr>
            </w:pPr>
          </w:p>
        </w:tc>
      </w:tr>
      <w:tr w14:paraId="438FCF9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A967D7D">
            <w:pPr>
              <w:rPr>
                <w:rFonts w:ascii="宋体" w:hAnsi="宋体" w:eastAsia="宋体"/>
                <w:sz w:val="24"/>
                <w:szCs w:val="24"/>
              </w:rPr>
            </w:pPr>
            <w:r>
              <w:rPr>
                <w:rFonts w:hint="eastAsia" w:ascii="宋体" w:hAnsi="宋体" w:eastAsia="宋体"/>
                <w:sz w:val="24"/>
                <w:szCs w:val="24"/>
              </w:rPr>
              <w:t>第6章信息行为经典模型，第3节信息行为模型应用实例。</w:t>
            </w:r>
          </w:p>
        </w:tc>
        <w:tc>
          <w:tcPr>
            <w:tcW w:w="5096" w:type="dxa"/>
            <w:vAlign w:val="center"/>
          </w:tcPr>
          <w:p w14:paraId="6E4DA85A">
            <w:pPr>
              <w:rPr>
                <w:rFonts w:ascii="宋体" w:hAnsi="宋体" w:eastAsia="宋体"/>
                <w:sz w:val="24"/>
                <w:szCs w:val="24"/>
              </w:rPr>
            </w:pPr>
            <w:r>
              <w:rPr>
                <w:rFonts w:hint="eastAsia" w:ascii="宋体" w:hAnsi="宋体" w:eastAsia="宋体"/>
                <w:sz w:val="24"/>
                <w:szCs w:val="24"/>
              </w:rPr>
              <w:t>以研究实例的形式介绍信息行为经典模型如何应用于信息系统设计和信息服务设计。</w:t>
            </w:r>
          </w:p>
        </w:tc>
        <w:tc>
          <w:tcPr>
            <w:tcW w:w="5096" w:type="dxa"/>
            <w:vAlign w:val="center"/>
          </w:tcPr>
          <w:p w14:paraId="6BE28E44">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809EED4">
            <w:pPr>
              <w:rPr>
                <w:rFonts w:ascii="宋体" w:hAnsi="宋体" w:eastAsia="宋体"/>
                <w:sz w:val="24"/>
                <w:szCs w:val="24"/>
              </w:rPr>
            </w:pPr>
            <w:r>
              <w:rPr>
                <w:rFonts w:hint="eastAsia" w:ascii="宋体" w:hAnsi="宋体" w:eastAsia="宋体"/>
                <w:sz w:val="24"/>
                <w:szCs w:val="24"/>
              </w:rPr>
              <w:t>实例的讲解将融入社会主义核心价值观。</w:t>
            </w:r>
          </w:p>
        </w:tc>
        <w:tc>
          <w:tcPr>
            <w:tcW w:w="5096" w:type="dxa"/>
            <w:vAlign w:val="center"/>
          </w:tcPr>
          <w:p w14:paraId="4286088E">
            <w:pPr>
              <w:rPr>
                <w:rFonts w:ascii="宋体" w:hAnsi="宋体" w:eastAsia="宋体"/>
                <w:sz w:val="24"/>
                <w:szCs w:val="24"/>
              </w:rPr>
            </w:pPr>
          </w:p>
        </w:tc>
        <w:tc>
          <w:tcPr>
            <w:tcW w:w="1555" w:type="dxa"/>
            <w:vMerge w:val="restart"/>
            <w:vAlign w:val="center"/>
          </w:tcPr>
          <w:p w14:paraId="605B4976">
            <w:pPr>
              <w:jc w:val="center"/>
              <w:rPr>
                <w:rFonts w:ascii="宋体" w:hAnsi="宋体" w:eastAsia="宋体"/>
                <w:sz w:val="24"/>
                <w:szCs w:val="24"/>
              </w:rPr>
            </w:pPr>
          </w:p>
        </w:tc>
        <w:tc>
          <w:tcPr>
            <w:tcW w:w="5096" w:type="dxa"/>
            <w:vAlign w:val="center"/>
          </w:tcPr>
          <w:p w14:paraId="544A5BFA">
            <w:pPr>
              <w:rPr>
                <w:rFonts w:ascii="宋体" w:hAnsi="宋体" w:eastAsia="宋体"/>
                <w:sz w:val="24"/>
                <w:szCs w:val="24"/>
              </w:rPr>
            </w:pPr>
          </w:p>
        </w:tc>
      </w:tr>
      <w:tr w14:paraId="0284322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1F20D7C">
            <w:pPr>
              <w:rPr>
                <w:rFonts w:ascii="宋体" w:hAnsi="宋体" w:eastAsia="宋体"/>
                <w:sz w:val="24"/>
                <w:szCs w:val="24"/>
              </w:rPr>
            </w:pPr>
            <w:r>
              <w:rPr>
                <w:rFonts w:hint="eastAsia" w:ascii="宋体" w:hAnsi="宋体" w:eastAsia="宋体"/>
                <w:sz w:val="24"/>
                <w:szCs w:val="24"/>
              </w:rPr>
              <w:t>参观实践</w:t>
            </w:r>
          </w:p>
        </w:tc>
        <w:tc>
          <w:tcPr>
            <w:tcW w:w="5096" w:type="dxa"/>
            <w:vAlign w:val="center"/>
          </w:tcPr>
          <w:p w14:paraId="09D01E1A">
            <w:pPr>
              <w:rPr>
                <w:rFonts w:ascii="宋体" w:hAnsi="宋体" w:eastAsia="宋体"/>
                <w:sz w:val="24"/>
                <w:szCs w:val="24"/>
              </w:rPr>
            </w:pPr>
            <w:r>
              <w:rPr>
                <w:rFonts w:hint="eastAsia" w:ascii="宋体" w:hAnsi="宋体" w:eastAsia="宋体"/>
                <w:sz w:val="24"/>
                <w:szCs w:val="24"/>
              </w:rPr>
              <w:t>参观实践</w:t>
            </w:r>
          </w:p>
        </w:tc>
        <w:tc>
          <w:tcPr>
            <w:tcW w:w="5096" w:type="dxa"/>
            <w:vAlign w:val="center"/>
          </w:tcPr>
          <w:p w14:paraId="1DA633C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D5FBD42">
            <w:pPr>
              <w:rPr>
                <w:rFonts w:ascii="宋体" w:hAnsi="宋体" w:eastAsia="宋体"/>
                <w:sz w:val="24"/>
                <w:szCs w:val="24"/>
              </w:rPr>
            </w:pPr>
          </w:p>
        </w:tc>
        <w:tc>
          <w:tcPr>
            <w:tcW w:w="5096" w:type="dxa"/>
            <w:vAlign w:val="center"/>
          </w:tcPr>
          <w:p w14:paraId="39B864FF">
            <w:pPr>
              <w:rPr>
                <w:rFonts w:ascii="宋体" w:hAnsi="宋体" w:eastAsia="宋体"/>
                <w:sz w:val="24"/>
                <w:szCs w:val="24"/>
              </w:rPr>
            </w:pPr>
          </w:p>
        </w:tc>
        <w:tc>
          <w:tcPr>
            <w:tcW w:w="1555" w:type="dxa"/>
            <w:vMerge w:val="restart"/>
            <w:vAlign w:val="center"/>
          </w:tcPr>
          <w:p w14:paraId="3F0B1F6F">
            <w:pPr>
              <w:jc w:val="center"/>
              <w:rPr>
                <w:rFonts w:ascii="宋体" w:hAnsi="宋体" w:eastAsia="宋体"/>
                <w:sz w:val="24"/>
                <w:szCs w:val="24"/>
              </w:rPr>
            </w:pPr>
          </w:p>
        </w:tc>
        <w:tc>
          <w:tcPr>
            <w:tcW w:w="5096" w:type="dxa"/>
            <w:vAlign w:val="center"/>
          </w:tcPr>
          <w:p w14:paraId="29E1C716">
            <w:pPr>
              <w:rPr>
                <w:rFonts w:ascii="宋体" w:hAnsi="宋体" w:eastAsia="宋体"/>
                <w:sz w:val="24"/>
                <w:szCs w:val="24"/>
              </w:rPr>
            </w:pPr>
          </w:p>
        </w:tc>
      </w:tr>
      <w:tr w14:paraId="05780F6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8B2F794">
            <w:pPr>
              <w:rPr>
                <w:rFonts w:ascii="宋体" w:hAnsi="宋体" w:eastAsia="宋体"/>
                <w:sz w:val="24"/>
                <w:szCs w:val="24"/>
              </w:rPr>
            </w:pPr>
            <w:r>
              <w:rPr>
                <w:rFonts w:hint="eastAsia" w:ascii="宋体" w:hAnsi="宋体" w:eastAsia="宋体"/>
                <w:sz w:val="24"/>
                <w:szCs w:val="24"/>
              </w:rPr>
              <w:t>参观实践</w:t>
            </w:r>
          </w:p>
        </w:tc>
        <w:tc>
          <w:tcPr>
            <w:tcW w:w="5096" w:type="dxa"/>
            <w:vAlign w:val="center"/>
          </w:tcPr>
          <w:p w14:paraId="29A40358">
            <w:pPr>
              <w:rPr>
                <w:rFonts w:ascii="宋体" w:hAnsi="宋体" w:eastAsia="宋体"/>
                <w:sz w:val="24"/>
                <w:szCs w:val="24"/>
              </w:rPr>
            </w:pPr>
            <w:r>
              <w:rPr>
                <w:rFonts w:hint="eastAsia" w:ascii="宋体" w:hAnsi="宋体" w:eastAsia="宋体"/>
                <w:sz w:val="24"/>
                <w:szCs w:val="24"/>
              </w:rPr>
              <w:t>参观实践</w:t>
            </w:r>
          </w:p>
        </w:tc>
        <w:tc>
          <w:tcPr>
            <w:tcW w:w="5096" w:type="dxa"/>
            <w:vAlign w:val="center"/>
          </w:tcPr>
          <w:p w14:paraId="1149EAAD">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985263E">
            <w:pPr>
              <w:rPr>
                <w:rFonts w:ascii="宋体" w:hAnsi="宋体" w:eastAsia="宋体"/>
                <w:sz w:val="24"/>
                <w:szCs w:val="24"/>
              </w:rPr>
            </w:pPr>
          </w:p>
        </w:tc>
        <w:tc>
          <w:tcPr>
            <w:tcW w:w="5096" w:type="dxa"/>
            <w:vAlign w:val="center"/>
          </w:tcPr>
          <w:p w14:paraId="421B3628">
            <w:pPr>
              <w:rPr>
                <w:rFonts w:ascii="宋体" w:hAnsi="宋体" w:eastAsia="宋体"/>
                <w:sz w:val="24"/>
                <w:szCs w:val="24"/>
              </w:rPr>
            </w:pPr>
          </w:p>
        </w:tc>
        <w:tc>
          <w:tcPr>
            <w:tcW w:w="1555" w:type="dxa"/>
            <w:vMerge w:val="restart"/>
            <w:vAlign w:val="center"/>
          </w:tcPr>
          <w:p w14:paraId="5C2C6B58">
            <w:pPr>
              <w:jc w:val="center"/>
              <w:rPr>
                <w:rFonts w:ascii="宋体" w:hAnsi="宋体" w:eastAsia="宋体"/>
                <w:sz w:val="24"/>
                <w:szCs w:val="24"/>
              </w:rPr>
            </w:pPr>
          </w:p>
        </w:tc>
        <w:tc>
          <w:tcPr>
            <w:tcW w:w="5096" w:type="dxa"/>
            <w:vAlign w:val="center"/>
          </w:tcPr>
          <w:p w14:paraId="4FEECBC8">
            <w:pPr>
              <w:rPr>
                <w:rFonts w:ascii="宋体" w:hAnsi="宋体" w:eastAsia="宋体"/>
                <w:sz w:val="24"/>
                <w:szCs w:val="24"/>
              </w:rPr>
            </w:pPr>
          </w:p>
        </w:tc>
      </w:tr>
      <w:tr w14:paraId="0BF72D0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E27F832">
            <w:pPr>
              <w:rPr>
                <w:rFonts w:ascii="宋体" w:hAnsi="宋体" w:eastAsia="宋体"/>
                <w:sz w:val="24"/>
                <w:szCs w:val="24"/>
              </w:rPr>
            </w:pPr>
            <w:r>
              <w:rPr>
                <w:rFonts w:hint="eastAsia" w:ascii="宋体" w:hAnsi="宋体" w:eastAsia="宋体"/>
                <w:sz w:val="24"/>
                <w:szCs w:val="24"/>
              </w:rPr>
              <w:t>第7章信息行为前沿，第1节关注行为的复杂机理</w:t>
            </w:r>
          </w:p>
        </w:tc>
        <w:tc>
          <w:tcPr>
            <w:tcW w:w="5096" w:type="dxa"/>
            <w:vAlign w:val="center"/>
          </w:tcPr>
          <w:p w14:paraId="0A8811CB">
            <w:pPr>
              <w:rPr>
                <w:rFonts w:ascii="宋体" w:hAnsi="宋体" w:eastAsia="宋体"/>
                <w:sz w:val="24"/>
                <w:szCs w:val="24"/>
              </w:rPr>
            </w:pPr>
            <w:r>
              <w:rPr>
                <w:rFonts w:hint="eastAsia" w:ascii="宋体" w:hAnsi="宋体" w:eastAsia="宋体"/>
                <w:sz w:val="24"/>
                <w:szCs w:val="24"/>
              </w:rPr>
              <w:t>介绍信息行为的前沿理论，重点介绍信息行为的新发展，信息行为理论与信息服务实践的发展。</w:t>
            </w:r>
          </w:p>
        </w:tc>
        <w:tc>
          <w:tcPr>
            <w:tcW w:w="5096" w:type="dxa"/>
            <w:vAlign w:val="center"/>
          </w:tcPr>
          <w:p w14:paraId="24488E7E">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52C6AF1">
            <w:pPr>
              <w:rPr>
                <w:rFonts w:ascii="宋体" w:hAnsi="宋体" w:eastAsia="宋体"/>
                <w:sz w:val="24"/>
                <w:szCs w:val="24"/>
              </w:rPr>
            </w:pPr>
          </w:p>
        </w:tc>
        <w:tc>
          <w:tcPr>
            <w:tcW w:w="5096" w:type="dxa"/>
            <w:vAlign w:val="center"/>
          </w:tcPr>
          <w:p w14:paraId="2C536811">
            <w:pPr>
              <w:rPr>
                <w:rFonts w:ascii="宋体" w:hAnsi="宋体" w:eastAsia="宋体"/>
                <w:sz w:val="24"/>
                <w:szCs w:val="24"/>
              </w:rPr>
            </w:pPr>
          </w:p>
        </w:tc>
        <w:tc>
          <w:tcPr>
            <w:tcW w:w="1555" w:type="dxa"/>
            <w:vMerge w:val="restart"/>
            <w:vAlign w:val="center"/>
          </w:tcPr>
          <w:p w14:paraId="275DEB39">
            <w:pPr>
              <w:jc w:val="center"/>
              <w:rPr>
                <w:rFonts w:ascii="宋体" w:hAnsi="宋体" w:eastAsia="宋体"/>
                <w:sz w:val="24"/>
                <w:szCs w:val="24"/>
              </w:rPr>
            </w:pPr>
          </w:p>
        </w:tc>
        <w:tc>
          <w:tcPr>
            <w:tcW w:w="5096" w:type="dxa"/>
            <w:vAlign w:val="center"/>
          </w:tcPr>
          <w:p w14:paraId="0463C250">
            <w:pPr>
              <w:rPr>
                <w:rFonts w:ascii="宋体" w:hAnsi="宋体" w:eastAsia="宋体"/>
                <w:sz w:val="24"/>
                <w:szCs w:val="24"/>
              </w:rPr>
            </w:pPr>
          </w:p>
        </w:tc>
      </w:tr>
      <w:tr w14:paraId="0D8FDB2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C5A4240">
            <w:pPr>
              <w:rPr>
                <w:rFonts w:ascii="宋体" w:hAnsi="宋体" w:eastAsia="宋体"/>
                <w:sz w:val="24"/>
                <w:szCs w:val="24"/>
              </w:rPr>
            </w:pPr>
            <w:r>
              <w:rPr>
                <w:rFonts w:hint="eastAsia" w:ascii="宋体" w:hAnsi="宋体" w:eastAsia="宋体"/>
                <w:sz w:val="24"/>
                <w:szCs w:val="24"/>
              </w:rPr>
              <w:t>第7章信息行为前沿，第2节从社会公平出发关注信息行为现象</w:t>
            </w:r>
          </w:p>
        </w:tc>
        <w:tc>
          <w:tcPr>
            <w:tcW w:w="5096" w:type="dxa"/>
            <w:vAlign w:val="center"/>
          </w:tcPr>
          <w:p w14:paraId="27E08FD9">
            <w:pPr>
              <w:rPr>
                <w:rFonts w:ascii="宋体" w:hAnsi="宋体" w:eastAsia="宋体"/>
                <w:sz w:val="24"/>
                <w:szCs w:val="24"/>
              </w:rPr>
            </w:pPr>
            <w:r>
              <w:rPr>
                <w:rFonts w:hint="eastAsia" w:ascii="宋体" w:hAnsi="宋体" w:eastAsia="宋体"/>
                <w:sz w:val="24"/>
                <w:szCs w:val="24"/>
              </w:rPr>
              <w:t>介绍信息行为的前沿理论，重点介绍从社会公平出发关注信息行为现象，信息行为理论与信息服务实践的发展。</w:t>
            </w:r>
          </w:p>
        </w:tc>
        <w:tc>
          <w:tcPr>
            <w:tcW w:w="5096" w:type="dxa"/>
            <w:vAlign w:val="center"/>
          </w:tcPr>
          <w:p w14:paraId="2C7812D3">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3901715">
            <w:pPr>
              <w:rPr>
                <w:rFonts w:ascii="宋体" w:hAnsi="宋体" w:eastAsia="宋体"/>
                <w:sz w:val="24"/>
                <w:szCs w:val="24"/>
              </w:rPr>
            </w:pPr>
            <w:r>
              <w:rPr>
                <w:rFonts w:hint="eastAsia" w:ascii="宋体" w:hAnsi="宋体" w:eastAsia="宋体"/>
                <w:sz w:val="24"/>
                <w:szCs w:val="24"/>
              </w:rPr>
              <w:t>实例的讲解将融入社会主义核心价值观。</w:t>
            </w:r>
          </w:p>
        </w:tc>
        <w:tc>
          <w:tcPr>
            <w:tcW w:w="5096" w:type="dxa"/>
            <w:vAlign w:val="center"/>
          </w:tcPr>
          <w:p w14:paraId="2FF4383A">
            <w:pPr>
              <w:rPr>
                <w:rFonts w:ascii="宋体" w:hAnsi="宋体" w:eastAsia="宋体"/>
                <w:sz w:val="24"/>
                <w:szCs w:val="24"/>
              </w:rPr>
            </w:pPr>
          </w:p>
        </w:tc>
        <w:tc>
          <w:tcPr>
            <w:tcW w:w="1555" w:type="dxa"/>
            <w:vMerge w:val="restart"/>
            <w:vAlign w:val="center"/>
          </w:tcPr>
          <w:p w14:paraId="360B6BFC">
            <w:pPr>
              <w:jc w:val="center"/>
              <w:rPr>
                <w:rFonts w:ascii="宋体" w:hAnsi="宋体" w:eastAsia="宋体"/>
                <w:sz w:val="24"/>
                <w:szCs w:val="24"/>
              </w:rPr>
            </w:pPr>
          </w:p>
        </w:tc>
        <w:tc>
          <w:tcPr>
            <w:tcW w:w="5096" w:type="dxa"/>
            <w:vAlign w:val="center"/>
          </w:tcPr>
          <w:p w14:paraId="4278055F">
            <w:pPr>
              <w:rPr>
                <w:rFonts w:ascii="宋体" w:hAnsi="宋体" w:eastAsia="宋体"/>
                <w:sz w:val="24"/>
                <w:szCs w:val="24"/>
              </w:rPr>
            </w:pPr>
          </w:p>
        </w:tc>
      </w:tr>
      <w:tr w14:paraId="42872B3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00AC6CF">
            <w:pPr>
              <w:rPr>
                <w:rFonts w:ascii="宋体" w:hAnsi="宋体" w:eastAsia="宋体"/>
                <w:sz w:val="24"/>
                <w:szCs w:val="24"/>
              </w:rPr>
            </w:pPr>
            <w:r>
              <w:rPr>
                <w:rFonts w:hint="eastAsia" w:ascii="宋体" w:hAnsi="宋体" w:eastAsia="宋体"/>
                <w:sz w:val="24"/>
                <w:szCs w:val="24"/>
              </w:rPr>
              <w:t>作业展示、复习</w:t>
            </w:r>
          </w:p>
        </w:tc>
        <w:tc>
          <w:tcPr>
            <w:tcW w:w="5096" w:type="dxa"/>
            <w:vAlign w:val="center"/>
          </w:tcPr>
          <w:p w14:paraId="350477FF">
            <w:pPr>
              <w:rPr>
                <w:rFonts w:ascii="宋体" w:hAnsi="宋体" w:eastAsia="宋体"/>
                <w:sz w:val="24"/>
                <w:szCs w:val="24"/>
              </w:rPr>
            </w:pPr>
            <w:r>
              <w:rPr>
                <w:rFonts w:hint="eastAsia" w:ascii="宋体" w:hAnsi="宋体" w:eastAsia="宋体"/>
                <w:sz w:val="24"/>
                <w:szCs w:val="24"/>
              </w:rPr>
              <w:t>选择优秀课程作业展示并讲解。复习。</w:t>
            </w:r>
          </w:p>
        </w:tc>
        <w:tc>
          <w:tcPr>
            <w:tcW w:w="5096" w:type="dxa"/>
            <w:vAlign w:val="center"/>
          </w:tcPr>
          <w:p w14:paraId="09C9DF9F">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A8E8150">
            <w:pPr>
              <w:rPr>
                <w:rFonts w:ascii="宋体" w:hAnsi="宋体" w:eastAsia="宋体"/>
                <w:sz w:val="24"/>
                <w:szCs w:val="24"/>
              </w:rPr>
            </w:pPr>
          </w:p>
        </w:tc>
        <w:tc>
          <w:tcPr>
            <w:tcW w:w="5096" w:type="dxa"/>
            <w:vAlign w:val="center"/>
          </w:tcPr>
          <w:p w14:paraId="632652B6">
            <w:pPr>
              <w:rPr>
                <w:rFonts w:ascii="宋体" w:hAnsi="宋体" w:eastAsia="宋体"/>
                <w:sz w:val="24"/>
                <w:szCs w:val="24"/>
              </w:rPr>
            </w:pPr>
          </w:p>
        </w:tc>
        <w:tc>
          <w:tcPr>
            <w:tcW w:w="1555" w:type="dxa"/>
            <w:vAlign w:val="center"/>
          </w:tcPr>
          <w:p w14:paraId="2267A793">
            <w:pPr>
              <w:jc w:val="center"/>
              <w:rPr>
                <w:rFonts w:ascii="宋体" w:hAnsi="宋体" w:eastAsia="宋体"/>
                <w:sz w:val="24"/>
                <w:szCs w:val="24"/>
              </w:rPr>
            </w:pPr>
          </w:p>
        </w:tc>
        <w:tc>
          <w:tcPr>
            <w:tcW w:w="5096" w:type="dxa"/>
            <w:vAlign w:val="center"/>
          </w:tcPr>
          <w:p w14:paraId="28379754">
            <w:pPr>
              <w:rPr>
                <w:rFonts w:ascii="宋体" w:hAnsi="宋体" w:eastAsia="宋体"/>
                <w:sz w:val="24"/>
                <w:szCs w:val="24"/>
              </w:rPr>
            </w:pPr>
          </w:p>
        </w:tc>
      </w:tr>
    </w:tbl>
    <w:p w14:paraId="6DA265D4">
      <w:pPr>
        <w:spacing w:line="480" w:lineRule="exact"/>
        <w:ind w:firstLine="360" w:firstLineChars="150"/>
        <w:rPr>
          <w:rFonts w:hint="eastAsia"/>
          <w:sz w:val="24"/>
        </w:rPr>
      </w:pPr>
      <w:r>
        <w:rPr>
          <w:sz w:val="24"/>
        </w:rPr>
        <w:t>合计:36</w:t>
      </w:r>
    </w:p>
    <w:p w14:paraId="6BBBACC8">
      <w:pPr>
        <w:spacing w:line="480" w:lineRule="exact"/>
        <w:rPr>
          <w:sz w:val="24"/>
        </w:rPr>
      </w:pPr>
    </w:p>
    <w:p w14:paraId="3D55C174">
      <w:pPr>
        <w:spacing w:line="480" w:lineRule="exact"/>
        <w:rPr>
          <w:rFonts w:hint="eastAsia"/>
          <w:sz w:val="24"/>
        </w:rPr>
      </w:pPr>
    </w:p>
    <w:p w14:paraId="5C605D40">
      <w:pPr>
        <w:spacing w:line="480" w:lineRule="exact"/>
        <w:ind w:firstLine="480" w:firstLineChars="200"/>
        <w:rPr>
          <w:sz w:val="24"/>
        </w:rPr>
      </w:pPr>
      <w:r>
        <w:rPr>
          <w:sz w:val="24"/>
        </w:rPr>
        <w:t>（二）</w:t>
      </w:r>
      <w:r>
        <w:rPr>
          <w:b/>
          <w:sz w:val="24"/>
        </w:rPr>
        <w:t>教学环节安排</w:t>
      </w:r>
    </w:p>
    <w:p w14:paraId="0F37F79B">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387D5066">
      <w:pPr>
        <w:spacing w:line="480" w:lineRule="exact"/>
        <w:ind w:firstLine="360" w:firstLineChars="150"/>
        <w:rPr>
          <w:rFonts w:hint="eastAsia"/>
          <w:sz w:val="24"/>
        </w:rPr>
      </w:pPr>
      <w:r>
        <w:rPr>
          <w:sz w:val="24"/>
        </w:rPr>
        <w:t>本课程要求学生结合课程知识点做研究汇报，考查学生对知识点的掌握和理解，着重培养学生发现问题、解决问题的能力。</w:t>
      </w:r>
    </w:p>
    <w:p w14:paraId="2A790C19">
      <w:pPr>
        <w:spacing w:line="480" w:lineRule="exact"/>
        <w:rPr>
          <w:sz w:val="24"/>
        </w:rPr>
      </w:pPr>
    </w:p>
    <w:p w14:paraId="15DD3515">
      <w:pPr>
        <w:spacing w:line="480" w:lineRule="exact"/>
        <w:ind w:firstLine="480" w:firstLineChars="200"/>
        <w:rPr>
          <w:rFonts w:hint="eastAsia"/>
          <w:sz w:val="24"/>
        </w:rPr>
      </w:pPr>
      <w:r>
        <w:rPr>
          <w:sz w:val="24"/>
        </w:rPr>
        <w:t>（三）</w:t>
      </w:r>
      <w:r>
        <w:rPr>
          <w:b/>
          <w:sz w:val="24"/>
        </w:rPr>
        <w:t>教学方法</w:t>
      </w:r>
    </w:p>
    <w:p w14:paraId="6451188F">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3291CF21">
      <w:pPr>
        <w:spacing w:line="480" w:lineRule="exact"/>
        <w:ind w:firstLine="360" w:firstLineChars="150"/>
        <w:rPr>
          <w:rFonts w:hint="eastAsia"/>
          <w:sz w:val="24"/>
        </w:rPr>
      </w:pPr>
      <w:r>
        <w:rPr>
          <w:sz w:val="24"/>
        </w:rPr>
        <w:t>本课程融合课堂讲授、实践教学等多种教学方法，同时让学生参与讨论，在讨论的过程中对所学内容有所认识和思考。</w:t>
      </w:r>
    </w:p>
    <w:p w14:paraId="653DCA28">
      <w:pPr>
        <w:spacing w:line="480" w:lineRule="exact"/>
        <w:ind w:firstLine="360" w:firstLineChars="150"/>
        <w:rPr>
          <w:sz w:val="24"/>
        </w:rPr>
      </w:pPr>
    </w:p>
    <w:p w14:paraId="312BB27C">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0FA9831D">
      <w:pPr>
        <w:spacing w:line="480" w:lineRule="exact"/>
        <w:ind w:firstLine="360" w:firstLineChars="150"/>
        <w:rPr>
          <w:sz w:val="24"/>
        </w:rPr>
      </w:pPr>
      <w:r>
        <w:rPr>
          <w:rFonts w:hint="eastAsia"/>
          <w:sz w:val="24"/>
        </w:rPr>
        <w:t>无</w:t>
      </w:r>
    </w:p>
    <w:p w14:paraId="598DA120">
      <w:pPr>
        <w:spacing w:line="480" w:lineRule="exact"/>
        <w:ind w:firstLine="360" w:firstLineChars="150"/>
        <w:rPr>
          <w:sz w:val="24"/>
        </w:rPr>
      </w:pPr>
    </w:p>
    <w:p w14:paraId="3CD119DD">
      <w:pPr>
        <w:spacing w:line="480" w:lineRule="exact"/>
        <w:ind w:firstLine="480" w:firstLineChars="200"/>
        <w:rPr>
          <w:sz w:val="24"/>
        </w:rPr>
      </w:pPr>
      <w:r>
        <w:rPr>
          <w:sz w:val="24"/>
        </w:rPr>
        <w:t>（五）</w:t>
      </w:r>
      <w:r>
        <w:rPr>
          <w:b/>
          <w:sz w:val="24"/>
        </w:rPr>
        <w:t>主要参考书目</w:t>
      </w:r>
    </w:p>
    <w:p w14:paraId="1540DF7C">
      <w:pPr>
        <w:spacing w:line="480" w:lineRule="exact"/>
        <w:ind w:firstLine="482" w:firstLineChars="200"/>
        <w:rPr>
          <w:sz w:val="24"/>
        </w:rPr>
      </w:pPr>
      <w:r>
        <w:rPr>
          <w:b/>
          <w:sz w:val="24"/>
        </w:rPr>
        <w:t>（推荐若干参考书，并注明书名、作者、出版社、版本、出版日期等，每个章节指定一定数量、明确的阅读资料）</w:t>
      </w:r>
    </w:p>
    <w:p w14:paraId="6651851D">
      <w:pPr>
        <w:spacing w:line="480" w:lineRule="exact"/>
        <w:ind w:firstLine="360" w:firstLineChars="150"/>
        <w:rPr>
          <w:sz w:val="24"/>
        </w:rPr>
      </w:pPr>
      <w:r>
        <w:rPr>
          <w:rFonts w:hint="eastAsia"/>
          <w:sz w:val="24"/>
        </w:rPr>
        <w:t>Ford, N. (2015). Introduction to Information Behaviour. London: Facet.</w:t>
      </w:r>
    </w:p>
    <w:p w14:paraId="36D49DA4">
      <w:pPr>
        <w:spacing w:line="480" w:lineRule="exact"/>
        <w:ind w:firstLine="360" w:firstLineChars="150"/>
        <w:rPr>
          <w:sz w:val="24"/>
        </w:rPr>
      </w:pPr>
      <w:r>
        <w:rPr>
          <w:rFonts w:hint="eastAsia"/>
          <w:sz w:val="24"/>
        </w:rPr>
        <w:t>Case, D. (2012). Looking for Information: A Survey of Research on Information Seeking, Needs and Behavior. Bingley: Emerald.</w:t>
      </w:r>
    </w:p>
    <w:p w14:paraId="5FC020F4">
      <w:pPr>
        <w:spacing w:line="480" w:lineRule="exact"/>
        <w:ind w:firstLine="480" w:firstLineChars="200"/>
        <w:rPr>
          <w:sz w:val="24"/>
        </w:rPr>
      </w:pPr>
      <w:r>
        <w:rPr>
          <w:sz w:val="24"/>
        </w:rPr>
        <w:t>（六）</w:t>
      </w:r>
      <w:r>
        <w:rPr>
          <w:b/>
          <w:sz w:val="24"/>
        </w:rPr>
        <w:t>成绩评定方式</w:t>
      </w:r>
    </w:p>
    <w:p w14:paraId="0532C512">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07D71643">
      <w:pPr>
        <w:spacing w:line="480" w:lineRule="exact"/>
        <w:ind w:firstLine="482" w:firstLineChars="200"/>
        <w:rPr>
          <w:sz w:val="24"/>
        </w:rPr>
      </w:pPr>
      <w:r>
        <w:rPr>
          <w:rFonts w:hint="eastAsia"/>
          <w:b/>
          <w:sz w:val="24"/>
        </w:rPr>
        <w:t>考 核 方 式：考试</w:t>
      </w:r>
    </w:p>
    <w:p w14:paraId="39E57354">
      <w:pPr>
        <w:spacing w:line="480" w:lineRule="exact"/>
        <w:ind w:firstLine="482" w:firstLineChars="200"/>
        <w:rPr>
          <w:sz w:val="24"/>
        </w:rPr>
      </w:pPr>
      <w:r>
        <w:rPr>
          <w:rFonts w:hint="eastAsia"/>
          <w:b/>
          <w:sz w:val="24"/>
        </w:rPr>
        <w:t>成绩录入方式： 百分制</w:t>
      </w:r>
    </w:p>
    <w:p w14:paraId="37F642CF">
      <w:pPr>
        <w:spacing w:line="480" w:lineRule="exact"/>
        <w:ind w:firstLine="360" w:firstLineChars="150"/>
        <w:rPr>
          <w:sz w:val="24"/>
        </w:rPr>
      </w:pPr>
      <w:r>
        <w:rPr>
          <w:rFonts w:hint="eastAsia"/>
          <w:sz w:val="24"/>
        </w:rPr>
        <w:t>一、总成绩构成：平时考核占比40%，期末考核占比60%。</w:t>
      </w:r>
    </w:p>
    <w:p w14:paraId="2DE39C7D">
      <w:pPr>
        <w:spacing w:line="480" w:lineRule="exact"/>
        <w:ind w:firstLine="360" w:firstLineChars="150"/>
        <w:rPr>
          <w:sz w:val="24"/>
        </w:rPr>
      </w:pPr>
      <w:r>
        <w:rPr>
          <w:rFonts w:hint="eastAsia"/>
          <w:sz w:val="24"/>
        </w:rPr>
        <w:t>二、平时考核说明：</w:t>
      </w:r>
    </w:p>
    <w:p w14:paraId="3573A9E2">
      <w:pPr>
        <w:spacing w:line="480" w:lineRule="exact"/>
        <w:ind w:firstLine="360" w:firstLineChars="150"/>
        <w:rPr>
          <w:sz w:val="24"/>
        </w:rPr>
      </w:pPr>
      <w:r>
        <w:rPr>
          <w:rFonts w:hint="eastAsia"/>
          <w:sz w:val="24"/>
        </w:rPr>
        <w:t>（1）课堂参与度与出勤情况（占平时成绩10%）。每学期考勤次数不少于5次，每次考勤2分，无故旷课、迟到、早退等情况扣除当次考勤分数。请假须按照学校规定执行，须提前请假，不得由他人代请假；却因特殊情况未提前请假的，须事后1周内补齐请假手续，否则按旷课处理。</w:t>
      </w:r>
    </w:p>
    <w:p w14:paraId="2B822613">
      <w:pPr>
        <w:spacing w:line="480" w:lineRule="exact"/>
        <w:ind w:firstLine="360" w:firstLineChars="150"/>
        <w:rPr>
          <w:sz w:val="24"/>
        </w:rPr>
      </w:pPr>
      <w:r>
        <w:rPr>
          <w:rFonts w:hint="eastAsia"/>
          <w:sz w:val="24"/>
        </w:rPr>
        <w:t>（2）三次课后作业（占平时成绩90%）。根据教学进度安排3次课后作业，每次作业30分。主要考察学生对讲授内容的理解和运用能力，由任课教师批阅并给分。未交、缓交作业的，当次不给分。因请假造成缓交作业的，须于销假时补交作业，否则按未交作业处理。</w:t>
      </w:r>
    </w:p>
    <w:p w14:paraId="6CB3B11B">
      <w:pPr>
        <w:spacing w:line="480" w:lineRule="exact"/>
        <w:ind w:firstLine="360" w:firstLineChars="150"/>
        <w:rPr>
          <w:sz w:val="24"/>
        </w:rPr>
      </w:pPr>
      <w:r>
        <w:rPr>
          <w:rFonts w:hint="eastAsia"/>
          <w:sz w:val="24"/>
        </w:rPr>
        <w:t>三、期末考核说明：</w:t>
      </w:r>
    </w:p>
    <w:p w14:paraId="52B791D6">
      <w:pPr>
        <w:spacing w:line="480" w:lineRule="exact"/>
        <w:ind w:firstLine="360" w:firstLineChars="150"/>
        <w:rPr>
          <w:sz w:val="24"/>
        </w:rPr>
      </w:pPr>
      <w:r>
        <w:rPr>
          <w:rFonts w:hint="eastAsia"/>
          <w:sz w:val="24"/>
        </w:rPr>
        <w:t>期末考核采用闭卷笔试，卷面为百分制。考试内容涵盖全部章节，每章节分数基本平均。题型包括名词解释题、简答题、综合论述题。</w:t>
      </w:r>
    </w:p>
    <w:p w14:paraId="66D11429">
      <w:pPr>
        <w:spacing w:line="480" w:lineRule="exact"/>
        <w:rPr>
          <w:sz w:val="24"/>
        </w:rPr>
      </w:pPr>
    </w:p>
    <w:p w14:paraId="1B4485EF">
      <w:pPr>
        <w:spacing w:line="480" w:lineRule="exact"/>
        <w:rPr>
          <w:sz w:val="24"/>
        </w:rPr>
      </w:pPr>
    </w:p>
    <w:p w14:paraId="473BEEA1">
      <w:pPr>
        <w:spacing w:line="480" w:lineRule="exact"/>
        <w:rPr>
          <w:sz w:val="24"/>
        </w:rPr>
      </w:pPr>
    </w:p>
    <w:p w14:paraId="3AB73B38">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1484C1B"/>
    <w:rsid w:val="24FB2FB2"/>
    <w:rsid w:val="2BCB42DC"/>
    <w:rsid w:val="5409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link w:val="14"/>
    <w:uiPriority w:val="0"/>
    <w:pPr>
      <w:ind w:firstLine="560" w:firstLineChars="200"/>
    </w:pPr>
    <w:rPr>
      <w:rFonts w:eastAsia="楷体_GB2312"/>
      <w:sz w:val="28"/>
      <w:lang w:val="zh-CN" w:eastAsia="zh-CN"/>
    </w:rPr>
  </w:style>
  <w:style w:type="paragraph" w:styleId="3">
    <w:name w:val="Date"/>
    <w:basedOn w:val="1"/>
    <w:next w:val="1"/>
    <w:uiPriority w:val="0"/>
    <w:pPr>
      <w:ind w:left="100" w:leftChars="2500"/>
    </w:pPr>
    <w:rPr>
      <w:rFonts w:eastAsia="楷体_GB2312"/>
      <w:b/>
      <w:bCs/>
      <w:sz w:val="36"/>
    </w:rPr>
  </w:style>
  <w:style w:type="paragraph" w:styleId="4">
    <w:name w:val="Balloon Text"/>
    <w:basedOn w:val="1"/>
    <w:link w:val="12"/>
    <w:uiPriority w:val="0"/>
    <w:rPr>
      <w:sz w:val="18"/>
      <w:szCs w:val="18"/>
      <w:lang w:val="zh-CN" w:eastAsia="zh-CN"/>
    </w:rPr>
  </w:style>
  <w:style w:type="paragraph" w:styleId="5">
    <w:name w:val="footer"/>
    <w:basedOn w:val="1"/>
    <w:link w:val="11"/>
    <w:uiPriority w:val="0"/>
    <w:pPr>
      <w:tabs>
        <w:tab w:val="center" w:pos="4153"/>
        <w:tab w:val="right" w:pos="8306"/>
      </w:tabs>
      <w:snapToGrid w:val="0"/>
      <w:jc w:val="left"/>
    </w:pPr>
    <w:rPr>
      <w:sz w:val="18"/>
      <w:szCs w:val="18"/>
      <w:lang w:val="zh-CN" w:eastAsia="zh-CN"/>
    </w:rPr>
  </w:style>
  <w:style w:type="paragraph" w:styleId="6">
    <w:name w:val="header"/>
    <w:basedOn w:val="1"/>
    <w:link w:val="10"/>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uiPriority w:val="0"/>
    <w:rPr>
      <w:kern w:val="2"/>
      <w:sz w:val="18"/>
      <w:szCs w:val="18"/>
    </w:rPr>
  </w:style>
  <w:style w:type="character" w:customStyle="1" w:styleId="11">
    <w:name w:val="页脚 Char"/>
    <w:link w:val="5"/>
    <w:uiPriority w:val="0"/>
    <w:rPr>
      <w:kern w:val="2"/>
      <w:sz w:val="18"/>
      <w:szCs w:val="18"/>
    </w:rPr>
  </w:style>
  <w:style w:type="character" w:customStyle="1" w:styleId="12">
    <w:name w:val="批注框文本 Char"/>
    <w:link w:val="4"/>
    <w:uiPriority w:val="0"/>
    <w:rPr>
      <w:kern w:val="2"/>
      <w:sz w:val="18"/>
      <w:szCs w:val="18"/>
    </w:rPr>
  </w:style>
  <w:style w:type="paragraph" w:customStyle="1" w:styleId="13">
    <w:name w:val="Revision"/>
    <w:unhideWhenUsed/>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8</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2026-04-12T06:23:42Z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C1C4F22D400C4152AE046A8A0CB1852E_13</vt:lpwstr>
  </property>
</Properties>
</file>