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FE1AE">
      <w:pPr>
        <w:spacing w:line="480" w:lineRule="exact"/>
        <w:rPr>
          <w:sz w:val="24"/>
          <w:szCs w:val="24"/>
        </w:rPr>
      </w:pPr>
      <w:bookmarkStart w:id="0" w:name="_GoBack"/>
      <w:bookmarkEnd w:id="0"/>
    </w:p>
    <w:p w14:paraId="186199A5">
      <w:pPr>
        <w:spacing w:line="1480" w:lineRule="exact"/>
        <w:jc w:val="center"/>
        <w:rPr>
          <w:rFonts w:eastAsia="楷体_GB2312"/>
          <w:b/>
          <w:bCs/>
          <w:spacing w:val="4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spacing w:val="40"/>
          <w:sz w:val="72"/>
          <w:szCs w:val="72"/>
        </w:rPr>
        <w:t>中山大学</w:t>
      </w:r>
    </w:p>
    <w:p w14:paraId="735002B7">
      <w:pPr>
        <w:spacing w:before="435" w:beforeLines="100" w:line="640" w:lineRule="exact"/>
        <w:jc w:val="center"/>
        <w:rPr>
          <w:rFonts w:eastAsia="黑体"/>
          <w:sz w:val="56"/>
          <w:szCs w:val="56"/>
        </w:rPr>
      </w:pPr>
      <w:r>
        <w:rPr>
          <w:rFonts w:ascii="黑体" w:hAnsi="黑体" w:eastAsia="黑体"/>
          <w:sz w:val="56"/>
          <w:szCs w:val="56"/>
        </w:rPr>
        <w:t>本科公选课程教学大纲</w:t>
      </w:r>
    </w:p>
    <w:p w14:paraId="5F851406">
      <w:pPr>
        <w:spacing w:line="1480" w:lineRule="exact"/>
        <w:jc w:val="center"/>
        <w:rPr>
          <w:rFonts w:eastAsia="宋体"/>
          <w:sz w:val="52"/>
          <w:szCs w:val="52"/>
        </w:rPr>
      </w:pPr>
    </w:p>
    <w:p w14:paraId="0F5E199A">
      <w:pPr>
        <w:spacing w:line="480" w:lineRule="exact"/>
        <w:ind w:firstLine="2127" w:firstLineChars="709"/>
        <w:rPr>
          <w:rFonts w:eastAsia="黑体"/>
          <w:sz w:val="30"/>
          <w:szCs w:val="30"/>
          <w:u w:val="single"/>
        </w:rPr>
      </w:pPr>
      <w:r>
        <w:rPr>
          <w:rFonts w:ascii="黑体" w:hAnsi="黑体" w:eastAsia="黑体"/>
          <w:sz w:val="30"/>
          <w:szCs w:val="30"/>
        </w:rPr>
        <w:t>学院（系）</w:t>
      </w:r>
      <w:r>
        <w:rPr>
          <w:rFonts w:eastAsia="黑体"/>
          <w:sz w:val="30"/>
          <w:szCs w:val="30"/>
          <w:u w:val="single"/>
        </w:rPr>
        <w:t>信息管理学院</w:t>
      </w:r>
    </w:p>
    <w:p w14:paraId="2808E03F">
      <w:pPr>
        <w:spacing w:line="480" w:lineRule="exact"/>
        <w:ind w:firstLine="2127" w:firstLineChars="709"/>
        <w:rPr>
          <w:rFonts w:eastAsia="黑体"/>
          <w:sz w:val="30"/>
          <w:szCs w:val="30"/>
          <w:u w:val="single"/>
        </w:rPr>
      </w:pPr>
    </w:p>
    <w:p w14:paraId="778F864F">
      <w:pPr>
        <w:spacing w:line="480" w:lineRule="exact"/>
        <w:ind w:firstLine="2127" w:firstLineChars="709"/>
        <w:rPr>
          <w:rFonts w:eastAsia="宋体"/>
          <w:sz w:val="30"/>
          <w:szCs w:val="30"/>
          <w:u w:val="single"/>
        </w:rPr>
      </w:pPr>
      <w:r>
        <w:rPr>
          <w:rFonts w:ascii="黑体" w:hAnsi="黑体" w:eastAsia="黑体"/>
          <w:sz w:val="30"/>
          <w:szCs w:val="30"/>
        </w:rPr>
        <w:t>课程名称</w:t>
      </w:r>
      <w:r>
        <w:rPr>
          <w:rFonts w:eastAsia="黑体"/>
          <w:sz w:val="30"/>
          <w:szCs w:val="30"/>
          <w:u w:val="single"/>
        </w:rPr>
        <w:t xml:space="preserve"> 中国图书文化导论</w:t>
      </w:r>
    </w:p>
    <w:p w14:paraId="58207218">
      <w:pPr>
        <w:spacing w:line="900" w:lineRule="exact"/>
        <w:ind w:firstLine="3600" w:firstLineChars="1200"/>
        <w:rPr>
          <w:sz w:val="30"/>
          <w:szCs w:val="30"/>
        </w:rPr>
      </w:pPr>
    </w:p>
    <w:p w14:paraId="6FC5E40C">
      <w:pPr>
        <w:spacing w:line="900" w:lineRule="exact"/>
        <w:jc w:val="center"/>
        <w:rPr>
          <w:b/>
          <w:bCs/>
          <w:kern w:val="28"/>
        </w:rPr>
      </w:pPr>
    </w:p>
    <w:p w14:paraId="15CA9EB1">
      <w:pPr>
        <w:spacing w:line="900" w:lineRule="exact"/>
        <w:jc w:val="center"/>
        <w:rPr>
          <w:b/>
          <w:bCs/>
          <w:kern w:val="28"/>
        </w:rPr>
      </w:pPr>
    </w:p>
    <w:p w14:paraId="1936A95F">
      <w:pPr>
        <w:spacing w:line="900" w:lineRule="exact"/>
        <w:jc w:val="center"/>
        <w:rPr>
          <w:b/>
          <w:bCs/>
          <w:kern w:val="28"/>
        </w:rPr>
      </w:pPr>
    </w:p>
    <w:p w14:paraId="315BDD20">
      <w:pPr>
        <w:widowControl/>
        <w:ind w:firstLine="2891" w:firstLineChars="900"/>
        <w:jc w:val="left"/>
        <w:rPr>
          <w:rFonts w:ascii="仿宋_GB2312"/>
          <w:b/>
          <w:bCs/>
          <w:kern w:val="28"/>
        </w:rPr>
      </w:pPr>
      <w:r>
        <w:rPr>
          <w:rFonts w:ascii="仿宋_GB2312"/>
          <w:b/>
          <w:bCs/>
          <w:kern w:val="28"/>
        </w:rPr>
        <w:t>中山大学教务部制</w:t>
      </w:r>
    </w:p>
    <w:p w14:paraId="2C3EEC71">
      <w:pPr>
        <w:spacing w:line="900" w:lineRule="exact"/>
        <w:jc w:val="center"/>
        <w:rPr>
          <w:rFonts w:ascii="仿宋_GB2312"/>
          <w:b/>
          <w:bCs/>
          <w:kern w:val="28"/>
        </w:rPr>
      </w:pPr>
    </w:p>
    <w:p w14:paraId="05018066">
      <w:pPr>
        <w:widowControl/>
        <w:jc w:val="left"/>
        <w:rPr>
          <w:rFonts w:ascii="仿宋_GB2312"/>
          <w:b/>
          <w:bCs/>
          <w:kern w:val="28"/>
        </w:rPr>
      </w:pPr>
      <w:r>
        <w:rPr>
          <w:rFonts w:ascii="仿宋_GB2312"/>
          <w:b/>
          <w:bCs/>
          <w:kern w:val="28"/>
        </w:rPr>
        <w:br w:type="page"/>
      </w:r>
    </w:p>
    <w:p w14:paraId="3636D1FA">
      <w:pPr>
        <w:pStyle w:val="8"/>
        <w:spacing w:line="480" w:lineRule="exact"/>
        <w:rPr>
          <w:rFonts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中国图书文化导论</w:t>
      </w:r>
      <w:r>
        <w:rPr>
          <w:rFonts w:ascii="Times New Roman" w:hAnsi="Times New Roman" w:eastAsia="黑体" w:cs="Times New Roman"/>
        </w:rPr>
        <w:t>教学大纲</w:t>
      </w:r>
    </w:p>
    <w:p w14:paraId="70223291">
      <w:pPr>
        <w:pStyle w:val="3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4EBFFC17">
      <w:pPr>
        <w:pStyle w:val="3"/>
        <w:spacing w:line="480" w:lineRule="exact"/>
        <w:ind w:firstLine="0" w:firstLineChars="0"/>
        <w:rPr>
          <w:rFonts w:ascii="宋体" w:hAnsi="宋体" w:eastAsia="宋体"/>
          <w:b/>
          <w:sz w:val="24"/>
          <w:szCs w:val="24"/>
        </w:rPr>
      </w:pPr>
    </w:p>
    <w:p w14:paraId="25A77843">
      <w:pPr>
        <w:pStyle w:val="3"/>
        <w:spacing w:line="480" w:lineRule="exact"/>
        <w:ind w:firstLine="0" w:firstLineChars="0"/>
        <w:rPr>
          <w:rFonts w:eastAsia="宋体"/>
          <w:b/>
          <w:sz w:val="21"/>
          <w:szCs w:val="21"/>
        </w:rPr>
      </w:pPr>
      <w:r>
        <w:rPr>
          <w:rFonts w:ascii="宋体" w:hAnsi="宋体" w:eastAsia="宋体"/>
          <w:b/>
          <w:sz w:val="24"/>
          <w:szCs w:val="24"/>
        </w:rPr>
        <w:t>一、课程基本说明</w:t>
      </w:r>
    </w:p>
    <w:tbl>
      <w:tblPr>
        <w:tblStyle w:val="11"/>
        <w:tblW w:w="11057" w:type="dxa"/>
        <w:tblInd w:w="-14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560"/>
        <w:gridCol w:w="2693"/>
        <w:gridCol w:w="1701"/>
        <w:gridCol w:w="1276"/>
        <w:gridCol w:w="2409"/>
      </w:tblGrid>
      <w:tr w14:paraId="44558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6B9BA">
            <w:pPr>
              <w:pStyle w:val="16"/>
            </w:pPr>
            <w:r>
              <w:t>课程名称</w:t>
            </w:r>
          </w:p>
        </w:tc>
        <w:tc>
          <w:tcPr>
            <w:tcW w:w="425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365CD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中国图书文化导论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94D889">
            <w:pPr>
              <w:pStyle w:val="16"/>
              <w:rPr>
                <w:rFonts w:hint="eastAsia"/>
              </w:rPr>
            </w:pPr>
            <w:r>
              <w:t>课程英文名称</w:t>
            </w:r>
          </w:p>
        </w:tc>
        <w:tc>
          <w:tcPr>
            <w:tcW w:w="36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7F2FB1">
            <w:pPr>
              <w:pStyle w:val="16"/>
            </w:pPr>
            <w:r>
              <w:rPr>
                <w:rFonts w:hint="eastAsia"/>
              </w:rPr>
              <w:t>The Book Culture In China</w:t>
            </w:r>
          </w:p>
        </w:tc>
      </w:tr>
      <w:tr w14:paraId="56276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0B12F">
            <w:pPr>
              <w:pStyle w:val="16"/>
            </w:pPr>
            <w:r>
              <w:t>课程类别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B0A0EC5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公选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E58C56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课程编码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4580E2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IM143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6E1613">
            <w:pPr>
              <w:pStyle w:val="16"/>
            </w:pPr>
            <w:r>
              <w:t>课程细类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51A4AE">
            <w:pPr>
              <w:pStyle w:val="16"/>
            </w:pPr>
            <w:r>
              <w:rPr>
                <w:rFonts w:hint="eastAsia"/>
              </w:rPr>
              <w:t>人文与社会</w:t>
            </w:r>
          </w:p>
        </w:tc>
      </w:tr>
      <w:tr w14:paraId="7FBB6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83AE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艺术教育板块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F89004A">
            <w:pPr>
              <w:pStyle w:val="16"/>
              <w:rPr>
                <w:rFonts w:hint="eastAsia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DD1C8E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课程教学类型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9D4F3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理论+实践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3F51D2B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6CBDD4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14:paraId="5A319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BF4A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总学时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35C39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9D9401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理论学时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643D8E3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3E42CF2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实践（含实验）学时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39D0766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6学时</w:t>
            </w:r>
          </w:p>
        </w:tc>
      </w:tr>
      <w:tr w14:paraId="61882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77091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总学时备注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A502C9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68B8D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周学时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88693F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3A7EDC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授课语种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21AA1E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中文</w:t>
            </w:r>
          </w:p>
        </w:tc>
      </w:tr>
      <w:tr w14:paraId="3B652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DC2FAD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开课单位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1DEB5F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信息管理学院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DB682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接收人数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637E620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8455C8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是否有意向开设跨校园同步课程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DBB2BF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14:paraId="2D1AA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D3984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主讲教师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44262B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程焕文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78EF5A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意向开课学期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831E38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春季学期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2B31F8">
            <w:pPr>
              <w:pStyle w:val="16"/>
              <w:rPr>
                <w:rFonts w:hint="eastAsia"/>
              </w:rPr>
            </w:pPr>
            <w:r>
              <w:t>意向线下上课校区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28D907">
            <w:pPr>
              <w:pStyle w:val="16"/>
              <w:rPr>
                <w:rFonts w:hint="eastAsia"/>
              </w:rPr>
            </w:pPr>
            <w:r>
              <w:rPr>
                <w:rFonts w:hint="eastAsia"/>
              </w:rPr>
              <w:t>东校园</w:t>
            </w:r>
          </w:p>
        </w:tc>
      </w:tr>
    </w:tbl>
    <w:p w14:paraId="4190C3FD">
      <w:pPr>
        <w:rPr>
          <w:rFonts w:ascii="宋体" w:hAnsi="宋体" w:eastAsia="宋体"/>
          <w:b/>
          <w:bCs/>
          <w:sz w:val="24"/>
          <w:szCs w:val="24"/>
        </w:rPr>
      </w:pPr>
    </w:p>
    <w:p w14:paraId="58FA858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二、课程目标</w:t>
      </w:r>
    </w:p>
    <w:p w14:paraId="07A0F5E8">
      <w:pPr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Cs/>
          <w:sz w:val="24"/>
          <w:szCs w:val="24"/>
        </w:rPr>
        <w:t>提示：请从知识、技能、价值观三个层面阐述课程目标。</w:t>
      </w:r>
    </w:p>
    <w:p w14:paraId="14AAA08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hint="eastAsia" w:cs="仿宋" w:asciiTheme="minorEastAsia" w:hAnsiTheme="minorEastAsia" w:eastAsiaTheme="minorEastAsia"/>
          <w:sz w:val="24"/>
          <w:szCs w:val="24"/>
        </w:rPr>
        <w:t>图书作为人类在其发展过程中所创造的一种物化了的知识产品，是内容与形式高度统一的产物，具有十分鲜明的文化特质。学习与研究中国图书文化，其目的是为了系统地了解中国图书产生、发展和演变的过程，认识中国图书文化发展变化的规律，掌握各历史时期图书的基本特征，了解图书文化的形成与发展，探讨图书文化的社会影响、历史作用，丰富书籍知识，从而培养文化自信和爱书爱国观念，形成阅读习惯。学以致用是本课程教学的基本要求。</w:t>
      </w:r>
    </w:p>
    <w:p w14:paraId="497A84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cs="仿宋" w:asciiTheme="minorEastAsia" w:hAnsiTheme="minorEastAsia" w:eastAsiaTheme="minorEastAsia"/>
          <w:sz w:val="24"/>
          <w:szCs w:val="24"/>
        </w:rPr>
      </w:pPr>
    </w:p>
    <w:p w14:paraId="64788D47">
      <w:pPr>
        <w:widowControl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三、课程基本内容</w:t>
      </w:r>
    </w:p>
    <w:p w14:paraId="7C99E419">
      <w:pPr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（一）教学内容简介</w:t>
      </w:r>
    </w:p>
    <w:p w14:paraId="2F6D30DE">
      <w:pPr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课程内容应</w:t>
      </w:r>
      <w:r>
        <w:rPr>
          <w:rFonts w:hint="eastAsia" w:ascii="仿宋" w:hAnsi="仿宋" w:eastAsia="仿宋"/>
          <w:b/>
          <w:bCs/>
          <w:sz w:val="24"/>
          <w:szCs w:val="24"/>
        </w:rPr>
        <w:t>支撑课程目标达成</w:t>
      </w:r>
    </w:p>
    <w:p w14:paraId="17B2789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ind w:firstLine="480" w:firstLineChars="200"/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遵循教师主导、学生主动的教学理念，强调教学互动，注重学生学习主动性的发挥和学习能力的培养。采用课堂讲授、课堂演示、课程实习、课外阅读在内的多种教学方法，力图实现最佳教学效果。通过实物展示、技艺演示及其他多媒体手段的灵活应用，丰富教学内容，活跃课堂气氛，激发学生的学习兴趣，培养学生的创新思维</w:t>
      </w:r>
    </w:p>
    <w:p w14:paraId="441F7B55">
      <w:pPr>
        <w:rPr>
          <w:rFonts w:ascii="宋体" w:hAnsi="宋体" w:eastAsia="宋体"/>
          <w:bCs/>
          <w:sz w:val="24"/>
          <w:szCs w:val="24"/>
        </w:rPr>
      </w:pPr>
      <w:r>
        <w:rPr>
          <w:rFonts w:hint="eastAsia" w:ascii="宋体" w:hAnsi="宋体" w:eastAsia="宋体"/>
          <w:bCs/>
          <w:sz w:val="24"/>
          <w:szCs w:val="24"/>
        </w:rPr>
        <w:t>（二）教学内容安排</w:t>
      </w:r>
    </w:p>
    <w:p w14:paraId="40635415">
      <w:pPr>
        <w:widowControl/>
        <w:jc w:val="left"/>
        <w:rPr>
          <w:rFonts w:ascii="仿宋" w:hAnsi="仿宋" w:eastAsia="仿宋"/>
          <w:bCs/>
          <w:sz w:val="24"/>
          <w:szCs w:val="24"/>
        </w:rPr>
      </w:pPr>
    </w:p>
    <w:tbl>
      <w:tblPr>
        <w:tblStyle w:val="11"/>
        <w:tblW w:w="787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1233"/>
        <w:gridCol w:w="782"/>
        <w:gridCol w:w="1337"/>
        <w:gridCol w:w="1234"/>
        <w:gridCol w:w="806"/>
        <w:gridCol w:w="1234"/>
      </w:tblGrid>
      <w:tr w14:paraId="43E1D7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4958" w:type="dxa"/>
            <w:vAlign w:val="center"/>
          </w:tcPr>
          <w:p w14:paraId="61966A2E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章节次序及名称(细化至节,必填)</w:t>
            </w:r>
          </w:p>
        </w:tc>
        <w:tc>
          <w:tcPr>
            <w:tcW w:w="4958" w:type="dxa"/>
            <w:vAlign w:val="center"/>
          </w:tcPr>
          <w:p w14:paraId="2F8247BE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363" w:type="dxa"/>
            <w:vAlign w:val="center"/>
          </w:tcPr>
          <w:p w14:paraId="2D61D13C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所需学时（必填）</w:t>
            </w:r>
          </w:p>
        </w:tc>
        <w:tc>
          <w:tcPr>
            <w:tcW w:w="4958" w:type="dxa"/>
            <w:vAlign w:val="center"/>
          </w:tcPr>
          <w:p w14:paraId="0B15DE08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4958" w:type="dxa"/>
            <w:vAlign w:val="center"/>
          </w:tcPr>
          <w:p w14:paraId="1E90B392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重点、难点</w:t>
            </w:r>
          </w:p>
        </w:tc>
        <w:tc>
          <w:tcPr>
            <w:tcW w:w="1555" w:type="dxa"/>
            <w:vAlign w:val="center"/>
          </w:tcPr>
          <w:p w14:paraId="1190A495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周次（选填）</w:t>
            </w:r>
          </w:p>
        </w:tc>
        <w:tc>
          <w:tcPr>
            <w:tcW w:w="4958" w:type="dxa"/>
            <w:vAlign w:val="center"/>
          </w:tcPr>
          <w:p w14:paraId="72AB4465">
            <w:pPr>
              <w:spacing w:line="400" w:lineRule="exact"/>
              <w:jc w:val="center"/>
              <w:rPr>
                <w:rFonts w:asciiTheme="majorEastAsia" w:hAnsiTheme="majorEastAsia" w:eastAsiaTheme="majorEastAsia"/>
                <w:b/>
                <w:bCs/>
                <w:sz w:val="24"/>
                <w:szCs w:val="20"/>
              </w:rPr>
            </w:pPr>
            <w:r>
              <w:rPr>
                <w:rFonts w:hint="eastAsia" w:asciiTheme="majorEastAsia" w:hAnsiTheme="majorEastAsia" w:eastAsiaTheme="majorEastAsia"/>
                <w:b/>
                <w:bCs/>
                <w:sz w:val="24"/>
                <w:szCs w:val="20"/>
              </w:rPr>
              <w:t>备注（选填）</w:t>
            </w:r>
          </w:p>
        </w:tc>
      </w:tr>
      <w:tr w14:paraId="5B964C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AEC0C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第一讲 绪论</w:t>
            </w:r>
          </w:p>
        </w:tc>
        <w:tc>
          <w:tcPr>
            <w:tcW w:w="4958" w:type="dxa"/>
            <w:vAlign w:val="center"/>
          </w:tcPr>
          <w:p w14:paraId="3F8AD89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1、图书意义</w:t>
            </w:r>
          </w:p>
          <w:p w14:paraId="599F34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2、图书文化</w:t>
            </w:r>
          </w:p>
          <w:p w14:paraId="6C445D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3、历史分期</w:t>
            </w:r>
          </w:p>
          <w:p w14:paraId="623B95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4、阅读书目</w:t>
            </w:r>
          </w:p>
        </w:tc>
        <w:tc>
          <w:tcPr>
            <w:tcW w:w="1363" w:type="dxa"/>
            <w:vAlign w:val="center"/>
          </w:tcPr>
          <w:p w14:paraId="49EF969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5EE0DF2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（1）中华文化自豪感和文化自信</w:t>
            </w:r>
          </w:p>
          <w:p w14:paraId="0B51ECF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（2）中华文献文明的重大意义</w:t>
            </w:r>
          </w:p>
        </w:tc>
        <w:tc>
          <w:tcPr>
            <w:tcW w:w="4958" w:type="dxa"/>
            <w:vAlign w:val="center"/>
          </w:tcPr>
          <w:p w14:paraId="327D65C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3210F3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4958" w:type="dxa"/>
            <w:vAlign w:val="center"/>
          </w:tcPr>
          <w:p w14:paraId="7E5C14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5A088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4E374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第二讲 汉字文明与古代图书文明</w:t>
            </w:r>
          </w:p>
        </w:tc>
        <w:tc>
          <w:tcPr>
            <w:tcW w:w="4958" w:type="dxa"/>
            <w:vAlign w:val="center"/>
          </w:tcPr>
          <w:p w14:paraId="189D2C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1、汉字发明</w:t>
            </w:r>
          </w:p>
          <w:p w14:paraId="6D614F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2、汉字演变</w:t>
            </w:r>
          </w:p>
          <w:p w14:paraId="0F4314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3、甲骨文献</w:t>
            </w:r>
          </w:p>
          <w:p w14:paraId="7FFD9FB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4、青铜文献</w:t>
            </w:r>
          </w:p>
          <w:p w14:paraId="5C44AF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5、泥板文书</w:t>
            </w:r>
          </w:p>
          <w:p w14:paraId="457F0E6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6、纸草文献</w:t>
            </w:r>
          </w:p>
          <w:p w14:paraId="786FD6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7、羊皮文献</w:t>
            </w:r>
          </w:p>
          <w:p w14:paraId="1FD197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8、死海书卷</w:t>
            </w:r>
          </w:p>
        </w:tc>
        <w:tc>
          <w:tcPr>
            <w:tcW w:w="1363" w:type="dxa"/>
            <w:vAlign w:val="center"/>
          </w:tcPr>
          <w:p w14:paraId="020F046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759379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（1）汉字在世界文明中的地位</w:t>
            </w:r>
          </w:p>
          <w:p w14:paraId="135603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（2）中华文化的多元一体历史观</w:t>
            </w:r>
          </w:p>
          <w:p w14:paraId="216A11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（3）中国图书文化的世界地位</w:t>
            </w:r>
          </w:p>
          <w:p w14:paraId="352B56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（4）人类命运共同体观念</w:t>
            </w:r>
          </w:p>
        </w:tc>
        <w:tc>
          <w:tcPr>
            <w:tcW w:w="4958" w:type="dxa"/>
            <w:vAlign w:val="center"/>
          </w:tcPr>
          <w:p w14:paraId="3A49DC8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16FF35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4958" w:type="dxa"/>
            <w:vAlign w:val="center"/>
          </w:tcPr>
          <w:p w14:paraId="36DFBEE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4E5E4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76127C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第三讲  简帛文化与藏书整理</w:t>
            </w:r>
          </w:p>
        </w:tc>
        <w:tc>
          <w:tcPr>
            <w:tcW w:w="4958" w:type="dxa"/>
            <w:vAlign w:val="center"/>
          </w:tcPr>
          <w:p w14:paraId="40D6676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1、简牍发现</w:t>
            </w:r>
          </w:p>
          <w:p w14:paraId="72B682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2、简牍制度</w:t>
            </w:r>
          </w:p>
          <w:p w14:paraId="544465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3、帛书发现</w:t>
            </w:r>
          </w:p>
          <w:p w14:paraId="3E1390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4、帛书制度</w:t>
            </w:r>
          </w:p>
          <w:p w14:paraId="07F729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5、孔子删定六经</w:t>
            </w:r>
          </w:p>
          <w:p w14:paraId="65BDA57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6、向歆整理典籍</w:t>
            </w:r>
          </w:p>
          <w:p w14:paraId="465A0E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7、熹平石经</w:t>
            </w:r>
          </w:p>
          <w:p w14:paraId="301EB11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8、拓印技术</w:t>
            </w:r>
          </w:p>
        </w:tc>
        <w:tc>
          <w:tcPr>
            <w:tcW w:w="1363" w:type="dxa"/>
            <w:vAlign w:val="center"/>
          </w:tcPr>
          <w:p w14:paraId="5E7E091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7FBE298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（1）文献文化遗产保护的重大意义</w:t>
            </w:r>
          </w:p>
          <w:p w14:paraId="59BC0B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（2）文献文化遗产传承的</w:t>
            </w:r>
          </w:p>
          <w:p w14:paraId="1168420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（3）优秀文献文化的传承</w:t>
            </w:r>
          </w:p>
          <w:p w14:paraId="152797E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（4）文化遗产的创造性保护现实意义</w:t>
            </w:r>
          </w:p>
        </w:tc>
        <w:tc>
          <w:tcPr>
            <w:tcW w:w="4958" w:type="dxa"/>
            <w:vAlign w:val="center"/>
          </w:tcPr>
          <w:p w14:paraId="775A28C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F28090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 周</w:t>
            </w:r>
          </w:p>
        </w:tc>
        <w:tc>
          <w:tcPr>
            <w:tcW w:w="4958" w:type="dxa"/>
            <w:vAlign w:val="center"/>
          </w:tcPr>
          <w:p w14:paraId="725CE58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2515F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6D8ED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第四讲  卷轴文化与卷轴文明</w:t>
            </w:r>
          </w:p>
        </w:tc>
        <w:tc>
          <w:tcPr>
            <w:tcW w:w="4958" w:type="dxa"/>
            <w:vAlign w:val="center"/>
          </w:tcPr>
          <w:p w14:paraId="7AE397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1、造纸技术</w:t>
            </w:r>
          </w:p>
          <w:p w14:paraId="7C1BDB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2、古纸发现</w:t>
            </w:r>
          </w:p>
          <w:p w14:paraId="2E33CB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3、纸本发现</w:t>
            </w:r>
          </w:p>
          <w:p w14:paraId="329951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4、敦煌遗书</w:t>
            </w:r>
          </w:p>
          <w:p w14:paraId="0B792C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5、写本制度</w:t>
            </w:r>
          </w:p>
          <w:p w14:paraId="787DD7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6、佛道经典</w:t>
            </w:r>
          </w:p>
          <w:p w14:paraId="052754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7、隋代藏书</w:t>
            </w:r>
          </w:p>
          <w:p w14:paraId="2B146A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8、唐代藏书</w:t>
            </w:r>
          </w:p>
        </w:tc>
        <w:tc>
          <w:tcPr>
            <w:tcW w:w="1363" w:type="dxa"/>
            <w:vAlign w:val="center"/>
          </w:tcPr>
          <w:p w14:paraId="189AF86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087B29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（1）造纸术对世界文明的贡献</w:t>
            </w:r>
          </w:p>
          <w:p w14:paraId="623C8D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（2）西方列强对中国文献</w:t>
            </w:r>
          </w:p>
          <w:p w14:paraId="407068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（3）中国图书文化的世界影响</w:t>
            </w:r>
          </w:p>
          <w:p w14:paraId="11DA8DE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（4）文献文化的传播与多样性遗产的劫掠</w:t>
            </w:r>
          </w:p>
        </w:tc>
        <w:tc>
          <w:tcPr>
            <w:tcW w:w="4958" w:type="dxa"/>
            <w:vAlign w:val="center"/>
          </w:tcPr>
          <w:p w14:paraId="1A683AB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AF353E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 周</w:t>
            </w:r>
          </w:p>
        </w:tc>
        <w:tc>
          <w:tcPr>
            <w:tcW w:w="4958" w:type="dxa"/>
            <w:vAlign w:val="center"/>
          </w:tcPr>
          <w:p w14:paraId="34DEF4B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FF409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8E73B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实习一、石刻捶拓</w:t>
            </w:r>
          </w:p>
        </w:tc>
        <w:tc>
          <w:tcPr>
            <w:tcW w:w="4958" w:type="dxa"/>
            <w:vAlign w:val="center"/>
          </w:tcPr>
          <w:p w14:paraId="694883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1、了解捶拓工具</w:t>
            </w:r>
          </w:p>
          <w:p w14:paraId="4D92BF3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2、观摩捶拓演示</w:t>
            </w:r>
          </w:p>
          <w:p w14:paraId="5E5E346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3、拓印一张拓片</w:t>
            </w:r>
          </w:p>
        </w:tc>
        <w:tc>
          <w:tcPr>
            <w:tcW w:w="1363" w:type="dxa"/>
            <w:vAlign w:val="center"/>
          </w:tcPr>
          <w:p w14:paraId="362B4F8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2B7EA1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（1）文献文化遗产的保护观念</w:t>
            </w:r>
          </w:p>
          <w:p w14:paraId="6C739A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（2）中华优秀文献文化的传承</w:t>
            </w:r>
          </w:p>
        </w:tc>
        <w:tc>
          <w:tcPr>
            <w:tcW w:w="4958" w:type="dxa"/>
            <w:vAlign w:val="center"/>
          </w:tcPr>
          <w:p w14:paraId="0E66197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D036DF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 周</w:t>
            </w:r>
          </w:p>
        </w:tc>
        <w:tc>
          <w:tcPr>
            <w:tcW w:w="4958" w:type="dxa"/>
            <w:vAlign w:val="center"/>
          </w:tcPr>
          <w:p w14:paraId="6A1F4F1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E8438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04BE4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第五讲  印刷技术与印本文化</w:t>
            </w:r>
          </w:p>
        </w:tc>
        <w:tc>
          <w:tcPr>
            <w:tcW w:w="4958" w:type="dxa"/>
            <w:vAlign w:val="center"/>
          </w:tcPr>
          <w:p w14:paraId="1A08C4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1、雕版印刷术</w:t>
            </w:r>
          </w:p>
          <w:p w14:paraId="40AD2A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2、活字印刷术</w:t>
            </w:r>
          </w:p>
          <w:p w14:paraId="2A439F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3、套版印刷术</w:t>
            </w:r>
          </w:p>
          <w:p w14:paraId="08886F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4、西方印刷术</w:t>
            </w:r>
          </w:p>
          <w:p w14:paraId="3D8B281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13B9C1A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431319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（1）中国印刷术的发明对世界文明的贡献</w:t>
            </w:r>
          </w:p>
          <w:p w14:paraId="51BFBC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（2）中国的印刷文明</w:t>
            </w:r>
          </w:p>
        </w:tc>
        <w:tc>
          <w:tcPr>
            <w:tcW w:w="4958" w:type="dxa"/>
            <w:vAlign w:val="center"/>
          </w:tcPr>
          <w:p w14:paraId="09CE1F2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451424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第6 周</w:t>
            </w:r>
          </w:p>
        </w:tc>
        <w:tc>
          <w:tcPr>
            <w:tcW w:w="4958" w:type="dxa"/>
            <w:vAlign w:val="center"/>
          </w:tcPr>
          <w:p w14:paraId="4CCA088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95E21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73F72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第六讲  明清写本</w:t>
            </w:r>
          </w:p>
        </w:tc>
        <w:tc>
          <w:tcPr>
            <w:tcW w:w="4958" w:type="dxa"/>
            <w:vAlign w:val="center"/>
          </w:tcPr>
          <w:p w14:paraId="631191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1、《永乐大典》的编撰</w:t>
            </w:r>
          </w:p>
          <w:p w14:paraId="35A57D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2、《永乐大典》的流传</w:t>
            </w:r>
          </w:p>
          <w:p w14:paraId="5ABBE4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3、《四库全书》的编撰</w:t>
            </w:r>
          </w:p>
          <w:p w14:paraId="14A73A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4、《四库全书》的流传</w:t>
            </w:r>
          </w:p>
        </w:tc>
        <w:tc>
          <w:tcPr>
            <w:tcW w:w="1363" w:type="dxa"/>
            <w:vAlign w:val="center"/>
          </w:tcPr>
          <w:p w14:paraId="3328586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51CA32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（1）文献遗产的传承与中华文献文化遗产的保护</w:t>
            </w:r>
          </w:p>
          <w:p w14:paraId="4B79526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（2）文献文化遗产的保护与中华民族振兴</w:t>
            </w:r>
          </w:p>
        </w:tc>
        <w:tc>
          <w:tcPr>
            <w:tcW w:w="4958" w:type="dxa"/>
            <w:vAlign w:val="center"/>
          </w:tcPr>
          <w:p w14:paraId="3EA5A5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7BBBA4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4958" w:type="dxa"/>
            <w:vAlign w:val="center"/>
          </w:tcPr>
          <w:p w14:paraId="6DFA066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8BE31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E7E80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第七讲 近现代图书文化</w:t>
            </w:r>
          </w:p>
        </w:tc>
        <w:tc>
          <w:tcPr>
            <w:tcW w:w="4958" w:type="dxa"/>
            <w:vAlign w:val="center"/>
          </w:tcPr>
          <w:p w14:paraId="03C938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1、近代印刷</w:t>
            </w:r>
          </w:p>
          <w:p w14:paraId="3D5A6C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2、近代出版</w:t>
            </w:r>
          </w:p>
          <w:p w14:paraId="35509BF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3、近代报刊</w:t>
            </w:r>
          </w:p>
          <w:p w14:paraId="505169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4、新型图书</w:t>
            </w:r>
          </w:p>
          <w:p w14:paraId="4A099BA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5、现代出版</w:t>
            </w:r>
          </w:p>
          <w:p w14:paraId="086504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6、新华书店</w:t>
            </w:r>
          </w:p>
          <w:p w14:paraId="4E12274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7、现代书业</w:t>
            </w:r>
          </w:p>
          <w:p w14:paraId="0BBF87A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8、数字出版</w:t>
            </w:r>
          </w:p>
          <w:p w14:paraId="511F802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5FA08D9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45E67B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（1）文献文化的交流</w:t>
            </w:r>
          </w:p>
          <w:p w14:paraId="311EA4F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（2）红色书刊的当代价值</w:t>
            </w:r>
          </w:p>
          <w:p w14:paraId="3EB001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（3）中国图书文化的世界地位</w:t>
            </w:r>
          </w:p>
          <w:p w14:paraId="05D465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（4）中国文献文化遗产的创新性发展</w:t>
            </w:r>
          </w:p>
        </w:tc>
        <w:tc>
          <w:tcPr>
            <w:tcW w:w="4958" w:type="dxa"/>
            <w:vAlign w:val="center"/>
          </w:tcPr>
          <w:p w14:paraId="233852E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2BBD92F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4958" w:type="dxa"/>
            <w:vAlign w:val="center"/>
          </w:tcPr>
          <w:p w14:paraId="4CF0FA3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0C311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7D4AC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第八讲 藏书文化与藏书艺术</w:t>
            </w:r>
          </w:p>
        </w:tc>
        <w:tc>
          <w:tcPr>
            <w:tcW w:w="4958" w:type="dxa"/>
            <w:vAlign w:val="center"/>
          </w:tcPr>
          <w:p w14:paraId="08E47C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1、敬惜字纸</w:t>
            </w:r>
          </w:p>
          <w:p w14:paraId="3023F9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2、藏书观念</w:t>
            </w:r>
          </w:p>
          <w:p w14:paraId="266122A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3、借书观念</w:t>
            </w:r>
          </w:p>
          <w:p w14:paraId="7942E4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4、智慧图腾</w:t>
            </w:r>
          </w:p>
          <w:p w14:paraId="2A4A9D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5、藏书印</w:t>
            </w:r>
          </w:p>
          <w:p w14:paraId="7E0CF5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6、藏书票</w:t>
            </w:r>
          </w:p>
          <w:p w14:paraId="4A462B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7、书签艺术</w:t>
            </w:r>
          </w:p>
          <w:p w14:paraId="6E58B3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8、书立艺术</w:t>
            </w:r>
          </w:p>
        </w:tc>
        <w:tc>
          <w:tcPr>
            <w:tcW w:w="1363" w:type="dxa"/>
            <w:vAlign w:val="center"/>
          </w:tcPr>
          <w:p w14:paraId="3E1118AE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13F98D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（1）中华优秀图书文化传统</w:t>
            </w:r>
          </w:p>
          <w:p w14:paraId="23EF94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（2）借阅道德观与社会主义核心价值观</w:t>
            </w:r>
          </w:p>
          <w:p w14:paraId="0D9FA4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（3）认识优秀藏书文化</w:t>
            </w:r>
          </w:p>
          <w:p w14:paraId="24E1FA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（4）树立文献保护观念</w:t>
            </w:r>
          </w:p>
        </w:tc>
        <w:tc>
          <w:tcPr>
            <w:tcW w:w="4958" w:type="dxa"/>
            <w:vAlign w:val="center"/>
          </w:tcPr>
          <w:p w14:paraId="50759DB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2C40C2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4958" w:type="dxa"/>
            <w:vAlign w:val="center"/>
          </w:tcPr>
          <w:p w14:paraId="1836340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0A46E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53D26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第九讲  阅读文化</w:t>
            </w:r>
          </w:p>
        </w:tc>
        <w:tc>
          <w:tcPr>
            <w:tcW w:w="4958" w:type="dxa"/>
            <w:vAlign w:val="center"/>
          </w:tcPr>
          <w:p w14:paraId="266699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1、阅读传统</w:t>
            </w:r>
          </w:p>
          <w:p w14:paraId="4B9D36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2、经典阅读</w:t>
            </w:r>
          </w:p>
          <w:p w14:paraId="3EF2F2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3、世界读书节</w:t>
            </w:r>
          </w:p>
          <w:p w14:paraId="265F63F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4、全民阅读</w:t>
            </w:r>
          </w:p>
        </w:tc>
        <w:tc>
          <w:tcPr>
            <w:tcW w:w="1363" w:type="dxa"/>
            <w:vAlign w:val="center"/>
          </w:tcPr>
          <w:p w14:paraId="54C300B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1BC430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（1）倡导全民阅读，建立学习型社会的国策</w:t>
            </w:r>
          </w:p>
          <w:p w14:paraId="2DA655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（2）习近平的读书论述</w:t>
            </w:r>
          </w:p>
        </w:tc>
        <w:tc>
          <w:tcPr>
            <w:tcW w:w="4958" w:type="dxa"/>
            <w:vAlign w:val="center"/>
          </w:tcPr>
          <w:p w14:paraId="23CE28C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87DF28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4958" w:type="dxa"/>
            <w:vAlign w:val="center"/>
          </w:tcPr>
          <w:p w14:paraId="5A0AE20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0DF3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DA96C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实习二、雕版印刷</w:t>
            </w:r>
          </w:p>
        </w:tc>
        <w:tc>
          <w:tcPr>
            <w:tcW w:w="4958" w:type="dxa"/>
            <w:vAlign w:val="center"/>
          </w:tcPr>
          <w:p w14:paraId="299127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1、了解雕版印刷工具</w:t>
            </w:r>
          </w:p>
          <w:p w14:paraId="50C884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2、观摩雕版印刷演</w:t>
            </w:r>
          </w:p>
          <w:p w14:paraId="08DBAC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  尝试雕版印刷技艺</w:t>
            </w:r>
          </w:p>
        </w:tc>
        <w:tc>
          <w:tcPr>
            <w:tcW w:w="1363" w:type="dxa"/>
            <w:vAlign w:val="center"/>
          </w:tcPr>
          <w:p w14:paraId="7EA27AB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68C62A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（1）体验书籍艺术之美</w:t>
            </w:r>
          </w:p>
          <w:p w14:paraId="7A57A7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（2）认识非遗文化的价值</w:t>
            </w:r>
          </w:p>
        </w:tc>
        <w:tc>
          <w:tcPr>
            <w:tcW w:w="4958" w:type="dxa"/>
            <w:vAlign w:val="center"/>
          </w:tcPr>
          <w:p w14:paraId="3614D7F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7A1EB9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4958" w:type="dxa"/>
            <w:vAlign w:val="center"/>
          </w:tcPr>
          <w:p w14:paraId="66C9A1E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6B128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FA657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实习三、线装书装帧</w:t>
            </w:r>
          </w:p>
        </w:tc>
        <w:tc>
          <w:tcPr>
            <w:tcW w:w="4958" w:type="dxa"/>
            <w:vAlign w:val="center"/>
          </w:tcPr>
          <w:p w14:paraId="0C1D49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1、了解书籍装帧工具</w:t>
            </w:r>
          </w:p>
          <w:p w14:paraId="5187CB3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2、观摩书籍装帧演示</w:t>
            </w:r>
          </w:p>
          <w:p w14:paraId="16DB5B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3、制作一册线装书</w:t>
            </w:r>
          </w:p>
        </w:tc>
        <w:tc>
          <w:tcPr>
            <w:tcW w:w="1363" w:type="dxa"/>
            <w:vAlign w:val="center"/>
          </w:tcPr>
          <w:p w14:paraId="30AF987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4958" w:type="dxa"/>
            <w:vAlign w:val="center"/>
          </w:tcPr>
          <w:p w14:paraId="77C9137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（1）体验传统书籍制作技艺</w:t>
            </w:r>
          </w:p>
          <w:p w14:paraId="26D9AA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（2）树立古籍保护观念</w:t>
            </w:r>
          </w:p>
        </w:tc>
        <w:tc>
          <w:tcPr>
            <w:tcW w:w="4958" w:type="dxa"/>
            <w:vAlign w:val="center"/>
          </w:tcPr>
          <w:p w14:paraId="25F1D8C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A0B04D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4958" w:type="dxa"/>
            <w:vAlign w:val="center"/>
          </w:tcPr>
          <w:p w14:paraId="217C60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5E60E3C">
      <w:pPr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合计:36</w:t>
      </w:r>
    </w:p>
    <w:p w14:paraId="603BF056">
      <w:pPr>
        <w:ind w:firstLine="480" w:firstLineChars="200"/>
        <w:rPr>
          <w:rFonts w:ascii="宋体" w:hAnsi="宋体" w:eastAsia="宋体"/>
          <w:bCs/>
          <w:sz w:val="24"/>
          <w:szCs w:val="24"/>
        </w:rPr>
      </w:pPr>
    </w:p>
    <w:p w14:paraId="7BFD0F8A">
      <w:pPr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（三）教学方法</w:t>
      </w:r>
    </w:p>
    <w:p w14:paraId="49C203EC">
      <w:pPr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请简要阐述本课程采用的教学方法及其实施方式。</w:t>
      </w:r>
    </w:p>
    <w:p w14:paraId="5A48B260">
      <w:pPr>
        <w:pBdr>
          <w:top w:val="single" w:color="auto" w:sz="4" w:space="1"/>
          <w:left w:val="single" w:color="auto" w:sz="4" w:space="4"/>
          <w:bottom w:val="single" w:color="auto" w:sz="4" w:space="31"/>
          <w:right w:val="single" w:color="auto" w:sz="4" w:space="4"/>
        </w:pBdr>
        <w:spacing w:line="560" w:lineRule="exact"/>
        <w:ind w:firstLine="480" w:firstLineChars="200"/>
        <w:rPr>
          <w:rFonts w:ascii="宋体" w:hAnsi="宋体" w:eastAsia="宋体"/>
          <w:bCs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根据不同的教学内容和教学目标，选择包括课堂讲授、课堂演示、课程实习、课外阅读在内的一种或多种教学方法，力图实现最佳教学效果。通过实物展示、技艺演示及其他多媒体手段的灵活应用，丰富教学内容，活跃课堂气氛，激发学生的学习兴趣，培养学生的创新思维和创新能力。</w:t>
      </w:r>
    </w:p>
    <w:p w14:paraId="073E8928">
      <w:pPr>
        <w:widowControl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br w:type="page"/>
      </w:r>
    </w:p>
    <w:p w14:paraId="619478B7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四、</w:t>
      </w:r>
      <w:r>
        <w:rPr>
          <w:rFonts w:ascii="宋体" w:hAnsi="宋体" w:eastAsia="宋体"/>
          <w:b/>
          <w:bCs/>
          <w:sz w:val="24"/>
          <w:szCs w:val="24"/>
        </w:rPr>
        <w:t>课程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资源 </w:t>
      </w:r>
    </w:p>
    <w:p w14:paraId="5D556730">
      <w:pPr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请列出本课程便用的课程资源，如在线课程、各类文献资料、实习实践基地、教学团队与教学平台等。</w:t>
      </w:r>
    </w:p>
    <w:p w14:paraId="0958C0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主讲教师：程焕文</w:t>
      </w:r>
    </w:p>
    <w:p w14:paraId="72F466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B角教师：周旖副教授，肖鹏副教授、王蕾研究馆员</w:t>
      </w:r>
    </w:p>
    <w:p w14:paraId="4BFA55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实践教师，肖晓梅、邱蔚晴、李景文</w:t>
      </w:r>
    </w:p>
    <w:p w14:paraId="2468FD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阅读书籍：（1）《中国图书和图书馆史（修订本）》（谢灼华主编，武汉大学出版社，2011年第3版，教育部普通高等教育“十一五”国家级规划教材）</w:t>
      </w:r>
    </w:p>
    <w:p w14:paraId="48B142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（2）《书于竹帛：中国古代的文字记录》（钱存训编著，上海书店出版社，2003年版）</w:t>
      </w:r>
    </w:p>
    <w:p w14:paraId="3ED97E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（3）《中国图书文化导论》（程焕文著，中山大学出版社，1995年版）</w:t>
      </w:r>
    </w:p>
    <w:p w14:paraId="3C9C1B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实习条件：信息管理学院文献保护与修复实验室，提供实践工作环境、实践工具和实践材料。</w:t>
      </w:r>
    </w:p>
    <w:p w14:paraId="7F8171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ind w:firstLine="480" w:firstLineChars="200"/>
        <w:rPr>
          <w:rFonts w:cs="仿宋" w:asciiTheme="minorEastAsia" w:hAnsiTheme="minorEastAsia" w:eastAsiaTheme="minorEastAsia"/>
          <w:sz w:val="24"/>
          <w:szCs w:val="24"/>
        </w:rPr>
      </w:pPr>
    </w:p>
    <w:p w14:paraId="2DE90B38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</w:p>
    <w:p w14:paraId="60601BEA">
      <w:pPr>
        <w:widowControl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br w:type="page"/>
      </w:r>
    </w:p>
    <w:p w14:paraId="5A884D34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五、成绩评定方式</w:t>
      </w:r>
    </w:p>
    <w:p w14:paraId="59036F16">
      <w:pPr>
        <w:rPr>
          <w:rFonts w:ascii="仿宋" w:hAnsi="仿宋" w:eastAsia="仿宋"/>
          <w:bCs/>
          <w:sz w:val="24"/>
          <w:szCs w:val="24"/>
        </w:rPr>
      </w:pPr>
      <w:r>
        <w:rPr>
          <w:rFonts w:hint="eastAsia" w:ascii="仿宋" w:hAnsi="仿宋" w:eastAsia="仿宋"/>
          <w:bCs/>
          <w:sz w:val="24"/>
          <w:szCs w:val="24"/>
        </w:rPr>
        <w:t>课程考核应坚持过程性与结果性考核相结合，采用多种形式、多个阶段的考核方式，平时成绩一般占 40%~60%左右。</w:t>
      </w:r>
    </w:p>
    <w:p w14:paraId="0F210E5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0A0C799D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481295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成绩构成：考勤占10%，实习一作业占15%，实习二作业占15%，期末实习三占60%。</w:t>
      </w:r>
    </w:p>
    <w:p w14:paraId="04961A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期末考试方式：图书装帧设计作品</w:t>
      </w:r>
    </w:p>
    <w:p w14:paraId="0CA70E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说明：（1）可选择卷轴装、经折装、线装等任意一种中国传统书籍形式，进行书籍制作和装帧设计；</w:t>
      </w:r>
    </w:p>
    <w:p w14:paraId="09A056E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（2）要求作品能完整准确地反映该装帧形式的书籍制度</w:t>
      </w:r>
    </w:p>
    <w:p w14:paraId="16A495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（3）依照作品所反映的书籍制度完整性、准确性和装帧的艺术性与美观程度评分</w:t>
      </w:r>
    </w:p>
    <w:p w14:paraId="6BB3A0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</w:p>
    <w:p w14:paraId="4E1D72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</w:p>
    <w:p w14:paraId="509C85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560" w:lineRule="exact"/>
        <w:rPr>
          <w:rFonts w:asciiTheme="minorEastAsia" w:hAnsiTheme="minorEastAsia" w:eastAsiaTheme="minorEastAsia"/>
          <w:sz w:val="24"/>
          <w:szCs w:val="24"/>
        </w:rPr>
      </w:pPr>
    </w:p>
    <w:p w14:paraId="5816CCE0">
      <w:pPr>
        <w:pStyle w:val="18"/>
        <w:spacing w:line="480" w:lineRule="exact"/>
        <w:ind w:left="480" w:firstLine="0" w:firstLineChars="0"/>
        <w:rPr>
          <w:rFonts w:ascii="宋体" w:hAnsi="宋体" w:eastAsia="宋体"/>
          <w:b/>
          <w:bCs/>
          <w:sz w:val="24"/>
          <w:szCs w:val="24"/>
        </w:rPr>
      </w:pPr>
    </w:p>
    <w:p w14:paraId="1F4E9957">
      <w:pPr>
        <w:pStyle w:val="18"/>
        <w:spacing w:line="480" w:lineRule="exact"/>
        <w:ind w:firstLine="0"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六、主要参考</w:t>
      </w:r>
      <w:r>
        <w:rPr>
          <w:rFonts w:ascii="宋体" w:hAnsi="宋体" w:eastAsia="宋体"/>
          <w:b/>
          <w:bCs/>
          <w:sz w:val="24"/>
          <w:szCs w:val="24"/>
        </w:rPr>
        <w:t>书目</w:t>
      </w:r>
    </w:p>
    <w:p w14:paraId="6CAF4E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（1）《中国图书和图书馆史（修订本）》（谢灼华主编，武汉大学出版社，2011年第3版，教育部普通高等学校“十一五”国家级规划教材）</w:t>
      </w:r>
    </w:p>
    <w:p w14:paraId="31F0438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（2）《书于竹帛：中国古代的文字记录》（钱存训编著，上海书店出版社，2003年版）</w:t>
      </w:r>
    </w:p>
    <w:p w14:paraId="7272DA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  <w:r>
        <w:rPr>
          <w:rFonts w:ascii="宋体" w:hAnsi="宋体" w:eastAsia="宋体"/>
          <w:bCs/>
          <w:sz w:val="24"/>
          <w:szCs w:val="24"/>
        </w:rPr>
        <w:t>（3）《中国图书文化导论》（程焕文著，中山大学出版社，1995年版）</w:t>
      </w:r>
    </w:p>
    <w:p w14:paraId="196A79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exact"/>
        <w:rPr>
          <w:rFonts w:cs="仿宋" w:asciiTheme="minorEastAsia" w:hAnsiTheme="minorEastAsia" w:eastAsiaTheme="minorEastAsia"/>
          <w:sz w:val="24"/>
          <w:szCs w:val="24"/>
        </w:rPr>
      </w:pPr>
    </w:p>
    <w:p w14:paraId="1F9D2807">
      <w:pPr>
        <w:spacing w:line="480" w:lineRule="exact"/>
        <w:rPr>
          <w:b/>
          <w:bCs/>
          <w:i/>
          <w:iCs/>
          <w:sz w:val="24"/>
          <w:szCs w:val="24"/>
          <w:u w:val="single"/>
        </w:rPr>
      </w:pPr>
      <w:r>
        <w:rPr>
          <w:rFonts w:ascii="黑体" w:hAnsi="黑体" w:eastAsia="黑体"/>
          <w:b/>
          <w:bCs/>
          <w:sz w:val="28"/>
          <w:szCs w:val="28"/>
        </w:rPr>
        <w:t>注：</w:t>
      </w:r>
      <w:r>
        <w:rPr>
          <w:rFonts w:ascii="宋体" w:hAnsi="宋体"/>
          <w:b/>
          <w:bCs/>
          <w:i/>
          <w:iCs/>
          <w:sz w:val="24"/>
          <w:szCs w:val="24"/>
          <w:u w:val="single"/>
        </w:rPr>
        <w:t>正文为小四号</w:t>
      </w:r>
      <w:r>
        <w:rPr>
          <w:rFonts w:hint="eastAsia" w:ascii="宋体" w:hAnsi="宋体"/>
          <w:b/>
          <w:bCs/>
          <w:i/>
          <w:iCs/>
          <w:sz w:val="24"/>
          <w:szCs w:val="24"/>
          <w:u w:val="single"/>
        </w:rPr>
        <w:t>宋</w:t>
      </w:r>
      <w:r>
        <w:rPr>
          <w:rFonts w:ascii="宋体" w:hAnsi="宋体"/>
          <w:b/>
          <w:bCs/>
          <w:i/>
          <w:iCs/>
          <w:sz w:val="24"/>
          <w:szCs w:val="24"/>
          <w:u w:val="single"/>
        </w:rPr>
        <w:t>体。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0" w:chapStyle="1"/>
      <w:cols w:space="425" w:num="1"/>
      <w:titlePg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87A32">
    <w:pPr>
      <w:pStyle w:val="6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5E54C966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60"/>
  <w:drawingGridVerticalSpacing w:val="435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532"/>
    <w:rsid w:val="000156B4"/>
    <w:rsid w:val="000C589C"/>
    <w:rsid w:val="00100A9E"/>
    <w:rsid w:val="0011396B"/>
    <w:rsid w:val="00163D68"/>
    <w:rsid w:val="001E5BA8"/>
    <w:rsid w:val="001F27FE"/>
    <w:rsid w:val="00261C66"/>
    <w:rsid w:val="00323307"/>
    <w:rsid w:val="00334E6D"/>
    <w:rsid w:val="003C4767"/>
    <w:rsid w:val="003C4B7C"/>
    <w:rsid w:val="004C188A"/>
    <w:rsid w:val="004D6EF2"/>
    <w:rsid w:val="004F1A73"/>
    <w:rsid w:val="00537774"/>
    <w:rsid w:val="00575107"/>
    <w:rsid w:val="00634CEE"/>
    <w:rsid w:val="006B17A7"/>
    <w:rsid w:val="006D1BF4"/>
    <w:rsid w:val="006E5D54"/>
    <w:rsid w:val="00724C14"/>
    <w:rsid w:val="0077418E"/>
    <w:rsid w:val="007D022B"/>
    <w:rsid w:val="007F1532"/>
    <w:rsid w:val="00816C2B"/>
    <w:rsid w:val="00855DC4"/>
    <w:rsid w:val="0087443B"/>
    <w:rsid w:val="00900E7C"/>
    <w:rsid w:val="00975C55"/>
    <w:rsid w:val="009876B0"/>
    <w:rsid w:val="00996EBF"/>
    <w:rsid w:val="009A5908"/>
    <w:rsid w:val="00A71237"/>
    <w:rsid w:val="00A716D2"/>
    <w:rsid w:val="00A830B0"/>
    <w:rsid w:val="00AA2D87"/>
    <w:rsid w:val="00B029E3"/>
    <w:rsid w:val="00B239FA"/>
    <w:rsid w:val="00B46933"/>
    <w:rsid w:val="00B75139"/>
    <w:rsid w:val="00D04E18"/>
    <w:rsid w:val="00D52D2D"/>
    <w:rsid w:val="00E04836"/>
    <w:rsid w:val="00E11999"/>
    <w:rsid w:val="00ED410E"/>
    <w:rsid w:val="00F962D0"/>
    <w:rsid w:val="00FE3566"/>
    <w:rsid w:val="0EE7731A"/>
    <w:rsid w:val="1EBB67AC"/>
    <w:rsid w:val="1FE17DC0"/>
    <w:rsid w:val="2FA364BD"/>
    <w:rsid w:val="40222448"/>
    <w:rsid w:val="51C0783E"/>
    <w:rsid w:val="52820048"/>
    <w:rsid w:val="60C475AD"/>
    <w:rsid w:val="6ED2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qFormat="1" w:unhideWhenUsed="0" w:uiPriority="0" w:semiHidden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99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32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4"/>
    <w:semiHidden/>
    <w:unhideWhenUsed/>
    <w:qFormat/>
    <w:uiPriority w:val="0"/>
    <w:pPr>
      <w:jc w:val="left"/>
    </w:pPr>
  </w:style>
  <w:style w:type="paragraph" w:styleId="3">
    <w:name w:val="Body Text Indent"/>
    <w:basedOn w:val="1"/>
    <w:link w:val="20"/>
    <w:qFormat/>
    <w:uiPriority w:val="99"/>
    <w:pPr>
      <w:ind w:firstLine="560" w:firstLineChars="200"/>
    </w:pPr>
    <w:rPr>
      <w:rFonts w:ascii="Arial" w:hAnsi="Arial" w:eastAsia="楷体_GB2312" w:cs="Arial"/>
      <w:sz w:val="28"/>
      <w:szCs w:val="28"/>
    </w:rPr>
  </w:style>
  <w:style w:type="paragraph" w:styleId="4">
    <w:name w:val="endnote text"/>
    <w:basedOn w:val="1"/>
    <w:qFormat/>
    <w:uiPriority w:val="0"/>
    <w:pPr>
      <w:snapToGrid w:val="0"/>
      <w:jc w:val="left"/>
    </w:pPr>
  </w:style>
  <w:style w:type="paragraph" w:styleId="5">
    <w:name w:val="Balloon Text"/>
    <w:basedOn w:val="1"/>
    <w:link w:val="23"/>
    <w:qFormat/>
    <w:uiPriority w:val="0"/>
    <w:rPr>
      <w:sz w:val="18"/>
      <w:szCs w:val="18"/>
    </w:rPr>
  </w:style>
  <w:style w:type="paragraph" w:styleId="6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1"/>
    <w:link w:val="19"/>
    <w:qFormat/>
    <w:uiPriority w:val="0"/>
    <w:pPr>
      <w:spacing w:before="240" w:after="60" w:line="312" w:lineRule="auto"/>
      <w:jc w:val="center"/>
      <w:outlineLvl w:val="1"/>
    </w:pPr>
    <w:rPr>
      <w:rFonts w:ascii="Arial" w:hAnsi="Arial" w:eastAsia="宋体" w:cs="Arial"/>
      <w:b/>
      <w:bCs/>
      <w:kern w:val="28"/>
    </w:rPr>
  </w:style>
  <w:style w:type="paragraph" w:styleId="9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10">
    <w:name w:val="annotation subject"/>
    <w:basedOn w:val="2"/>
    <w:next w:val="2"/>
    <w:link w:val="25"/>
    <w:semiHidden/>
    <w:unhideWhenUsed/>
    <w:qFormat/>
    <w:uiPriority w:val="0"/>
    <w:rPr>
      <w:b/>
      <w:bCs/>
    </w:rPr>
  </w:style>
  <w:style w:type="table" w:styleId="12">
    <w:name w:val="Table Grid"/>
    <w:basedOn w:val="1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unhideWhenUsed/>
    <w:qFormat/>
    <w:uiPriority w:val="0"/>
    <w:rPr>
      <w:sz w:val="21"/>
      <w:szCs w:val="21"/>
    </w:rPr>
  </w:style>
  <w:style w:type="character" w:styleId="15">
    <w:name w:val="footnote reference"/>
    <w:basedOn w:val="13"/>
    <w:qFormat/>
    <w:uiPriority w:val="0"/>
    <w:rPr>
      <w:vertAlign w:val="superscript"/>
    </w:rPr>
  </w:style>
  <w:style w:type="paragraph" w:customStyle="1" w:styleId="16">
    <w:name w:val="MTable"/>
    <w:basedOn w:val="3"/>
    <w:link w:val="17"/>
    <w:qFormat/>
    <w:uiPriority w:val="0"/>
    <w:pPr>
      <w:adjustRightInd w:val="0"/>
      <w:snapToGrid w:val="0"/>
      <w:ind w:firstLine="0" w:firstLineChars="0"/>
      <w:jc w:val="center"/>
    </w:pPr>
    <w:rPr>
      <w:rFonts w:ascii="宋体" w:hAnsi="宋体" w:eastAsia="宋体"/>
      <w:sz w:val="24"/>
      <w:szCs w:val="24"/>
    </w:rPr>
  </w:style>
  <w:style w:type="character" w:customStyle="1" w:styleId="17">
    <w:name w:val="MTable 字符"/>
    <w:link w:val="16"/>
    <w:qFormat/>
    <w:uiPriority w:val="0"/>
    <w:rPr>
      <w:rFonts w:ascii="宋体" w:hAnsi="宋体" w:eastAsia="楷体_GB2312" w:cs="Arial"/>
      <w:kern w:val="2"/>
      <w:sz w:val="24"/>
      <w:szCs w:val="2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副标题 Char"/>
    <w:basedOn w:val="13"/>
    <w:link w:val="8"/>
    <w:qFormat/>
    <w:uiPriority w:val="99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20">
    <w:name w:val="正文文本缩进 Char"/>
    <w:basedOn w:val="13"/>
    <w:link w:val="3"/>
    <w:qFormat/>
    <w:uiPriority w:val="99"/>
    <w:rPr>
      <w:rFonts w:ascii="Arial" w:hAnsi="Arial" w:eastAsia="楷体_GB2312" w:cs="Arial"/>
      <w:sz w:val="28"/>
      <w:szCs w:val="28"/>
    </w:rPr>
  </w:style>
  <w:style w:type="character" w:customStyle="1" w:styleId="21">
    <w:name w:val="页眉 Char"/>
    <w:basedOn w:val="13"/>
    <w:link w:val="7"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22">
    <w:name w:val="页脚 Char"/>
    <w:basedOn w:val="13"/>
    <w:link w:val="6"/>
    <w:qFormat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23">
    <w:name w:val="批注框文本 Char"/>
    <w:basedOn w:val="13"/>
    <w:link w:val="5"/>
    <w:qFormat/>
    <w:uiPriority w:val="0"/>
    <w:rPr>
      <w:rFonts w:ascii="Times New Roman" w:hAnsi="Times New Roman" w:eastAsia="仿宋_GB2312" w:cs="Times New Roman"/>
      <w:kern w:val="2"/>
      <w:sz w:val="18"/>
      <w:szCs w:val="18"/>
    </w:rPr>
  </w:style>
  <w:style w:type="character" w:customStyle="1" w:styleId="24">
    <w:name w:val="批注文字 Char"/>
    <w:basedOn w:val="13"/>
    <w:link w:val="2"/>
    <w:semiHidden/>
    <w:qFormat/>
    <w:uiPriority w:val="0"/>
    <w:rPr>
      <w:rFonts w:ascii="Times New Roman" w:hAnsi="Times New Roman" w:eastAsia="仿宋_GB2312" w:cs="Times New Roman"/>
      <w:kern w:val="2"/>
      <w:sz w:val="32"/>
      <w:szCs w:val="32"/>
    </w:rPr>
  </w:style>
  <w:style w:type="character" w:customStyle="1" w:styleId="25">
    <w:name w:val="批注主题 Char"/>
    <w:basedOn w:val="24"/>
    <w:link w:val="10"/>
    <w:semiHidden/>
    <w:qFormat/>
    <w:uiPriority w:val="0"/>
    <w:rPr>
      <w:rFonts w:ascii="Times New Roman" w:hAnsi="Times New Roman" w:eastAsia="仿宋_GB2312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205</Words>
  <Characters>1172</Characters>
  <Lines>9</Lines>
  <Paragraphs>2</Paragraphs>
  <TotalTime>0</TotalTime>
  <ScaleCrop>false</ScaleCrop>
  <LinksUpToDate>false</LinksUpToDate>
  <CharactersWithSpaces>1375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2018-09-06T04:09:00Z</dcterms:created>
  <dc:creator>chen</dc:creator>
  <cp:lastModifiedBy>Vante.</cp:lastModifiedBy>
  <cp:lastPrinted>2018-06-28T02:23:00Z</cp:lastPrinted>
  <dcterms:modified xsi:type="dcterms:W3CDTF">2026-04-12T06:25:34Z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2C6F452B76414E89B2CD437A60129624_13</vt:lpwstr>
  </property>
</Properties>
</file>