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B586B">
      <w:pPr>
        <w:spacing w:line="480" w:lineRule="exact"/>
        <w:rPr>
          <w:sz w:val="24"/>
        </w:rPr>
      </w:pPr>
      <w:bookmarkStart w:id="0" w:name="_GoBack"/>
      <w:bookmarkEnd w:id="0"/>
    </w:p>
    <w:p w14:paraId="0582A6C2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686A5F57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61D0AE88">
      <w:pPr>
        <w:spacing w:line="1480" w:lineRule="exact"/>
        <w:jc w:val="center"/>
        <w:rPr>
          <w:sz w:val="52"/>
        </w:rPr>
      </w:pPr>
    </w:p>
    <w:p w14:paraId="0944A58D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0C73F3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684E0168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数据科学方法与应用</w:t>
      </w:r>
    </w:p>
    <w:p w14:paraId="5F131447">
      <w:pPr>
        <w:spacing w:line="900" w:lineRule="exact"/>
        <w:ind w:firstLine="3600" w:firstLineChars="1200"/>
        <w:rPr>
          <w:sz w:val="30"/>
        </w:rPr>
      </w:pPr>
    </w:p>
    <w:p w14:paraId="0FC0F28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0B7AC6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72AB34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19787B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9E916FD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776C0E1A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FDD8599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5434B00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264BD952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5110F671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54A2DADF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0C164DC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4E59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4102C63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56F93B3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数据科学方法与应用</w:t>
            </w:r>
          </w:p>
          <w:p w14:paraId="3EE71DD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Data Science Methods and Applications</w:t>
            </w:r>
          </w:p>
          <w:p w14:paraId="44A5D1A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4E9B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0FC24F5F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3961699B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4F4E4D55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385A731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IM152</w:t>
            </w:r>
          </w:p>
        </w:tc>
        <w:tc>
          <w:tcPr>
            <w:tcW w:w="1400" w:type="dxa"/>
            <w:vAlign w:val="center"/>
          </w:tcPr>
          <w:p w14:paraId="1A0469C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4A4438DC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5AF61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91E02E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02D507F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32358DB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9FF864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6B07985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F877EE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2D86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78FCE06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16496E0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59A02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09830B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03D77B9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余厚强,张洞,徐健</w:t>
            </w:r>
          </w:p>
        </w:tc>
      </w:tr>
      <w:tr w14:paraId="6D84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67DD32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2A1A8345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信息管理编程基础</w:t>
            </w:r>
          </w:p>
        </w:tc>
      </w:tr>
      <w:tr w14:paraId="1861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7AEE48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E801DD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8F5C06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574742A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A60D81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CB6198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牢固掌握数据科学的基础理论；</w:t>
            </w:r>
          </w:p>
          <w:p w14:paraId="1949AD0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牢固掌握基于Python的数据处理方法；</w:t>
            </w:r>
          </w:p>
          <w:p w14:paraId="687B4B3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牢固掌握数据科学常用分析方法；</w:t>
            </w:r>
          </w:p>
          <w:p w14:paraId="790E115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熟练掌握学会使用数据科学思维解决实际问题。</w:t>
            </w:r>
          </w:p>
          <w:p w14:paraId="49FC283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</w:tc>
      </w:tr>
    </w:tbl>
    <w:p w14:paraId="05E4562D">
      <w:pPr>
        <w:spacing w:line="480" w:lineRule="exact"/>
        <w:ind w:firstLine="480" w:firstLineChars="200"/>
        <w:rPr>
          <w:sz w:val="24"/>
        </w:rPr>
      </w:pPr>
    </w:p>
    <w:p w14:paraId="1AC0F95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1B2391E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801"/>
        <w:gridCol w:w="1027"/>
        <w:gridCol w:w="943"/>
        <w:gridCol w:w="1372"/>
        <w:gridCol w:w="893"/>
        <w:gridCol w:w="1027"/>
      </w:tblGrid>
      <w:tr w14:paraId="0EA29F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435BF86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27EEF3B6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22CF73E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20756517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97B6FD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5582E2C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4512FB0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261FCC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76B11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数据科学预备知识</w:t>
            </w:r>
          </w:p>
        </w:tc>
        <w:tc>
          <w:tcPr>
            <w:tcW w:w="5096" w:type="dxa"/>
            <w:vAlign w:val="center"/>
          </w:tcPr>
          <w:p w14:paraId="0C60BB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数据科学概览</w:t>
            </w:r>
          </w:p>
          <w:p w14:paraId="1B16BD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1.1.Python基础，推导式、匿名函数、打包函数</w:t>
            </w:r>
          </w:p>
          <w:p w14:paraId="474386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1.2.Numpy基础，Numpy数组构造、变形、切片，广播机制，常用函数</w:t>
            </w:r>
          </w:p>
          <w:p w14:paraId="1A17D9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3FD16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C4B27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数据科学服务于国家社会重大需求</w:t>
            </w:r>
          </w:p>
        </w:tc>
        <w:tc>
          <w:tcPr>
            <w:tcW w:w="5096" w:type="dxa"/>
            <w:vAlign w:val="center"/>
          </w:tcPr>
          <w:p w14:paraId="2362A3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重点：Numpy数组、常用函数</w:t>
            </w:r>
          </w:p>
          <w:p w14:paraId="2D4B50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难点：匿名函数、广播机制</w:t>
            </w:r>
          </w:p>
          <w:p w14:paraId="1799B8F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4BC123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458105F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9E24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21C6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pandas基础</w:t>
            </w:r>
          </w:p>
          <w:p w14:paraId="2818FF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2.1节、2.2节、2.3节、2.4节</w:t>
            </w:r>
          </w:p>
        </w:tc>
        <w:tc>
          <w:tcPr>
            <w:tcW w:w="5096" w:type="dxa"/>
            <w:vAlign w:val="center"/>
          </w:tcPr>
          <w:p w14:paraId="35ABD4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2.1文件读取和写入，文件读取、数据写入</w:t>
            </w:r>
          </w:p>
          <w:p w14:paraId="0F56C7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基本数据结构，Series、DataFrame</w:t>
            </w:r>
          </w:p>
          <w:p w14:paraId="397C88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2.3.常用基本函数，汇总函数、特征统计函数、频次函数、替换函数</w:t>
            </w:r>
          </w:p>
          <w:p w14:paraId="2C4BF1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2.4.窗口，滑动窗口、扩张窗口</w:t>
            </w:r>
          </w:p>
          <w:p w14:paraId="42535FE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DE040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4C71C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数据操作是严谨科学分析的基础</w:t>
            </w:r>
          </w:p>
        </w:tc>
        <w:tc>
          <w:tcPr>
            <w:tcW w:w="5096" w:type="dxa"/>
            <w:vAlign w:val="center"/>
          </w:tcPr>
          <w:p w14:paraId="392F0C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重点：pandas进行数据读取</w:t>
            </w:r>
          </w:p>
        </w:tc>
        <w:tc>
          <w:tcPr>
            <w:tcW w:w="1555" w:type="dxa"/>
            <w:vAlign w:val="center"/>
          </w:tcPr>
          <w:p w14:paraId="111B7DF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第2,3 周</w:t>
            </w:r>
          </w:p>
        </w:tc>
        <w:tc>
          <w:tcPr>
            <w:tcW w:w="5096" w:type="dxa"/>
            <w:vAlign w:val="center"/>
          </w:tcPr>
          <w:p w14:paraId="0182E67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DA702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0F9C1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索引</w:t>
            </w:r>
          </w:p>
          <w:p w14:paraId="24403A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3.1节、3.2节、3.3节</w:t>
            </w:r>
          </w:p>
          <w:p w14:paraId="4E37732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CD35F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3.1.单级索引，DataFrame的列索引、Series的行索引，loc索引器，iloc索引器，query（）函数，索引运算</w:t>
            </w:r>
          </w:p>
          <w:p w14:paraId="45DE96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3.2多级索引</w:t>
            </w:r>
          </w:p>
          <w:p w14:paraId="2E1DD6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3.3常用索引方法</w:t>
            </w:r>
          </w:p>
          <w:p w14:paraId="4E09C83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EE716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09548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利用索引编写出优美的数据切片操作代码</w:t>
            </w:r>
          </w:p>
        </w:tc>
        <w:tc>
          <w:tcPr>
            <w:tcW w:w="5096" w:type="dxa"/>
            <w:vAlign w:val="center"/>
          </w:tcPr>
          <w:p w14:paraId="66FFAC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重点：索引用于灵活操作数据</w:t>
            </w:r>
          </w:p>
          <w:p w14:paraId="70CD73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难点：loc索引和iloc索引的区别、多级索引</w:t>
            </w:r>
          </w:p>
          <w:p w14:paraId="045B5FE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63FEF9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20884FA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26EFD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9B802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分组</w:t>
            </w:r>
          </w:p>
          <w:p w14:paraId="272514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4.1节、4.2节、4.3节、4.4节</w:t>
            </w:r>
          </w:p>
        </w:tc>
        <w:tc>
          <w:tcPr>
            <w:tcW w:w="5096" w:type="dxa"/>
            <w:vAlign w:val="center"/>
          </w:tcPr>
          <w:p w14:paraId="43E382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4.1分组模式及其对象，分组的一般模式、分组依据的本质、groupby对象</w:t>
            </w:r>
          </w:p>
          <w:p w14:paraId="6F18AD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4.2聚合函数，内置聚合函数、agg()函数</w:t>
            </w:r>
          </w:p>
          <w:p w14:paraId="3FBA74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4.3变换和过滤，变换函数、组索引与过滤</w:t>
            </w:r>
          </w:p>
          <w:p w14:paraId="6D8AB9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4.4跨列分组</w:t>
            </w:r>
          </w:p>
          <w:p w14:paraId="4E136BB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EF2A5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03FAB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分组与聚合体现的辩证思维</w:t>
            </w:r>
          </w:p>
        </w:tc>
        <w:tc>
          <w:tcPr>
            <w:tcW w:w="5096" w:type="dxa"/>
            <w:vAlign w:val="center"/>
          </w:tcPr>
          <w:p w14:paraId="7B4396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重点：学会使用分组进行操作</w:t>
            </w:r>
          </w:p>
          <w:p w14:paraId="116F91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难点：跨列分组</w:t>
            </w:r>
          </w:p>
        </w:tc>
        <w:tc>
          <w:tcPr>
            <w:tcW w:w="1555" w:type="dxa"/>
            <w:vAlign w:val="center"/>
          </w:tcPr>
          <w:p w14:paraId="6BAE0FC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3B0C8A3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FC0D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DF99A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变形</w:t>
            </w:r>
          </w:p>
        </w:tc>
        <w:tc>
          <w:tcPr>
            <w:tcW w:w="5096" w:type="dxa"/>
            <w:vAlign w:val="center"/>
          </w:tcPr>
          <w:p w14:paraId="658F9B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5.1长宽表的变形，长表的透视变形、宽表的逆透视变形</w:t>
            </w:r>
          </w:p>
          <w:p w14:paraId="5225CD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5.2其他变形方法，索引变形、扩张变形</w:t>
            </w:r>
          </w:p>
          <w:p w14:paraId="084D446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513BD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D4163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数据变形中体现的数学抽象思维</w:t>
            </w:r>
          </w:p>
        </w:tc>
        <w:tc>
          <w:tcPr>
            <w:tcW w:w="5096" w:type="dxa"/>
            <w:vAlign w:val="center"/>
          </w:tcPr>
          <w:p w14:paraId="76B474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重点：长宽表的变形</w:t>
            </w:r>
          </w:p>
          <w:p w14:paraId="011D4F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难点：扩张变形</w:t>
            </w:r>
          </w:p>
          <w:p w14:paraId="3607E9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AF51C9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0AE419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EBC57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2211D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连接</w:t>
            </w:r>
          </w:p>
        </w:tc>
        <w:tc>
          <w:tcPr>
            <w:tcW w:w="5096" w:type="dxa"/>
            <w:vAlign w:val="center"/>
          </w:tcPr>
          <w:p w14:paraId="2A8339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6.1关系连接，关系连接的基本概念、列连接、索引连接</w:t>
            </w:r>
          </w:p>
          <w:p w14:paraId="5F160E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6.2其他连接，方向连接、比较与组合</w:t>
            </w:r>
          </w:p>
          <w:p w14:paraId="652FA7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5372D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75585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4844C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重点：列连接和索引连接</w:t>
            </w:r>
          </w:p>
        </w:tc>
        <w:tc>
          <w:tcPr>
            <w:tcW w:w="1555" w:type="dxa"/>
            <w:vAlign w:val="center"/>
          </w:tcPr>
          <w:p w14:paraId="791E420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2739A55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17635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50374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缺失数据</w:t>
            </w:r>
          </w:p>
        </w:tc>
        <w:tc>
          <w:tcPr>
            <w:tcW w:w="5096" w:type="dxa"/>
            <w:vAlign w:val="center"/>
          </w:tcPr>
          <w:p w14:paraId="49BE34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7.1缺失值的统计和删除，缺失信息的统计、缺失信息的删除</w:t>
            </w:r>
          </w:p>
          <w:p w14:paraId="0C2CFC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7.2缺失值的填充和插值，利用fillna()进行填充、插值函数</w:t>
            </w:r>
          </w:p>
          <w:p w14:paraId="45A61C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 Nullable类型，缺失记号及其缺陷、Nullable类型的性质、缺失数据的计算和分组</w:t>
            </w:r>
          </w:p>
          <w:p w14:paraId="544E3B8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057A5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0F734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解决实际问题时严谨求实的精神</w:t>
            </w:r>
          </w:p>
        </w:tc>
        <w:tc>
          <w:tcPr>
            <w:tcW w:w="5096" w:type="dxa"/>
            <w:vAlign w:val="center"/>
          </w:tcPr>
          <w:p w14:paraId="66AAB7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重点：缺失值处理的逻辑和方法</w:t>
            </w:r>
          </w:p>
          <w:p w14:paraId="317057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难点：缺失数据的计算和分组</w:t>
            </w:r>
          </w:p>
          <w:p w14:paraId="4AEEF25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5AABBF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第10,9 周</w:t>
            </w:r>
          </w:p>
        </w:tc>
        <w:tc>
          <w:tcPr>
            <w:tcW w:w="5096" w:type="dxa"/>
            <w:vAlign w:val="center"/>
          </w:tcPr>
          <w:p w14:paraId="74EB710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CDD1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F30B7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 文本数据</w:t>
            </w:r>
          </w:p>
          <w:p w14:paraId="688C15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8.1节、8.2节、8.3节、8.4节</w:t>
            </w:r>
          </w:p>
          <w:p w14:paraId="37BF7A3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E8CB5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 str对象，str对象的设计意图、[]索引器、string类型</w:t>
            </w:r>
          </w:p>
          <w:p w14:paraId="484DC5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8.2正则表达式基础，元字符、分组捕获与反向作用、零宽断言</w:t>
            </w:r>
          </w:p>
          <w:p w14:paraId="332671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8.3文本处理的5类操作，拆分、合并、匹配、替换、提取</w:t>
            </w:r>
          </w:p>
          <w:p w14:paraId="3824FA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8.4其他字符串方法，字母型方法、数值型方法、统计型方法、格式型方法</w:t>
            </w:r>
          </w:p>
          <w:p w14:paraId="177662F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1698E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51254C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6D59E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重点：字符串的操作</w:t>
            </w:r>
          </w:p>
          <w:p w14:paraId="3E3A5F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重点：字符串方法的灵活运用</w:t>
            </w:r>
          </w:p>
          <w:p w14:paraId="53235E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难点：正则表达式</w:t>
            </w:r>
          </w:p>
          <w:p w14:paraId="59C308F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E5E4B6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0169E38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33844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08E5C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 分类数据</w:t>
            </w:r>
          </w:p>
        </w:tc>
        <w:tc>
          <w:tcPr>
            <w:tcW w:w="5096" w:type="dxa"/>
            <w:vAlign w:val="center"/>
          </w:tcPr>
          <w:p w14:paraId="67AEC9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9.1cat对象，cat对象的属性、类别的增加删除和修改</w:t>
            </w:r>
          </w:p>
          <w:p w14:paraId="515107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9.2有序类别，序的建立、排序和比较</w:t>
            </w:r>
          </w:p>
          <w:p w14:paraId="58883E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9.3区间类别，利用cut()和qcut()进行区间改造、一般区间的构造、区间的属性与方法</w:t>
            </w:r>
          </w:p>
          <w:p w14:paraId="587FB3E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147B3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56336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11CF3A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重点：分类对象的操作</w:t>
            </w:r>
          </w:p>
          <w:p w14:paraId="024239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难点：区间改造</w:t>
            </w:r>
          </w:p>
          <w:p w14:paraId="6CDF187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71BB8F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42BB398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0EDF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E4DF9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 时间序列数据</w:t>
            </w:r>
          </w:p>
          <w:p w14:paraId="467B34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10.1节、10.2节、10.3节、10.4节</w:t>
            </w:r>
          </w:p>
        </w:tc>
        <w:tc>
          <w:tcPr>
            <w:tcW w:w="5096" w:type="dxa"/>
            <w:vAlign w:val="center"/>
          </w:tcPr>
          <w:p w14:paraId="5A40D8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10.1时间戳，时间戳的构造与属性、时间戳序列的生成、dt对象、时间戳序列的索引与切片</w:t>
            </w:r>
          </w:p>
          <w:p w14:paraId="436724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10.2时间差，时间差序列的生成、时间差序列的运算</w:t>
            </w:r>
          </w:p>
          <w:p w14:paraId="3E2D1E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10.3日期偏置，offset对象、采样频率</w:t>
            </w:r>
          </w:p>
          <w:p w14:paraId="51F8C0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10.4时间序列操作，采样频率滑窗、重采样、特殊连接</w:t>
            </w:r>
          </w:p>
          <w:p w14:paraId="2276C1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3ED66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4396B3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通过时间序列数据观察趋势的洞见力</w:t>
            </w:r>
          </w:p>
        </w:tc>
        <w:tc>
          <w:tcPr>
            <w:tcW w:w="5096" w:type="dxa"/>
            <w:vAlign w:val="center"/>
          </w:tcPr>
          <w:p w14:paraId="497B71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重点：时间戳序列的操作</w:t>
            </w:r>
          </w:p>
          <w:p w14:paraId="0FFC28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难点：采样频率滑窗</w:t>
            </w:r>
          </w:p>
        </w:tc>
        <w:tc>
          <w:tcPr>
            <w:tcW w:w="1555" w:type="dxa"/>
            <w:vAlign w:val="center"/>
          </w:tcPr>
          <w:p w14:paraId="57ABE05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第14,15 周</w:t>
            </w:r>
          </w:p>
        </w:tc>
        <w:tc>
          <w:tcPr>
            <w:tcW w:w="5096" w:type="dxa"/>
            <w:vAlign w:val="center"/>
          </w:tcPr>
          <w:p w14:paraId="40DDE8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AC5B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C1634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第11章 数据观测</w:t>
            </w:r>
          </w:p>
        </w:tc>
        <w:tc>
          <w:tcPr>
            <w:tcW w:w="5096" w:type="dxa"/>
            <w:vAlign w:val="center"/>
          </w:tcPr>
          <w:p w14:paraId="211527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11.1可视化方法，基本绘图、元素控制、子图绘制</w:t>
            </w:r>
          </w:p>
          <w:p w14:paraId="6F1738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11.2数据观测方法，数据类型、数据统计量、数据分布、基于数据报告的观测</w:t>
            </w:r>
          </w:p>
          <w:p w14:paraId="2FBE36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A9855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C7DB4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可视化过程中的审美能力</w:t>
            </w:r>
          </w:p>
        </w:tc>
        <w:tc>
          <w:tcPr>
            <w:tcW w:w="5096" w:type="dxa"/>
            <w:vAlign w:val="center"/>
          </w:tcPr>
          <w:p w14:paraId="5B3F7A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重点：可视化方法</w:t>
            </w:r>
          </w:p>
          <w:p w14:paraId="7034E9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难点：数据统计</w:t>
            </w:r>
          </w:p>
          <w:p w14:paraId="3950F92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A88743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第16,17 周</w:t>
            </w:r>
          </w:p>
        </w:tc>
        <w:tc>
          <w:tcPr>
            <w:tcW w:w="5096" w:type="dxa"/>
            <w:vAlign w:val="center"/>
          </w:tcPr>
          <w:p w14:paraId="300EB1D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9D9DB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5731E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期末考核</w:t>
            </w:r>
          </w:p>
        </w:tc>
        <w:tc>
          <w:tcPr>
            <w:tcW w:w="5096" w:type="dxa"/>
            <w:vAlign w:val="center"/>
          </w:tcPr>
          <w:p w14:paraId="2F748F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期末考核</w:t>
            </w:r>
          </w:p>
        </w:tc>
        <w:tc>
          <w:tcPr>
            <w:tcW w:w="5096" w:type="dxa"/>
            <w:vAlign w:val="center"/>
          </w:tcPr>
          <w:p w14:paraId="50CA25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A05AE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19B28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216E435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28788B4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24AE129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合计:51</w:t>
      </w:r>
    </w:p>
    <w:p w14:paraId="6A84F735">
      <w:pPr>
        <w:spacing w:line="480" w:lineRule="exact"/>
        <w:rPr>
          <w:sz w:val="24"/>
        </w:rPr>
      </w:pPr>
    </w:p>
    <w:p w14:paraId="5D534214">
      <w:pPr>
        <w:spacing w:line="480" w:lineRule="exact"/>
        <w:rPr>
          <w:rFonts w:hint="eastAsia"/>
          <w:sz w:val="24"/>
        </w:rPr>
      </w:pPr>
    </w:p>
    <w:p w14:paraId="7EFB299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D48143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5629D90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根据课程的内容与实际，将课后练习、小组项目、动手实操等教学环节融入教学之中。</w:t>
      </w:r>
    </w:p>
    <w:p w14:paraId="2D1278B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1.安排若干次课后练习，对课程核心知识点进行测验；</w:t>
      </w:r>
    </w:p>
    <w:p w14:paraId="643DE04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2.设置两次小组项目，针对指定任务以小组为单位进行训练；</w:t>
      </w:r>
    </w:p>
    <w:p w14:paraId="5379B20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3.每次课程讲解之后，安排实际动手操作环节，及时消化理论知识，增强动手能力。</w:t>
      </w:r>
    </w:p>
    <w:p w14:paraId="062BE10E">
      <w:pPr>
        <w:spacing w:line="480" w:lineRule="exact"/>
        <w:ind w:firstLine="360" w:firstLineChars="150"/>
        <w:rPr>
          <w:rFonts w:hint="eastAsia"/>
          <w:sz w:val="24"/>
        </w:rPr>
      </w:pPr>
    </w:p>
    <w:p w14:paraId="71EF3BA3">
      <w:pPr>
        <w:spacing w:line="480" w:lineRule="exact"/>
        <w:rPr>
          <w:sz w:val="24"/>
        </w:rPr>
      </w:pPr>
    </w:p>
    <w:p w14:paraId="7FC996E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0A3E2223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7DE32DE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以问题为导向，以学生为中心，通过课堂教学、实验室操作、前沿案例调研，以及案例分析、个人与分组作业、点评与答疑等方式，展开教学。充分利用在线平台的教学管理、共享研讨等功能。</w:t>
      </w:r>
    </w:p>
    <w:p w14:paraId="3048999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（1）课堂讲授：主要借助ppt投影讲授相关内容基本概念，课件中加入适量原理图、示例代码片段等，方便对相关内容的理解。必要时以板书形式引导学生思维，获得更好的教学效果。</w:t>
      </w:r>
    </w:p>
    <w:p w14:paraId="5C5E721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（2）课后习题：以主要教科书所附习题为主。</w:t>
      </w:r>
    </w:p>
    <w:p w14:paraId="35E3CD9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（3）上机实践：结合课程进度，设置相关上机实操题目，在上机过程中发现教学薄弱环节，并鼓励学生在所布置上机题目之上进行主动拓展，培养实际动手能力。</w:t>
      </w:r>
    </w:p>
    <w:p w14:paraId="0A01FDE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（4）答疑：每周安排一定时间进行线上线下答疑。此外，鼓励学生课间或课前课后进行答疑。</w:t>
      </w:r>
    </w:p>
    <w:p w14:paraId="50FD710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（5）项目实践：在学期中安排不少于两次项目实践，及时检查各阶段的学习效果。</w:t>
      </w:r>
    </w:p>
    <w:p w14:paraId="25676B00">
      <w:pPr>
        <w:spacing w:line="480" w:lineRule="exact"/>
        <w:ind w:firstLine="360" w:firstLineChars="150"/>
        <w:rPr>
          <w:rFonts w:hint="eastAsia"/>
          <w:sz w:val="24"/>
        </w:rPr>
      </w:pPr>
    </w:p>
    <w:p w14:paraId="309F3BBA">
      <w:pPr>
        <w:spacing w:line="480" w:lineRule="exact"/>
        <w:ind w:firstLine="360" w:firstLineChars="150"/>
        <w:rPr>
          <w:sz w:val="24"/>
        </w:rPr>
      </w:pPr>
    </w:p>
    <w:p w14:paraId="56401BC7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4D2BBA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耿远昊. Pandas数据处理与分析. 人民邮电出版社. 2022</w:t>
      </w:r>
    </w:p>
    <w:p w14:paraId="47D47F77">
      <w:pPr>
        <w:spacing w:line="480" w:lineRule="exact"/>
        <w:ind w:firstLine="360" w:firstLineChars="150"/>
        <w:rPr>
          <w:sz w:val="24"/>
        </w:rPr>
      </w:pPr>
    </w:p>
    <w:p w14:paraId="7084AEF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3B09DB1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904140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（1）王树义. 数亦有道 Python数据科学指南. 人民邮电出版社. 2021.</w:t>
      </w:r>
    </w:p>
    <w:p w14:paraId="0199B44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（2）增田秀人. Pandas数据预处理详解. 中国水利水电出版社, 2021</w:t>
      </w:r>
    </w:p>
    <w:p w14:paraId="255CCAB6">
      <w:pPr>
        <w:spacing w:line="480" w:lineRule="exact"/>
        <w:ind w:firstLine="360" w:firstLineChars="150"/>
        <w:rPr>
          <w:sz w:val="24"/>
        </w:rPr>
      </w:pPr>
    </w:p>
    <w:p w14:paraId="1E82A46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4C21FAA0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16D535B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3C6738E9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0E2AE1D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2CAE696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31AD50D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10%）。每次课均考勤；全勤者得10分；无故旷课、迟到、早退、早退1次扣3分，2次扣6分，3次及以上扣10分。请假须按照学校规定执行，须提前请假，不得由他人代请假；确因特殊情况未提前请假的，须事后1周内补齐请假手续，并附情况说明，否则按旷课处理。</w:t>
      </w:r>
    </w:p>
    <w:p w14:paraId="5498602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四次课后作业（20%）。根据教学进度安排五至六次课后作业。学期末随机选取其中4次计入总成绩。每次作业5分。未交、缓交作业的，当次不给分。因请假造成缓交作业的，须时候1周内补交作业，否则按未交作业处理。</w:t>
      </w:r>
    </w:p>
    <w:p w14:paraId="72094E9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（3）一次项目实践（20%）。根据课程进度安排两次项目实践。学期末随机选取其中一次计入总成绩，占20分。根据学生答题情况赋分。</w:t>
      </w:r>
    </w:p>
    <w:p w14:paraId="6A3C4BC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54738B6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期末考核采用闭卷考试，卷面为百分制，卷面分数乘以0.5为本项得分。考试内容涵盖全部章节，每章节分数基本平均。题型包括单向选择题、填空题、综合题等。</w:t>
      </w:r>
    </w:p>
    <w:p w14:paraId="55067D4A">
      <w:pPr>
        <w:spacing w:line="480" w:lineRule="exact"/>
        <w:ind w:firstLine="360" w:firstLineChars="150"/>
        <w:rPr>
          <w:sz w:val="24"/>
        </w:rPr>
      </w:pPr>
    </w:p>
    <w:p w14:paraId="32FF9651">
      <w:pPr>
        <w:spacing w:line="480" w:lineRule="exact"/>
        <w:rPr>
          <w:sz w:val="24"/>
        </w:rPr>
      </w:pPr>
    </w:p>
    <w:p w14:paraId="620F0358">
      <w:pPr>
        <w:spacing w:line="480" w:lineRule="exact"/>
        <w:rPr>
          <w:sz w:val="24"/>
        </w:rPr>
      </w:pPr>
    </w:p>
    <w:p w14:paraId="1AC17263">
      <w:pPr>
        <w:spacing w:line="480" w:lineRule="exact"/>
        <w:rPr>
          <w:sz w:val="24"/>
        </w:rPr>
      </w:pPr>
    </w:p>
    <w:p w14:paraId="587B944D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0904249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2026-04-12T06:25:35Z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B98F618139EA4AF2ADC2F3DCB74BE6AD_13</vt:lpwstr>
  </property>
</Properties>
</file>