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E0B81">
      <w:pPr>
        <w:spacing w:line="480" w:lineRule="exact"/>
        <w:rPr>
          <w:sz w:val="24"/>
        </w:rPr>
      </w:pPr>
      <w:bookmarkStart w:id="0" w:name="_GoBack"/>
      <w:bookmarkEnd w:id="0"/>
    </w:p>
    <w:p w14:paraId="30921400">
      <w:pPr>
        <w:spacing w:line="1480" w:lineRule="exact"/>
        <w:jc w:val="center"/>
        <w:rPr>
          <w:rFonts w:eastAsia="楷体_GB2312"/>
          <w:b/>
          <w:bCs/>
          <w:spacing w:val="40"/>
          <w:sz w:val="72"/>
        </w:rPr>
      </w:pPr>
      <w:r>
        <w:rPr>
          <w:rFonts w:eastAsia="楷体_GB2312"/>
          <w:b/>
          <w:bCs/>
          <w:spacing w:val="40"/>
          <w:sz w:val="72"/>
        </w:rPr>
        <w:t>中山大学</w:t>
      </w:r>
    </w:p>
    <w:p w14:paraId="3CDDD20D">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52D63B0C">
      <w:pPr>
        <w:spacing w:line="1480" w:lineRule="exact"/>
        <w:jc w:val="center"/>
        <w:rPr>
          <w:sz w:val="52"/>
        </w:rPr>
      </w:pPr>
    </w:p>
    <w:p w14:paraId="1A943BEC">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0EA80DB2">
      <w:pPr>
        <w:spacing w:line="480" w:lineRule="exact"/>
        <w:ind w:firstLine="2127" w:firstLineChars="709"/>
        <w:rPr>
          <w:rFonts w:eastAsia="黑体"/>
          <w:sz w:val="30"/>
          <w:u w:val="single"/>
        </w:rPr>
      </w:pPr>
    </w:p>
    <w:p w14:paraId="39752683">
      <w:pPr>
        <w:spacing w:line="480" w:lineRule="exact"/>
        <w:ind w:firstLine="2127" w:firstLineChars="709"/>
        <w:rPr>
          <w:sz w:val="30"/>
          <w:u w:val="single"/>
        </w:rPr>
      </w:pPr>
      <w:r>
        <w:rPr>
          <w:rFonts w:eastAsia="黑体"/>
          <w:sz w:val="30"/>
        </w:rPr>
        <w:t>课程名称</w:t>
      </w:r>
      <w:r>
        <w:rPr>
          <w:rFonts w:eastAsia="黑体"/>
          <w:sz w:val="30"/>
          <w:u w:val="single"/>
        </w:rPr>
        <w:t xml:space="preserve"> 信息资源共享</w:t>
      </w:r>
    </w:p>
    <w:p w14:paraId="2E4833D0">
      <w:pPr>
        <w:spacing w:line="900" w:lineRule="exact"/>
        <w:ind w:firstLine="3600" w:firstLineChars="1200"/>
        <w:rPr>
          <w:sz w:val="30"/>
        </w:rPr>
      </w:pPr>
    </w:p>
    <w:p w14:paraId="0DF6C20E">
      <w:pPr>
        <w:spacing w:line="900" w:lineRule="exact"/>
        <w:jc w:val="center"/>
        <w:rPr>
          <w:rFonts w:eastAsia="仿宋_GB2312"/>
          <w:b/>
          <w:bCs/>
          <w:kern w:val="28"/>
          <w:sz w:val="32"/>
          <w:szCs w:val="32"/>
        </w:rPr>
      </w:pPr>
    </w:p>
    <w:p w14:paraId="0F5486FC">
      <w:pPr>
        <w:spacing w:line="900" w:lineRule="exact"/>
        <w:jc w:val="center"/>
        <w:rPr>
          <w:rFonts w:eastAsia="仿宋_GB2312"/>
          <w:b/>
          <w:bCs/>
          <w:kern w:val="28"/>
          <w:sz w:val="32"/>
          <w:szCs w:val="32"/>
        </w:rPr>
      </w:pPr>
    </w:p>
    <w:p w14:paraId="6A0ED720">
      <w:pPr>
        <w:spacing w:line="900" w:lineRule="exact"/>
        <w:jc w:val="center"/>
        <w:rPr>
          <w:rFonts w:eastAsia="仿宋_GB2312"/>
          <w:b/>
          <w:bCs/>
          <w:kern w:val="28"/>
          <w:sz w:val="32"/>
          <w:szCs w:val="32"/>
        </w:rPr>
      </w:pPr>
    </w:p>
    <w:p w14:paraId="6BC224B9">
      <w:pPr>
        <w:spacing w:line="900" w:lineRule="exact"/>
        <w:jc w:val="center"/>
        <w:rPr>
          <w:rFonts w:eastAsia="仿宋_GB2312"/>
          <w:b/>
          <w:bCs/>
          <w:kern w:val="28"/>
          <w:sz w:val="32"/>
          <w:szCs w:val="32"/>
        </w:rPr>
      </w:pPr>
    </w:p>
    <w:p w14:paraId="07BEDDCD">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CFF8661">
      <w:pPr>
        <w:spacing w:line="900" w:lineRule="exact"/>
        <w:jc w:val="center"/>
        <w:rPr>
          <w:rFonts w:ascii="仿宋_GB2312" w:hAnsi="仿宋_GB2312" w:eastAsia="仿宋_GB2312" w:cs="仿宋_GB2312"/>
          <w:b/>
          <w:bCs/>
          <w:kern w:val="28"/>
          <w:sz w:val="32"/>
          <w:szCs w:val="32"/>
        </w:rPr>
      </w:pPr>
    </w:p>
    <w:p w14:paraId="6218187D">
      <w:pPr>
        <w:spacing w:line="900" w:lineRule="exact"/>
        <w:jc w:val="center"/>
        <w:rPr>
          <w:rFonts w:hint="eastAsia" w:ascii="仿宋_GB2312" w:hAnsi="仿宋_GB2312" w:eastAsia="仿宋_GB2312" w:cs="仿宋_GB2312"/>
          <w:b/>
          <w:bCs/>
          <w:kern w:val="28"/>
          <w:sz w:val="32"/>
          <w:szCs w:val="32"/>
        </w:rPr>
      </w:pPr>
    </w:p>
    <w:p w14:paraId="08398EA1">
      <w:pPr>
        <w:spacing w:line="900" w:lineRule="exact"/>
        <w:jc w:val="center"/>
        <w:rPr>
          <w:rFonts w:hint="eastAsia" w:eastAsia="仿宋_GB2312"/>
          <w:b/>
          <w:bCs/>
          <w:kern w:val="28"/>
          <w:sz w:val="32"/>
          <w:szCs w:val="32"/>
        </w:rPr>
      </w:pPr>
    </w:p>
    <w:p w14:paraId="724C2FDA">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D97D75F">
      <w:pPr>
        <w:pStyle w:val="2"/>
        <w:spacing w:line="480" w:lineRule="exact"/>
        <w:ind w:firstLine="0" w:firstLineChars="0"/>
        <w:jc w:val="center"/>
        <w:rPr>
          <w:rFonts w:eastAsia="宋体"/>
          <w:sz w:val="24"/>
        </w:rPr>
      </w:pPr>
      <w:r>
        <w:rPr>
          <w:rFonts w:eastAsia="宋体"/>
          <w:sz w:val="24"/>
        </w:rPr>
        <w:t>（编写日期：2025年12月）</w:t>
      </w:r>
    </w:p>
    <w:p w14:paraId="6E17203F">
      <w:pPr>
        <w:pStyle w:val="2"/>
        <w:spacing w:line="480" w:lineRule="exact"/>
        <w:ind w:firstLine="0" w:firstLineChars="0"/>
        <w:jc w:val="center"/>
        <w:rPr>
          <w:rFonts w:eastAsia="宋体"/>
          <w:sz w:val="24"/>
        </w:rPr>
      </w:pPr>
    </w:p>
    <w:p w14:paraId="14FA6B50">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9FD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75BD3FC1">
            <w:pPr>
              <w:pStyle w:val="2"/>
              <w:spacing w:line="480" w:lineRule="exact"/>
              <w:ind w:firstLine="0" w:firstLineChars="0"/>
              <w:jc w:val="center"/>
              <w:rPr>
                <w:rFonts w:eastAsia="宋体"/>
                <w:sz w:val="24"/>
              </w:rPr>
            </w:pPr>
          </w:p>
          <w:p w14:paraId="225F5252">
            <w:pPr>
              <w:pStyle w:val="2"/>
              <w:adjustRightInd w:val="0"/>
              <w:snapToGrid w:val="0"/>
              <w:ind w:firstLine="0" w:firstLineChars="0"/>
              <w:jc w:val="center"/>
              <w:rPr>
                <w:rFonts w:eastAsia="宋体"/>
                <w:sz w:val="24"/>
                <w:lang w:val="en-US" w:eastAsia="zh-CN"/>
              </w:rPr>
            </w:pPr>
            <w:r>
              <w:rPr>
                <w:rFonts w:eastAsia="宋体"/>
                <w:sz w:val="24"/>
                <w:lang w:val="en-US" w:eastAsia="zh-CN"/>
              </w:rPr>
              <w:t>信息资源共享</w:t>
            </w:r>
          </w:p>
          <w:p w14:paraId="4313763F">
            <w:pPr>
              <w:pStyle w:val="2"/>
              <w:adjustRightInd w:val="0"/>
              <w:snapToGrid w:val="0"/>
              <w:ind w:firstLine="0" w:firstLineChars="0"/>
              <w:jc w:val="center"/>
              <w:rPr>
                <w:rFonts w:eastAsia="宋体"/>
                <w:sz w:val="24"/>
                <w:lang w:val="en-US" w:eastAsia="zh-CN"/>
              </w:rPr>
            </w:pPr>
            <w:r>
              <w:rPr>
                <w:rFonts w:eastAsia="宋体"/>
                <w:sz w:val="24"/>
                <w:lang w:val="en-US" w:eastAsia="zh-CN"/>
              </w:rPr>
              <w:t>Information Resource Sharing</w:t>
            </w:r>
          </w:p>
          <w:p w14:paraId="733DB609">
            <w:pPr>
              <w:pStyle w:val="2"/>
              <w:spacing w:line="480" w:lineRule="exact"/>
              <w:ind w:firstLine="0" w:firstLineChars="0"/>
              <w:jc w:val="center"/>
              <w:rPr>
                <w:rFonts w:eastAsia="宋体"/>
                <w:sz w:val="24"/>
              </w:rPr>
            </w:pPr>
          </w:p>
        </w:tc>
      </w:tr>
      <w:tr w14:paraId="0BC6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190BB626">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6C10DE51">
            <w:pPr>
              <w:jc w:val="center"/>
              <w:rPr>
                <w:sz w:val="24"/>
              </w:rPr>
            </w:pPr>
            <w:r>
              <w:rPr>
                <w:rFonts w:hint="eastAsia" w:eastAsia="宋体"/>
                <w:sz w:val="24"/>
                <w:lang w:val="en-US" w:eastAsia="zh-CN"/>
              </w:rPr>
              <w:t>专必</w:t>
            </w:r>
          </w:p>
        </w:tc>
        <w:tc>
          <w:tcPr>
            <w:tcW w:w="1598" w:type="dxa"/>
            <w:vAlign w:val="center"/>
          </w:tcPr>
          <w:p w14:paraId="5D222B29">
            <w:pPr>
              <w:rPr>
                <w:sz w:val="24"/>
              </w:rPr>
            </w:pPr>
            <w:r>
              <w:rPr>
                <w:sz w:val="24"/>
              </w:rPr>
              <w:t>课程编码</w:t>
            </w:r>
          </w:p>
        </w:tc>
        <w:tc>
          <w:tcPr>
            <w:tcW w:w="1435" w:type="dxa"/>
            <w:vAlign w:val="center"/>
          </w:tcPr>
          <w:p w14:paraId="2596EACD">
            <w:pPr>
              <w:jc w:val="center"/>
              <w:rPr>
                <w:sz w:val="24"/>
              </w:rPr>
            </w:pPr>
            <w:r>
              <w:rPr>
                <w:sz w:val="24"/>
              </w:rPr>
              <w:t>IM206</w:t>
            </w:r>
          </w:p>
        </w:tc>
        <w:tc>
          <w:tcPr>
            <w:tcW w:w="1400" w:type="dxa"/>
            <w:vAlign w:val="center"/>
          </w:tcPr>
          <w:p w14:paraId="4CFF639D">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35343567">
            <w:pPr>
              <w:jc w:val="center"/>
              <w:rPr>
                <w:sz w:val="24"/>
              </w:rPr>
            </w:pPr>
            <w:r>
              <w:rPr>
                <w:rFonts w:eastAsia="宋体"/>
                <w:sz w:val="24"/>
                <w:lang w:val="en-US" w:eastAsia="zh-CN"/>
              </w:rPr>
              <w:t>信息管理学院</w:t>
            </w:r>
          </w:p>
        </w:tc>
      </w:tr>
      <w:tr w14:paraId="08C03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2F0C225">
            <w:pPr>
              <w:jc w:val="center"/>
              <w:rPr>
                <w:sz w:val="24"/>
              </w:rPr>
            </w:pPr>
            <w:r>
              <w:rPr>
                <w:sz w:val="24"/>
              </w:rPr>
              <w:t>学分</w:t>
            </w:r>
          </w:p>
        </w:tc>
        <w:tc>
          <w:tcPr>
            <w:tcW w:w="1379" w:type="dxa"/>
            <w:vAlign w:val="center"/>
          </w:tcPr>
          <w:p w14:paraId="3AED61B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4</w:t>
            </w:r>
          </w:p>
        </w:tc>
        <w:tc>
          <w:tcPr>
            <w:tcW w:w="1598" w:type="dxa"/>
            <w:vAlign w:val="center"/>
          </w:tcPr>
          <w:p w14:paraId="732CE27A">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41741514">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72</w:t>
            </w:r>
          </w:p>
        </w:tc>
        <w:tc>
          <w:tcPr>
            <w:tcW w:w="1400" w:type="dxa"/>
            <w:vAlign w:val="center"/>
          </w:tcPr>
          <w:p w14:paraId="55862B7B">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0DA4004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6A91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42D6FF8D">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2B324B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图书馆学Library Science</w:t>
            </w:r>
          </w:p>
        </w:tc>
      </w:tr>
      <w:tr w14:paraId="3C27B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0FB61C0">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61A7FCEA">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程焕文,周旖</w:t>
            </w:r>
          </w:p>
        </w:tc>
      </w:tr>
      <w:tr w14:paraId="3C79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6338A93">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5F7FE12C">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社会记忆与文化传承；信息管理概论；图书馆学基础</w:t>
            </w:r>
          </w:p>
        </w:tc>
      </w:tr>
      <w:tr w14:paraId="50DC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5E92C46B">
            <w:pPr>
              <w:pStyle w:val="2"/>
              <w:spacing w:line="480" w:lineRule="exact"/>
              <w:ind w:firstLine="0" w:firstLineChars="0"/>
              <w:jc w:val="center"/>
              <w:rPr>
                <w:rFonts w:eastAsia="宋体"/>
                <w:sz w:val="24"/>
                <w:lang w:val="en-US" w:eastAsia="zh-CN"/>
              </w:rPr>
            </w:pPr>
          </w:p>
          <w:p w14:paraId="13B27C6A">
            <w:pPr>
              <w:pStyle w:val="2"/>
              <w:spacing w:line="480" w:lineRule="exact"/>
              <w:ind w:firstLine="0" w:firstLineChars="0"/>
              <w:jc w:val="center"/>
              <w:rPr>
                <w:rFonts w:eastAsia="宋体"/>
                <w:sz w:val="24"/>
                <w:lang w:val="en-US" w:eastAsia="zh-CN"/>
              </w:rPr>
            </w:pPr>
          </w:p>
          <w:p w14:paraId="585758C7">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21AD9DAE">
            <w:pPr>
              <w:pStyle w:val="2"/>
              <w:spacing w:line="480" w:lineRule="exact"/>
              <w:ind w:firstLine="0" w:firstLineChars="0"/>
              <w:jc w:val="center"/>
              <w:rPr>
                <w:rFonts w:eastAsia="宋体"/>
                <w:sz w:val="24"/>
                <w:lang w:val="en-US" w:eastAsia="zh-CN"/>
              </w:rPr>
            </w:pPr>
          </w:p>
          <w:p w14:paraId="308B5F7E">
            <w:pPr>
              <w:pStyle w:val="2"/>
              <w:spacing w:line="480" w:lineRule="exact"/>
              <w:ind w:firstLine="0" w:firstLineChars="0"/>
              <w:jc w:val="center"/>
              <w:rPr>
                <w:rFonts w:eastAsia="宋体"/>
                <w:sz w:val="24"/>
                <w:lang w:val="en-US" w:eastAsia="zh-CN"/>
              </w:rPr>
            </w:pPr>
          </w:p>
        </w:tc>
        <w:tc>
          <w:tcPr>
            <w:tcW w:w="7157" w:type="dxa"/>
            <w:gridSpan w:val="5"/>
            <w:vAlign w:val="center"/>
          </w:tcPr>
          <w:p w14:paraId="457DE8D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课程通过讲授我国历史上传统藏书建设经典理论及其现代价值，我国当代学者对信息资源建设研究的理论创新，我国图书馆界开展信息资源建设、服务和共享的优秀案例，增强学生们对我国公共文化服务的制度自信、学术研究的理论自信以及文化自信。</w:t>
            </w:r>
          </w:p>
          <w:p w14:paraId="35B2B6FD">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通过本课程的学习，要求学生：</w:t>
            </w:r>
          </w:p>
          <w:p w14:paraId="4B89CEE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（1）牢固掌握信息资源共享的基本知识、基本理论、基本技术和基本方法；</w:t>
            </w:r>
          </w:p>
          <w:p w14:paraId="4BADF98B">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（2）一般掌握如何以创新的方法在图书馆等各类公共文化机构或信息资源服务机构开展信息资源建设、服务和共享的工作；</w:t>
            </w:r>
          </w:p>
          <w:p w14:paraId="6C38395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（3）一般了解20世纪国际上开展的各类具有代表性的信息资源共享工程。</w:t>
            </w:r>
          </w:p>
          <w:p w14:paraId="68F048E7">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（4）课程思政目标：贯彻落实二十届三中全会精神，讲授信息资源共享相关理论知识与技术方法在我国优化文化服务和文化产品供给机制中的应用与最佳实践。</w:t>
            </w:r>
          </w:p>
          <w:p w14:paraId="67A51F4E">
            <w:pPr>
              <w:pStyle w:val="2"/>
              <w:ind w:firstLine="0" w:firstLineChars="0"/>
              <w:jc w:val="left"/>
              <w:rPr>
                <w:rFonts w:ascii="宋体" w:hAnsi="宋体" w:eastAsia="宋体"/>
                <w:sz w:val="24"/>
                <w:lang w:val="en-US" w:eastAsia="zh-CN"/>
              </w:rPr>
            </w:pPr>
          </w:p>
        </w:tc>
      </w:tr>
    </w:tbl>
    <w:p w14:paraId="0EF0CD4B">
      <w:pPr>
        <w:spacing w:line="480" w:lineRule="exact"/>
        <w:ind w:firstLine="480" w:firstLineChars="200"/>
        <w:rPr>
          <w:sz w:val="24"/>
        </w:rPr>
      </w:pPr>
    </w:p>
    <w:p w14:paraId="593B352D">
      <w:pPr>
        <w:spacing w:line="480" w:lineRule="exact"/>
        <w:ind w:firstLine="480" w:firstLineChars="200"/>
        <w:rPr>
          <w:sz w:val="24"/>
        </w:rPr>
      </w:pPr>
      <w:r>
        <w:rPr>
          <w:sz w:val="24"/>
        </w:rPr>
        <w:t>二、课程基本内容（要求有一定的字数，不能过于简单）</w:t>
      </w:r>
    </w:p>
    <w:p w14:paraId="6AA0E960">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19"/>
        <w:gridCol w:w="1334"/>
        <w:gridCol w:w="986"/>
        <w:gridCol w:w="1225"/>
        <w:gridCol w:w="1442"/>
        <w:gridCol w:w="1212"/>
        <w:gridCol w:w="1117"/>
      </w:tblGrid>
      <w:tr w14:paraId="24D29B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24B734AF">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56FC50B0">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9399B84">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2CBAB3BF">
            <w:pPr>
              <w:jc w:val="center"/>
              <w:rPr>
                <w:rFonts w:hint="eastAsia"/>
                <w:b/>
                <w:bCs/>
                <w:sz w:val="24"/>
                <w:szCs w:val="20"/>
              </w:rPr>
            </w:pPr>
            <w:r>
              <w:rPr>
                <w:rFonts w:hint="eastAsia" w:ascii="24x12 宋体"/>
                <w:b/>
                <w:bCs/>
                <w:sz w:val="24"/>
                <w:szCs w:val="20"/>
              </w:rPr>
              <w:t>育人元素</w:t>
            </w:r>
          </w:p>
        </w:tc>
        <w:tc>
          <w:tcPr>
            <w:tcW w:w="1920" w:type="dxa"/>
            <w:vAlign w:val="center"/>
          </w:tcPr>
          <w:p w14:paraId="740B048D">
            <w:pPr>
              <w:jc w:val="center"/>
              <w:rPr>
                <w:rFonts w:hint="eastAsia"/>
                <w:b/>
                <w:bCs/>
                <w:sz w:val="24"/>
                <w:szCs w:val="20"/>
              </w:rPr>
            </w:pPr>
            <w:r>
              <w:rPr>
                <w:rFonts w:hint="eastAsia" w:ascii="24x12 宋体"/>
                <w:b/>
                <w:bCs/>
                <w:sz w:val="24"/>
                <w:szCs w:val="20"/>
              </w:rPr>
              <w:t>重点、难点(选填)</w:t>
            </w:r>
          </w:p>
        </w:tc>
        <w:tc>
          <w:tcPr>
            <w:tcW w:w="1419" w:type="dxa"/>
            <w:vAlign w:val="center"/>
          </w:tcPr>
          <w:p w14:paraId="3262FF18">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4F10C70E">
            <w:pPr>
              <w:jc w:val="center"/>
              <w:rPr>
                <w:rFonts w:hint="eastAsia"/>
                <w:b/>
                <w:bCs/>
                <w:sz w:val="24"/>
                <w:szCs w:val="20"/>
              </w:rPr>
            </w:pPr>
            <w:r>
              <w:rPr>
                <w:rFonts w:hint="eastAsia" w:ascii="24x12 宋体"/>
                <w:b/>
                <w:bCs/>
                <w:sz w:val="24"/>
                <w:szCs w:val="20"/>
              </w:rPr>
              <w:t>备注(选填)</w:t>
            </w:r>
          </w:p>
        </w:tc>
      </w:tr>
      <w:tr w14:paraId="22DA8A3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439D71">
            <w:pPr>
              <w:rPr>
                <w:rFonts w:ascii="宋体" w:hAnsi="宋体" w:eastAsia="宋体"/>
                <w:sz w:val="24"/>
                <w:szCs w:val="24"/>
              </w:rPr>
            </w:pPr>
            <w:r>
              <w:rPr>
                <w:rFonts w:hint="eastAsia" w:ascii="宋体" w:hAnsi="宋体" w:eastAsia="宋体"/>
                <w:sz w:val="24"/>
                <w:szCs w:val="24"/>
              </w:rPr>
              <w:t>0. 课程概述</w:t>
            </w:r>
          </w:p>
          <w:p w14:paraId="7B3EE3CB">
            <w:pPr>
              <w:rPr>
                <w:rFonts w:ascii="宋体" w:hAnsi="宋体" w:eastAsia="宋体"/>
                <w:sz w:val="24"/>
                <w:szCs w:val="24"/>
              </w:rPr>
            </w:pPr>
          </w:p>
        </w:tc>
        <w:tc>
          <w:tcPr>
            <w:tcW w:w="5096" w:type="dxa"/>
            <w:vAlign w:val="center"/>
          </w:tcPr>
          <w:p w14:paraId="0F8D6BCD">
            <w:pPr>
              <w:rPr>
                <w:rFonts w:ascii="宋体" w:hAnsi="宋体" w:eastAsia="宋体"/>
                <w:sz w:val="24"/>
                <w:szCs w:val="24"/>
              </w:rPr>
            </w:pPr>
            <w:r>
              <w:rPr>
                <w:rFonts w:hint="eastAsia" w:ascii="宋体" w:hAnsi="宋体" w:eastAsia="宋体"/>
                <w:sz w:val="24"/>
                <w:szCs w:val="24"/>
              </w:rPr>
              <w:t>介绍课程的教学目标、教学内容、教学进度、考核要求等。</w:t>
            </w:r>
          </w:p>
        </w:tc>
        <w:tc>
          <w:tcPr>
            <w:tcW w:w="5096" w:type="dxa"/>
            <w:vAlign w:val="center"/>
          </w:tcPr>
          <w:p w14:paraId="488BA977">
            <w:pPr>
              <w:rPr>
                <w:rFonts w:ascii="宋体" w:hAnsi="宋体" w:eastAsia="宋体"/>
                <w:sz w:val="24"/>
                <w:szCs w:val="24"/>
              </w:rPr>
            </w:pPr>
            <w:r>
              <w:rPr>
                <w:rFonts w:hint="eastAsia" w:ascii="宋体" w:hAnsi="宋体" w:eastAsia="宋体"/>
                <w:sz w:val="24"/>
                <w:szCs w:val="24"/>
              </w:rPr>
              <w:t>1</w:t>
            </w:r>
          </w:p>
        </w:tc>
        <w:tc>
          <w:tcPr>
            <w:tcW w:w="5096" w:type="dxa"/>
            <w:vAlign w:val="center"/>
          </w:tcPr>
          <w:p w14:paraId="68786769">
            <w:pPr>
              <w:rPr>
                <w:rFonts w:ascii="宋体" w:hAnsi="宋体" w:eastAsia="宋体"/>
                <w:sz w:val="24"/>
                <w:szCs w:val="24"/>
              </w:rPr>
            </w:pPr>
            <w:r>
              <w:rPr>
                <w:rFonts w:hint="eastAsia" w:ascii="宋体" w:hAnsi="宋体" w:eastAsia="宋体"/>
                <w:sz w:val="24"/>
                <w:szCs w:val="24"/>
              </w:rPr>
              <w:t>文化强国与文化自信视角的信息资源共享学术研究与行业实践</w:t>
            </w:r>
          </w:p>
        </w:tc>
        <w:tc>
          <w:tcPr>
            <w:tcW w:w="5096" w:type="dxa"/>
            <w:vAlign w:val="center"/>
          </w:tcPr>
          <w:p w14:paraId="4D0C5DC3">
            <w:pPr>
              <w:rPr>
                <w:rFonts w:ascii="宋体" w:hAnsi="宋体" w:eastAsia="宋体"/>
                <w:sz w:val="24"/>
                <w:szCs w:val="24"/>
              </w:rPr>
            </w:pPr>
          </w:p>
        </w:tc>
        <w:tc>
          <w:tcPr>
            <w:tcW w:w="1555" w:type="dxa"/>
            <w:vAlign w:val="center"/>
          </w:tcPr>
          <w:p w14:paraId="70D58577">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561FDF50">
            <w:pPr>
              <w:rPr>
                <w:rFonts w:ascii="宋体" w:hAnsi="宋体" w:eastAsia="宋体"/>
                <w:sz w:val="24"/>
                <w:szCs w:val="24"/>
              </w:rPr>
            </w:pPr>
          </w:p>
        </w:tc>
      </w:tr>
      <w:tr w14:paraId="67A0835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3A63958">
            <w:pPr>
              <w:rPr>
                <w:rFonts w:ascii="宋体" w:hAnsi="宋体" w:eastAsia="宋体"/>
                <w:sz w:val="24"/>
                <w:szCs w:val="24"/>
              </w:rPr>
            </w:pPr>
            <w:r>
              <w:rPr>
                <w:rFonts w:hint="eastAsia" w:ascii="宋体" w:hAnsi="宋体" w:eastAsia="宋体"/>
                <w:sz w:val="24"/>
                <w:szCs w:val="24"/>
              </w:rPr>
              <w:t>1. 基本概念</w:t>
            </w:r>
          </w:p>
          <w:p w14:paraId="6C175DA3">
            <w:pPr>
              <w:rPr>
                <w:rFonts w:ascii="宋体" w:hAnsi="宋体" w:eastAsia="宋体"/>
                <w:sz w:val="24"/>
                <w:szCs w:val="24"/>
              </w:rPr>
            </w:pPr>
            <w:r>
              <w:rPr>
                <w:rFonts w:hint="eastAsia" w:ascii="宋体" w:hAnsi="宋体" w:eastAsia="宋体"/>
                <w:sz w:val="24"/>
                <w:szCs w:val="24"/>
              </w:rPr>
              <w:t>1.1 信息资源</w:t>
            </w:r>
          </w:p>
          <w:p w14:paraId="455AD365">
            <w:pPr>
              <w:rPr>
                <w:rFonts w:ascii="宋体" w:hAnsi="宋体" w:eastAsia="宋体"/>
                <w:sz w:val="24"/>
                <w:szCs w:val="24"/>
              </w:rPr>
            </w:pPr>
            <w:r>
              <w:rPr>
                <w:rFonts w:hint="eastAsia" w:ascii="宋体" w:hAnsi="宋体" w:eastAsia="宋体"/>
                <w:sz w:val="24"/>
                <w:szCs w:val="24"/>
              </w:rPr>
              <w:t>1.2 信息资源建设</w:t>
            </w:r>
          </w:p>
          <w:p w14:paraId="6CD2C021">
            <w:pPr>
              <w:rPr>
                <w:rFonts w:ascii="宋体" w:hAnsi="宋体" w:eastAsia="宋体"/>
                <w:sz w:val="24"/>
                <w:szCs w:val="24"/>
              </w:rPr>
            </w:pPr>
            <w:r>
              <w:rPr>
                <w:rFonts w:hint="eastAsia" w:ascii="宋体" w:hAnsi="宋体" w:eastAsia="宋体"/>
                <w:sz w:val="24"/>
                <w:szCs w:val="24"/>
              </w:rPr>
              <w:t>1.3 信息资源服务</w:t>
            </w:r>
          </w:p>
          <w:p w14:paraId="4E697CEA">
            <w:pPr>
              <w:rPr>
                <w:rFonts w:ascii="宋体" w:hAnsi="宋体" w:eastAsia="宋体"/>
                <w:sz w:val="24"/>
                <w:szCs w:val="24"/>
              </w:rPr>
            </w:pPr>
            <w:r>
              <w:rPr>
                <w:rFonts w:hint="eastAsia" w:ascii="宋体" w:hAnsi="宋体" w:eastAsia="宋体"/>
                <w:sz w:val="24"/>
                <w:szCs w:val="24"/>
              </w:rPr>
              <w:t>1.4 信息资源共享</w:t>
            </w:r>
          </w:p>
        </w:tc>
        <w:tc>
          <w:tcPr>
            <w:tcW w:w="5096" w:type="dxa"/>
            <w:vAlign w:val="center"/>
          </w:tcPr>
          <w:p w14:paraId="79CE3FD3">
            <w:pPr>
              <w:rPr>
                <w:rFonts w:ascii="宋体" w:hAnsi="宋体" w:eastAsia="宋体"/>
                <w:sz w:val="24"/>
                <w:szCs w:val="24"/>
              </w:rPr>
            </w:pPr>
            <w:r>
              <w:rPr>
                <w:rFonts w:hint="eastAsia" w:ascii="宋体" w:hAnsi="宋体" w:eastAsia="宋体"/>
                <w:sz w:val="24"/>
                <w:szCs w:val="24"/>
              </w:rPr>
              <w:t>（1）讲授信息资源的概念、与相关概念的辨析、信息资源的类型；</w:t>
            </w:r>
          </w:p>
          <w:p w14:paraId="3DFF1C43">
            <w:pPr>
              <w:rPr>
                <w:rFonts w:ascii="宋体" w:hAnsi="宋体" w:eastAsia="宋体"/>
                <w:sz w:val="24"/>
                <w:szCs w:val="24"/>
              </w:rPr>
            </w:pPr>
            <w:r>
              <w:rPr>
                <w:rFonts w:hint="eastAsia" w:ascii="宋体" w:hAnsi="宋体" w:eastAsia="宋体"/>
                <w:sz w:val="24"/>
                <w:szCs w:val="24"/>
              </w:rPr>
              <w:t>（2）讲授三个基本概念的内涵与外延、发展历程，重点讲授信息资源建设概念在国内的理论发展，以及信息资源共享概念的准确含义。</w:t>
            </w:r>
          </w:p>
        </w:tc>
        <w:tc>
          <w:tcPr>
            <w:tcW w:w="5096" w:type="dxa"/>
            <w:vAlign w:val="center"/>
          </w:tcPr>
          <w:p w14:paraId="2E8121D9">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4C6B8C1F">
            <w:pPr>
              <w:rPr>
                <w:rFonts w:ascii="宋体" w:hAnsi="宋体" w:eastAsia="宋体"/>
                <w:sz w:val="24"/>
                <w:szCs w:val="24"/>
              </w:rPr>
            </w:pPr>
            <w:r>
              <w:rPr>
                <w:rFonts w:hint="eastAsia" w:ascii="宋体" w:hAnsi="宋体" w:eastAsia="宋体"/>
                <w:sz w:val="24"/>
                <w:szCs w:val="24"/>
              </w:rPr>
              <w:t>我国图书馆界开展信息资源共享的优秀案例，及其所体现出的优化文化服务和文化产品供给机制</w:t>
            </w:r>
          </w:p>
        </w:tc>
        <w:tc>
          <w:tcPr>
            <w:tcW w:w="5096" w:type="dxa"/>
            <w:vAlign w:val="center"/>
          </w:tcPr>
          <w:p w14:paraId="299ED70A">
            <w:pPr>
              <w:rPr>
                <w:rFonts w:ascii="宋体" w:hAnsi="宋体" w:eastAsia="宋体"/>
                <w:sz w:val="24"/>
                <w:szCs w:val="24"/>
              </w:rPr>
            </w:pPr>
            <w:r>
              <w:rPr>
                <w:rFonts w:hint="eastAsia" w:ascii="宋体" w:hAnsi="宋体" w:eastAsia="宋体"/>
                <w:sz w:val="24"/>
                <w:szCs w:val="24"/>
              </w:rPr>
              <w:t>重点：对四个基本概念的理解；信息资源的类型；5A理论</w:t>
            </w:r>
          </w:p>
          <w:p w14:paraId="63DAE958">
            <w:pPr>
              <w:rPr>
                <w:rFonts w:ascii="宋体" w:hAnsi="宋体" w:eastAsia="宋体"/>
                <w:sz w:val="24"/>
                <w:szCs w:val="24"/>
              </w:rPr>
            </w:pPr>
            <w:r>
              <w:rPr>
                <w:rFonts w:hint="eastAsia" w:ascii="宋体" w:hAnsi="宋体" w:eastAsia="宋体"/>
                <w:sz w:val="24"/>
                <w:szCs w:val="24"/>
              </w:rPr>
              <w:t>难点：信息资源与信息的异同；信息资源服务的理念；“共享”的准确含义</w:t>
            </w:r>
          </w:p>
        </w:tc>
        <w:tc>
          <w:tcPr>
            <w:tcW w:w="1555" w:type="dxa"/>
            <w:vAlign w:val="center"/>
          </w:tcPr>
          <w:p w14:paraId="50D619E7">
            <w:pPr>
              <w:jc w:val="center"/>
              <w:rPr>
                <w:rFonts w:ascii="宋体" w:hAnsi="宋体" w:eastAsia="宋体"/>
                <w:sz w:val="24"/>
                <w:szCs w:val="24"/>
              </w:rPr>
            </w:pPr>
          </w:p>
        </w:tc>
        <w:tc>
          <w:tcPr>
            <w:tcW w:w="5096" w:type="dxa"/>
            <w:vAlign w:val="center"/>
          </w:tcPr>
          <w:p w14:paraId="0695AE31">
            <w:pPr>
              <w:rPr>
                <w:rFonts w:ascii="宋体" w:hAnsi="宋体" w:eastAsia="宋体"/>
                <w:sz w:val="24"/>
                <w:szCs w:val="24"/>
              </w:rPr>
            </w:pPr>
          </w:p>
        </w:tc>
      </w:tr>
      <w:tr w14:paraId="7EF94E6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13515A9">
            <w:pPr>
              <w:rPr>
                <w:rFonts w:ascii="宋体" w:hAnsi="宋体" w:eastAsia="宋体"/>
                <w:sz w:val="24"/>
                <w:szCs w:val="24"/>
              </w:rPr>
            </w:pPr>
            <w:r>
              <w:rPr>
                <w:rFonts w:hint="eastAsia" w:ascii="宋体" w:hAnsi="宋体" w:eastAsia="宋体"/>
                <w:sz w:val="24"/>
                <w:szCs w:val="24"/>
              </w:rPr>
              <w:t>2. 基本理念</w:t>
            </w:r>
          </w:p>
          <w:p w14:paraId="2CB53A7A">
            <w:pPr>
              <w:rPr>
                <w:rFonts w:ascii="宋体" w:hAnsi="宋体" w:eastAsia="宋体"/>
                <w:sz w:val="24"/>
                <w:szCs w:val="24"/>
              </w:rPr>
            </w:pPr>
            <w:r>
              <w:rPr>
                <w:rFonts w:hint="eastAsia" w:ascii="宋体" w:hAnsi="宋体" w:eastAsia="宋体"/>
                <w:sz w:val="24"/>
                <w:szCs w:val="24"/>
              </w:rPr>
              <w:t>2.1 一切信息资源都是有用的</w:t>
            </w:r>
          </w:p>
          <w:p w14:paraId="54736E5D">
            <w:pPr>
              <w:rPr>
                <w:rFonts w:ascii="宋体" w:hAnsi="宋体" w:eastAsia="宋体"/>
                <w:sz w:val="24"/>
                <w:szCs w:val="24"/>
              </w:rPr>
            </w:pPr>
            <w:r>
              <w:rPr>
                <w:rFonts w:hint="eastAsia" w:ascii="宋体" w:hAnsi="宋体" w:eastAsia="宋体"/>
                <w:sz w:val="24"/>
                <w:szCs w:val="24"/>
              </w:rPr>
              <w:t>2.2一切信息资源都是为了用的</w:t>
            </w:r>
          </w:p>
          <w:p w14:paraId="69A84F4C">
            <w:pPr>
              <w:rPr>
                <w:rFonts w:ascii="宋体" w:hAnsi="宋体" w:eastAsia="宋体"/>
                <w:sz w:val="24"/>
                <w:szCs w:val="24"/>
              </w:rPr>
            </w:pPr>
            <w:r>
              <w:rPr>
                <w:rFonts w:hint="eastAsia" w:ascii="宋体" w:hAnsi="宋体" w:eastAsia="宋体"/>
                <w:sz w:val="24"/>
                <w:szCs w:val="24"/>
              </w:rPr>
              <w:t>2.3人人享有利用信息资源的平等权利和自由权利</w:t>
            </w:r>
          </w:p>
          <w:p w14:paraId="22095D2B">
            <w:pPr>
              <w:rPr>
                <w:rFonts w:ascii="宋体" w:hAnsi="宋体" w:eastAsia="宋体"/>
                <w:sz w:val="24"/>
                <w:szCs w:val="24"/>
              </w:rPr>
            </w:pPr>
            <w:r>
              <w:rPr>
                <w:rFonts w:hint="eastAsia" w:ascii="宋体" w:hAnsi="宋体" w:eastAsia="宋体"/>
                <w:sz w:val="24"/>
                <w:szCs w:val="24"/>
              </w:rPr>
              <w:t>2.4用户永远是正确的</w:t>
            </w:r>
          </w:p>
        </w:tc>
        <w:tc>
          <w:tcPr>
            <w:tcW w:w="5096" w:type="dxa"/>
            <w:vAlign w:val="center"/>
          </w:tcPr>
          <w:p w14:paraId="439F3CC3">
            <w:pPr>
              <w:rPr>
                <w:rFonts w:ascii="宋体" w:hAnsi="宋体" w:eastAsia="宋体"/>
                <w:sz w:val="24"/>
                <w:szCs w:val="24"/>
              </w:rPr>
            </w:pPr>
            <w:r>
              <w:rPr>
                <w:rFonts w:hint="eastAsia" w:ascii="宋体" w:hAnsi="宋体" w:eastAsia="宋体"/>
                <w:sz w:val="24"/>
                <w:szCs w:val="24"/>
              </w:rPr>
              <w:t>讲授信息资源有用与无用的相对性、保存作为图书馆的基本职能、利用作为图书馆的根本目的、图书馆的终极目标</w:t>
            </w:r>
          </w:p>
        </w:tc>
        <w:tc>
          <w:tcPr>
            <w:tcW w:w="5096" w:type="dxa"/>
            <w:vAlign w:val="center"/>
          </w:tcPr>
          <w:p w14:paraId="6E5934D9">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18E094E8">
            <w:pPr>
              <w:rPr>
                <w:rFonts w:ascii="宋体" w:hAnsi="宋体" w:eastAsia="宋体"/>
                <w:sz w:val="24"/>
                <w:szCs w:val="24"/>
              </w:rPr>
            </w:pPr>
            <w:r>
              <w:rPr>
                <w:rFonts w:hint="eastAsia" w:ascii="宋体" w:hAnsi="宋体" w:eastAsia="宋体"/>
                <w:sz w:val="24"/>
                <w:szCs w:val="24"/>
              </w:rPr>
              <w:t>基本理念与社会主义核心价值观、新发展理念的统一性</w:t>
            </w:r>
          </w:p>
        </w:tc>
        <w:tc>
          <w:tcPr>
            <w:tcW w:w="5096" w:type="dxa"/>
            <w:vAlign w:val="center"/>
          </w:tcPr>
          <w:p w14:paraId="79FC0462">
            <w:pPr>
              <w:rPr>
                <w:rFonts w:ascii="宋体" w:hAnsi="宋体" w:eastAsia="宋体"/>
                <w:sz w:val="24"/>
                <w:szCs w:val="24"/>
              </w:rPr>
            </w:pPr>
            <w:r>
              <w:rPr>
                <w:rFonts w:hint="eastAsia" w:ascii="宋体" w:hAnsi="宋体" w:eastAsia="宋体"/>
                <w:sz w:val="24"/>
                <w:szCs w:val="24"/>
              </w:rPr>
              <w:t>重点：资源是有用的；保存信息资源是图书馆的基本职能；平等权利是用户利用信息资源的基本权利；自由权利是用户利用信息资源的基本权利。</w:t>
            </w:r>
          </w:p>
          <w:p w14:paraId="151D80D0">
            <w:pPr>
              <w:rPr>
                <w:rFonts w:ascii="宋体" w:hAnsi="宋体" w:eastAsia="宋体"/>
                <w:sz w:val="24"/>
                <w:szCs w:val="24"/>
              </w:rPr>
            </w:pPr>
            <w:r>
              <w:rPr>
                <w:rFonts w:hint="eastAsia" w:ascii="宋体" w:hAnsi="宋体" w:eastAsia="宋体"/>
                <w:sz w:val="24"/>
                <w:szCs w:val="24"/>
              </w:rPr>
              <w:t>难点：没有无用的信息资源；利用信息资源是图书馆的根本目的；免费服务是平等与自由利用信息资源的保障；对用户永远不要说“不”；用户的一切过错都是有益的</w:t>
            </w:r>
          </w:p>
        </w:tc>
        <w:tc>
          <w:tcPr>
            <w:tcW w:w="1555" w:type="dxa"/>
            <w:vAlign w:val="center"/>
          </w:tcPr>
          <w:p w14:paraId="2EA2C24E">
            <w:pPr>
              <w:jc w:val="center"/>
              <w:rPr>
                <w:rFonts w:ascii="宋体" w:hAnsi="宋体" w:eastAsia="宋体"/>
                <w:sz w:val="24"/>
                <w:szCs w:val="24"/>
              </w:rPr>
            </w:pPr>
            <w:r>
              <w:rPr>
                <w:rFonts w:hint="eastAsia" w:ascii="宋体" w:hAnsi="宋体" w:eastAsia="宋体"/>
                <w:sz w:val="24"/>
                <w:szCs w:val="24"/>
              </w:rPr>
              <w:t>第2,3,4 周</w:t>
            </w:r>
          </w:p>
        </w:tc>
        <w:tc>
          <w:tcPr>
            <w:tcW w:w="5096" w:type="dxa"/>
            <w:vAlign w:val="center"/>
          </w:tcPr>
          <w:p w14:paraId="0A5EAC08">
            <w:pPr>
              <w:rPr>
                <w:rFonts w:ascii="宋体" w:hAnsi="宋体" w:eastAsia="宋体"/>
                <w:sz w:val="24"/>
                <w:szCs w:val="24"/>
              </w:rPr>
            </w:pPr>
            <w:r>
              <w:rPr>
                <w:rFonts w:hint="eastAsia" w:ascii="宋体" w:hAnsi="宋体" w:eastAsia="宋体"/>
                <w:sz w:val="24"/>
                <w:szCs w:val="24"/>
              </w:rPr>
              <w:t>第3周第2次课为实践课；第4周第1次课安排课堂汇报课。</w:t>
            </w:r>
          </w:p>
        </w:tc>
      </w:tr>
      <w:tr w14:paraId="308B73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7A8A55">
            <w:pPr>
              <w:rPr>
                <w:rFonts w:ascii="宋体" w:hAnsi="宋体" w:eastAsia="宋体"/>
                <w:sz w:val="24"/>
                <w:szCs w:val="24"/>
              </w:rPr>
            </w:pPr>
            <w:r>
              <w:rPr>
                <w:rFonts w:hint="eastAsia" w:ascii="宋体" w:hAnsi="宋体" w:eastAsia="宋体"/>
                <w:sz w:val="24"/>
                <w:szCs w:val="24"/>
              </w:rPr>
              <w:t>3. 基本原则</w:t>
            </w:r>
          </w:p>
          <w:p w14:paraId="3E3B60E8">
            <w:pPr>
              <w:rPr>
                <w:rFonts w:ascii="宋体" w:hAnsi="宋体" w:eastAsia="宋体"/>
                <w:sz w:val="24"/>
                <w:szCs w:val="24"/>
              </w:rPr>
            </w:pPr>
            <w:r>
              <w:rPr>
                <w:rFonts w:hint="eastAsia" w:ascii="宋体" w:hAnsi="宋体" w:eastAsia="宋体"/>
                <w:sz w:val="24"/>
                <w:szCs w:val="24"/>
              </w:rPr>
              <w:t>3.1信息资源建设的基本原则</w:t>
            </w:r>
          </w:p>
          <w:p w14:paraId="2F63C56F">
            <w:pPr>
              <w:rPr>
                <w:rFonts w:ascii="宋体" w:hAnsi="宋体" w:eastAsia="宋体"/>
                <w:sz w:val="24"/>
                <w:szCs w:val="24"/>
              </w:rPr>
            </w:pPr>
            <w:r>
              <w:rPr>
                <w:rFonts w:hint="eastAsia" w:ascii="宋体" w:hAnsi="宋体" w:eastAsia="宋体"/>
                <w:sz w:val="24"/>
                <w:szCs w:val="24"/>
              </w:rPr>
              <w:t>3.2 信息资源服务的基本原则</w:t>
            </w:r>
          </w:p>
          <w:p w14:paraId="21233F8C">
            <w:pPr>
              <w:rPr>
                <w:rFonts w:ascii="宋体" w:hAnsi="宋体" w:eastAsia="宋体"/>
                <w:sz w:val="24"/>
                <w:szCs w:val="24"/>
              </w:rPr>
            </w:pPr>
            <w:r>
              <w:rPr>
                <w:rFonts w:hint="eastAsia" w:ascii="宋体" w:hAnsi="宋体" w:eastAsia="宋体"/>
                <w:sz w:val="24"/>
                <w:szCs w:val="24"/>
              </w:rPr>
              <w:t>3.3 信息资源共享的基本原则</w:t>
            </w:r>
          </w:p>
        </w:tc>
        <w:tc>
          <w:tcPr>
            <w:tcW w:w="5096" w:type="dxa"/>
            <w:vAlign w:val="center"/>
          </w:tcPr>
          <w:p w14:paraId="10E4A578">
            <w:pPr>
              <w:rPr>
                <w:rFonts w:ascii="宋体" w:hAnsi="宋体" w:eastAsia="宋体"/>
                <w:sz w:val="24"/>
                <w:szCs w:val="24"/>
              </w:rPr>
            </w:pPr>
            <w:r>
              <w:rPr>
                <w:rFonts w:hint="eastAsia" w:ascii="宋体" w:hAnsi="宋体" w:eastAsia="宋体"/>
                <w:sz w:val="24"/>
                <w:szCs w:val="24"/>
              </w:rPr>
              <w:t>（1）讲授信息资源建设的实用性、系统性、发展性、合作性、特色化原则；</w:t>
            </w:r>
          </w:p>
          <w:p w14:paraId="7AB8DB8D">
            <w:pPr>
              <w:rPr>
                <w:rFonts w:ascii="宋体" w:hAnsi="宋体" w:eastAsia="宋体"/>
                <w:sz w:val="24"/>
                <w:szCs w:val="24"/>
              </w:rPr>
            </w:pPr>
            <w:r>
              <w:rPr>
                <w:rFonts w:hint="eastAsia" w:ascii="宋体" w:hAnsi="宋体" w:eastAsia="宋体"/>
                <w:sz w:val="24"/>
                <w:szCs w:val="24"/>
              </w:rPr>
              <w:t>（2）讲授信息资源服务的平等、自由、人性化和满意原则；</w:t>
            </w:r>
          </w:p>
          <w:p w14:paraId="7DC972B2">
            <w:pPr>
              <w:rPr>
                <w:rFonts w:ascii="宋体" w:hAnsi="宋体" w:eastAsia="宋体"/>
                <w:sz w:val="24"/>
                <w:szCs w:val="24"/>
              </w:rPr>
            </w:pPr>
            <w:r>
              <w:rPr>
                <w:rFonts w:hint="eastAsia" w:ascii="宋体" w:hAnsi="宋体" w:eastAsia="宋体"/>
                <w:sz w:val="24"/>
                <w:szCs w:val="24"/>
              </w:rPr>
              <w:t>（3）讲授信息资源共享的自愿、平等和互惠原则。</w:t>
            </w:r>
          </w:p>
        </w:tc>
        <w:tc>
          <w:tcPr>
            <w:tcW w:w="5096" w:type="dxa"/>
            <w:vAlign w:val="center"/>
          </w:tcPr>
          <w:p w14:paraId="129838C7">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139EA324">
            <w:pPr>
              <w:rPr>
                <w:rFonts w:ascii="宋体" w:hAnsi="宋体" w:eastAsia="宋体"/>
                <w:sz w:val="24"/>
                <w:szCs w:val="24"/>
              </w:rPr>
            </w:pPr>
            <w:r>
              <w:rPr>
                <w:rFonts w:hint="eastAsia" w:ascii="宋体" w:hAnsi="宋体" w:eastAsia="宋体"/>
                <w:sz w:val="24"/>
                <w:szCs w:val="24"/>
              </w:rPr>
              <w:t>我国图书馆界开展信息资源建设的优秀案例，及其所体现的优化文化服务和文化产品供给机制</w:t>
            </w:r>
          </w:p>
        </w:tc>
        <w:tc>
          <w:tcPr>
            <w:tcW w:w="5096" w:type="dxa"/>
            <w:vAlign w:val="center"/>
          </w:tcPr>
          <w:p w14:paraId="46887722">
            <w:pPr>
              <w:rPr>
                <w:rFonts w:ascii="宋体" w:hAnsi="宋体" w:eastAsia="宋体"/>
                <w:sz w:val="24"/>
                <w:szCs w:val="24"/>
              </w:rPr>
            </w:pPr>
            <w:r>
              <w:rPr>
                <w:rFonts w:hint="eastAsia" w:ascii="宋体" w:hAnsi="宋体" w:eastAsia="宋体"/>
                <w:sz w:val="24"/>
                <w:szCs w:val="24"/>
              </w:rPr>
              <w:t>重点：信息资源建设的5个基本原则；平等原则</w:t>
            </w:r>
          </w:p>
          <w:p w14:paraId="056D4311">
            <w:pPr>
              <w:rPr>
                <w:rFonts w:ascii="宋体" w:hAnsi="宋体" w:eastAsia="宋体"/>
                <w:sz w:val="24"/>
                <w:szCs w:val="24"/>
              </w:rPr>
            </w:pPr>
            <w:r>
              <w:rPr>
                <w:rFonts w:hint="eastAsia" w:ascii="宋体" w:hAnsi="宋体" w:eastAsia="宋体"/>
                <w:sz w:val="24"/>
                <w:szCs w:val="24"/>
              </w:rPr>
              <w:t>难点：自由原则；满意原则；自愿原则、互惠原则</w:t>
            </w:r>
          </w:p>
        </w:tc>
        <w:tc>
          <w:tcPr>
            <w:tcW w:w="1555" w:type="dxa"/>
            <w:vAlign w:val="center"/>
          </w:tcPr>
          <w:p w14:paraId="3BA20215">
            <w:pPr>
              <w:jc w:val="center"/>
              <w:rPr>
                <w:rFonts w:ascii="宋体" w:hAnsi="宋体" w:eastAsia="宋体"/>
                <w:sz w:val="24"/>
                <w:szCs w:val="24"/>
              </w:rPr>
            </w:pPr>
            <w:r>
              <w:rPr>
                <w:rFonts w:hint="eastAsia" w:ascii="宋体" w:hAnsi="宋体" w:eastAsia="宋体"/>
                <w:sz w:val="24"/>
                <w:szCs w:val="24"/>
              </w:rPr>
              <w:t>第4,5 周</w:t>
            </w:r>
          </w:p>
        </w:tc>
        <w:tc>
          <w:tcPr>
            <w:tcW w:w="5096" w:type="dxa"/>
            <w:vAlign w:val="center"/>
          </w:tcPr>
          <w:p w14:paraId="3AEF3C50">
            <w:pPr>
              <w:rPr>
                <w:rFonts w:ascii="宋体" w:hAnsi="宋体" w:eastAsia="宋体"/>
                <w:sz w:val="24"/>
                <w:szCs w:val="24"/>
              </w:rPr>
            </w:pPr>
          </w:p>
        </w:tc>
      </w:tr>
      <w:tr w14:paraId="52F9B8A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70DC442">
            <w:pPr>
              <w:rPr>
                <w:rFonts w:ascii="宋体" w:hAnsi="宋体" w:eastAsia="宋体"/>
                <w:sz w:val="24"/>
                <w:szCs w:val="24"/>
              </w:rPr>
            </w:pPr>
            <w:r>
              <w:rPr>
                <w:rFonts w:hint="eastAsia" w:ascii="宋体" w:hAnsi="宋体" w:eastAsia="宋体"/>
                <w:sz w:val="24"/>
                <w:szCs w:val="24"/>
              </w:rPr>
              <w:t>4. 基本理论</w:t>
            </w:r>
          </w:p>
          <w:p w14:paraId="5B160ED1">
            <w:pPr>
              <w:rPr>
                <w:rFonts w:ascii="宋体" w:hAnsi="宋体" w:eastAsia="宋体"/>
                <w:sz w:val="24"/>
                <w:szCs w:val="24"/>
              </w:rPr>
            </w:pPr>
            <w:r>
              <w:rPr>
                <w:rFonts w:hint="eastAsia" w:ascii="宋体" w:hAnsi="宋体" w:eastAsia="宋体"/>
                <w:sz w:val="24"/>
                <w:szCs w:val="24"/>
              </w:rPr>
              <w:t>4.1 中国经典理论</w:t>
            </w:r>
          </w:p>
          <w:p w14:paraId="244B4722">
            <w:pPr>
              <w:rPr>
                <w:rFonts w:ascii="宋体" w:hAnsi="宋体" w:eastAsia="宋体"/>
                <w:sz w:val="24"/>
                <w:szCs w:val="24"/>
              </w:rPr>
            </w:pPr>
            <w:r>
              <w:rPr>
                <w:rFonts w:hint="eastAsia" w:ascii="宋体" w:hAnsi="宋体" w:eastAsia="宋体"/>
                <w:sz w:val="24"/>
                <w:szCs w:val="24"/>
              </w:rPr>
              <w:t>4.2 图书馆学五定律</w:t>
            </w:r>
          </w:p>
          <w:p w14:paraId="683BD182">
            <w:pPr>
              <w:rPr>
                <w:rFonts w:ascii="宋体" w:hAnsi="宋体" w:eastAsia="宋体"/>
                <w:sz w:val="24"/>
                <w:szCs w:val="24"/>
              </w:rPr>
            </w:pPr>
            <w:r>
              <w:rPr>
                <w:rFonts w:hint="eastAsia" w:ascii="宋体" w:hAnsi="宋体" w:eastAsia="宋体"/>
                <w:sz w:val="24"/>
                <w:szCs w:val="24"/>
              </w:rPr>
              <w:t>4.3文献老化理论</w:t>
            </w:r>
          </w:p>
          <w:p w14:paraId="736F1C0B">
            <w:pPr>
              <w:rPr>
                <w:rFonts w:ascii="宋体" w:hAnsi="宋体" w:eastAsia="宋体"/>
                <w:sz w:val="24"/>
                <w:szCs w:val="24"/>
              </w:rPr>
            </w:pPr>
            <w:r>
              <w:rPr>
                <w:rFonts w:hint="eastAsia" w:ascii="宋体" w:hAnsi="宋体" w:eastAsia="宋体"/>
                <w:sz w:val="24"/>
                <w:szCs w:val="24"/>
              </w:rPr>
              <w:t>4.4零增长理论</w:t>
            </w:r>
          </w:p>
          <w:p w14:paraId="5C406D86">
            <w:pPr>
              <w:rPr>
                <w:rFonts w:ascii="宋体" w:hAnsi="宋体" w:eastAsia="宋体"/>
                <w:sz w:val="24"/>
                <w:szCs w:val="24"/>
              </w:rPr>
            </w:pPr>
            <w:r>
              <w:rPr>
                <w:rFonts w:hint="eastAsia" w:ascii="宋体" w:hAnsi="宋体" w:eastAsia="宋体"/>
                <w:sz w:val="24"/>
                <w:szCs w:val="24"/>
              </w:rPr>
              <w:t>4.5二八定律与长尾理论</w:t>
            </w:r>
          </w:p>
          <w:p w14:paraId="31ED1293">
            <w:pPr>
              <w:rPr>
                <w:rFonts w:ascii="宋体" w:hAnsi="宋体" w:eastAsia="宋体"/>
                <w:sz w:val="24"/>
                <w:szCs w:val="24"/>
              </w:rPr>
            </w:pPr>
            <w:r>
              <w:rPr>
                <w:rFonts w:hint="eastAsia" w:ascii="宋体" w:hAnsi="宋体" w:eastAsia="宋体"/>
                <w:sz w:val="24"/>
                <w:szCs w:val="24"/>
              </w:rPr>
              <w:t>4.6 图书馆馆总分馆体系</w:t>
            </w:r>
          </w:p>
        </w:tc>
        <w:tc>
          <w:tcPr>
            <w:tcW w:w="5096" w:type="dxa"/>
            <w:vAlign w:val="center"/>
          </w:tcPr>
          <w:p w14:paraId="7F1CF7E4">
            <w:pPr>
              <w:rPr>
                <w:rFonts w:ascii="宋体" w:hAnsi="宋体" w:eastAsia="宋体"/>
                <w:sz w:val="24"/>
                <w:szCs w:val="24"/>
              </w:rPr>
            </w:pPr>
            <w:r>
              <w:rPr>
                <w:rFonts w:hint="eastAsia" w:ascii="宋体" w:hAnsi="宋体" w:eastAsia="宋体"/>
                <w:sz w:val="24"/>
                <w:szCs w:val="24"/>
              </w:rPr>
              <w:t>（1）讲授（南宋）郑樵《求书之道有八》、（明）祁承㸁《藏书训略》、（清）孙庆增《藏书记要》、（晚清）叶德辉《藏书十约》；</w:t>
            </w:r>
          </w:p>
          <w:p w14:paraId="0275786D">
            <w:pPr>
              <w:rPr>
                <w:rFonts w:ascii="宋体" w:hAnsi="宋体" w:eastAsia="宋体"/>
                <w:sz w:val="24"/>
                <w:szCs w:val="24"/>
              </w:rPr>
            </w:pPr>
            <w:r>
              <w:rPr>
                <w:rFonts w:hint="eastAsia" w:ascii="宋体" w:hAnsi="宋体" w:eastAsia="宋体"/>
                <w:sz w:val="24"/>
                <w:szCs w:val="24"/>
              </w:rPr>
              <w:t>（2）讲授阮冈纳赞图书馆学五定律的提出、内涵及其发展；</w:t>
            </w:r>
          </w:p>
          <w:p w14:paraId="462736EB">
            <w:pPr>
              <w:rPr>
                <w:rFonts w:ascii="宋体" w:hAnsi="宋体" w:eastAsia="宋体"/>
                <w:sz w:val="24"/>
                <w:szCs w:val="24"/>
              </w:rPr>
            </w:pPr>
            <w:r>
              <w:rPr>
                <w:rFonts w:hint="eastAsia" w:ascii="宋体" w:hAnsi="宋体" w:eastAsia="宋体"/>
                <w:sz w:val="24"/>
                <w:szCs w:val="24"/>
              </w:rPr>
              <w:t>（3）讲授半衰期、普赖斯指数、剩余有益性指标在信息资源建设和服务中的应用；</w:t>
            </w:r>
          </w:p>
          <w:p w14:paraId="42CC5A8A">
            <w:pPr>
              <w:rPr>
                <w:rFonts w:ascii="宋体" w:hAnsi="宋体" w:eastAsia="宋体"/>
                <w:sz w:val="24"/>
                <w:szCs w:val="24"/>
              </w:rPr>
            </w:pPr>
            <w:r>
              <w:rPr>
                <w:rFonts w:hint="eastAsia" w:ascii="宋体" w:hAnsi="宋体" w:eastAsia="宋体"/>
                <w:sz w:val="24"/>
                <w:szCs w:val="24"/>
              </w:rPr>
              <w:t>（4）讲授零增长理论的提出、内涵、价值与局限性；</w:t>
            </w:r>
          </w:p>
          <w:p w14:paraId="2A05D14C">
            <w:pPr>
              <w:rPr>
                <w:rFonts w:ascii="宋体" w:hAnsi="宋体" w:eastAsia="宋体"/>
                <w:sz w:val="24"/>
                <w:szCs w:val="24"/>
              </w:rPr>
            </w:pPr>
            <w:r>
              <w:rPr>
                <w:rFonts w:hint="eastAsia" w:ascii="宋体" w:hAnsi="宋体" w:eastAsia="宋体"/>
                <w:sz w:val="24"/>
                <w:szCs w:val="24"/>
              </w:rPr>
              <w:t>（5）讲授二八定律与长尾理论的内涵，及其在信息资源建设和服务中的应用</w:t>
            </w:r>
          </w:p>
          <w:p w14:paraId="77047522">
            <w:pPr>
              <w:rPr>
                <w:rFonts w:ascii="宋体" w:hAnsi="宋体" w:eastAsia="宋体"/>
                <w:sz w:val="24"/>
                <w:szCs w:val="24"/>
              </w:rPr>
            </w:pPr>
            <w:r>
              <w:rPr>
                <w:rFonts w:hint="eastAsia" w:ascii="宋体" w:hAnsi="宋体" w:eastAsia="宋体"/>
                <w:sz w:val="24"/>
                <w:szCs w:val="24"/>
              </w:rPr>
              <w:t>（6）讲授图书馆总分馆体系的概念、发展历程、建设模式与实践创新。为第9周现场教学课程进行导学。</w:t>
            </w:r>
          </w:p>
        </w:tc>
        <w:tc>
          <w:tcPr>
            <w:tcW w:w="5096" w:type="dxa"/>
            <w:vAlign w:val="center"/>
          </w:tcPr>
          <w:p w14:paraId="58C8531A">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4D9FEA55">
            <w:pPr>
              <w:rPr>
                <w:rFonts w:ascii="宋体" w:hAnsi="宋体" w:eastAsia="宋体"/>
                <w:sz w:val="24"/>
                <w:szCs w:val="24"/>
              </w:rPr>
            </w:pPr>
            <w:r>
              <w:rPr>
                <w:rFonts w:hint="eastAsia" w:ascii="宋体" w:hAnsi="宋体" w:eastAsia="宋体"/>
                <w:sz w:val="24"/>
                <w:szCs w:val="24"/>
              </w:rPr>
              <w:t>信息资源建设的中国经典理论与文化自信、理论创新`````</w:t>
            </w:r>
          </w:p>
        </w:tc>
        <w:tc>
          <w:tcPr>
            <w:tcW w:w="5096" w:type="dxa"/>
            <w:vAlign w:val="center"/>
          </w:tcPr>
          <w:p w14:paraId="6EC76F6A">
            <w:pPr>
              <w:rPr>
                <w:rFonts w:ascii="宋体" w:hAnsi="宋体" w:eastAsia="宋体"/>
                <w:sz w:val="24"/>
                <w:szCs w:val="24"/>
              </w:rPr>
            </w:pPr>
            <w:r>
              <w:rPr>
                <w:rFonts w:hint="eastAsia" w:ascii="宋体" w:hAnsi="宋体" w:eastAsia="宋体"/>
                <w:sz w:val="24"/>
                <w:szCs w:val="24"/>
              </w:rPr>
              <w:t>重点：郑樵《求书之道有八论》；</w:t>
            </w:r>
          </w:p>
          <w:p w14:paraId="06E24AB0">
            <w:pPr>
              <w:rPr>
                <w:rFonts w:ascii="宋体" w:hAnsi="宋体" w:eastAsia="宋体"/>
                <w:sz w:val="24"/>
                <w:szCs w:val="24"/>
              </w:rPr>
            </w:pPr>
            <w:r>
              <w:rPr>
                <w:rFonts w:hint="eastAsia" w:ascii="宋体" w:hAnsi="宋体" w:eastAsia="宋体"/>
                <w:sz w:val="24"/>
                <w:szCs w:val="24"/>
              </w:rPr>
              <w:t>难点：图书馆学五定律在今天的现实意义；文献老化理论在信息资源建设中的应用；零增长理论的应用；二八定律与长尾理论的应用。</w:t>
            </w:r>
          </w:p>
        </w:tc>
        <w:tc>
          <w:tcPr>
            <w:tcW w:w="1555" w:type="dxa"/>
            <w:vAlign w:val="center"/>
          </w:tcPr>
          <w:p w14:paraId="197CA1B2">
            <w:pPr>
              <w:jc w:val="center"/>
              <w:rPr>
                <w:rFonts w:ascii="宋体" w:hAnsi="宋体" w:eastAsia="宋体"/>
                <w:sz w:val="24"/>
                <w:szCs w:val="24"/>
              </w:rPr>
            </w:pPr>
            <w:r>
              <w:rPr>
                <w:rFonts w:hint="eastAsia" w:ascii="宋体" w:hAnsi="宋体" w:eastAsia="宋体"/>
                <w:sz w:val="24"/>
                <w:szCs w:val="24"/>
              </w:rPr>
              <w:t>第6,7,8 周</w:t>
            </w:r>
          </w:p>
        </w:tc>
        <w:tc>
          <w:tcPr>
            <w:tcW w:w="5096" w:type="dxa"/>
            <w:vAlign w:val="center"/>
          </w:tcPr>
          <w:p w14:paraId="3AA1F290">
            <w:pPr>
              <w:rPr>
                <w:rFonts w:ascii="宋体" w:hAnsi="宋体" w:eastAsia="宋体"/>
                <w:sz w:val="24"/>
                <w:szCs w:val="24"/>
              </w:rPr>
            </w:pPr>
            <w:r>
              <w:rPr>
                <w:rFonts w:hint="eastAsia" w:ascii="宋体" w:hAnsi="宋体" w:eastAsia="宋体"/>
                <w:sz w:val="24"/>
                <w:szCs w:val="24"/>
              </w:rPr>
              <w:t>第6周第2次课安为实践课；第7周第1次课安排课堂汇报。</w:t>
            </w:r>
          </w:p>
        </w:tc>
      </w:tr>
      <w:tr w14:paraId="364D6C0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2434807">
            <w:pPr>
              <w:rPr>
                <w:rFonts w:ascii="宋体" w:hAnsi="宋体" w:eastAsia="宋体"/>
                <w:sz w:val="24"/>
                <w:szCs w:val="24"/>
              </w:rPr>
            </w:pPr>
            <w:r>
              <w:rPr>
                <w:rFonts w:hint="eastAsia" w:ascii="宋体" w:hAnsi="宋体" w:eastAsia="宋体"/>
                <w:sz w:val="24"/>
                <w:szCs w:val="24"/>
              </w:rPr>
              <w:t>课堂测验</w:t>
            </w:r>
          </w:p>
        </w:tc>
        <w:tc>
          <w:tcPr>
            <w:tcW w:w="5096" w:type="dxa"/>
            <w:vAlign w:val="center"/>
          </w:tcPr>
          <w:p w14:paraId="7EFC7CA3">
            <w:pPr>
              <w:rPr>
                <w:rFonts w:ascii="宋体" w:hAnsi="宋体" w:eastAsia="宋体"/>
                <w:sz w:val="24"/>
                <w:szCs w:val="24"/>
              </w:rPr>
            </w:pPr>
            <w:r>
              <w:rPr>
                <w:rFonts w:hint="eastAsia" w:ascii="宋体" w:hAnsi="宋体" w:eastAsia="宋体"/>
                <w:sz w:val="24"/>
                <w:szCs w:val="24"/>
              </w:rPr>
              <w:t>对理论模块授课的内容进行习题练习和讲解。</w:t>
            </w:r>
          </w:p>
        </w:tc>
        <w:tc>
          <w:tcPr>
            <w:tcW w:w="5096" w:type="dxa"/>
            <w:vAlign w:val="center"/>
          </w:tcPr>
          <w:p w14:paraId="2C32E2A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517B786">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59FD0B22">
            <w:pPr>
              <w:rPr>
                <w:rFonts w:ascii="宋体" w:hAnsi="宋体" w:eastAsia="宋体"/>
                <w:sz w:val="24"/>
                <w:szCs w:val="24"/>
              </w:rPr>
            </w:pPr>
            <w:r>
              <w:rPr>
                <w:rFonts w:hint="eastAsia" w:ascii="宋体" w:hAnsi="宋体" w:eastAsia="宋体"/>
                <w:sz w:val="24"/>
                <w:szCs w:val="24"/>
              </w:rPr>
              <w:t>无</w:t>
            </w:r>
          </w:p>
        </w:tc>
        <w:tc>
          <w:tcPr>
            <w:tcW w:w="1555" w:type="dxa"/>
            <w:vAlign w:val="center"/>
          </w:tcPr>
          <w:p w14:paraId="6DB2A785">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8C75ABE">
            <w:pPr>
              <w:rPr>
                <w:rFonts w:ascii="宋体" w:hAnsi="宋体" w:eastAsia="宋体"/>
                <w:sz w:val="24"/>
                <w:szCs w:val="24"/>
              </w:rPr>
            </w:pPr>
            <w:r>
              <w:rPr>
                <w:rFonts w:hint="eastAsia" w:ascii="宋体" w:hAnsi="宋体" w:eastAsia="宋体"/>
                <w:sz w:val="24"/>
                <w:szCs w:val="24"/>
              </w:rPr>
              <w:t>习题与讨论课</w:t>
            </w:r>
          </w:p>
        </w:tc>
      </w:tr>
      <w:tr w14:paraId="4F8884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38F2F52">
            <w:pPr>
              <w:rPr>
                <w:rFonts w:ascii="宋体" w:hAnsi="宋体" w:eastAsia="宋体"/>
                <w:sz w:val="24"/>
                <w:szCs w:val="24"/>
              </w:rPr>
            </w:pPr>
            <w:r>
              <w:rPr>
                <w:rFonts w:hint="eastAsia" w:ascii="宋体" w:hAnsi="宋体" w:eastAsia="宋体"/>
                <w:sz w:val="24"/>
                <w:szCs w:val="24"/>
              </w:rPr>
              <w:t>公共文化服务机构现场教学</w:t>
            </w:r>
          </w:p>
        </w:tc>
        <w:tc>
          <w:tcPr>
            <w:tcW w:w="5096" w:type="dxa"/>
            <w:vAlign w:val="center"/>
          </w:tcPr>
          <w:p w14:paraId="7D78C9EB">
            <w:pPr>
              <w:rPr>
                <w:rFonts w:ascii="宋体" w:hAnsi="宋体" w:eastAsia="宋体"/>
                <w:sz w:val="24"/>
                <w:szCs w:val="24"/>
              </w:rPr>
            </w:pPr>
            <w:r>
              <w:rPr>
                <w:rFonts w:hint="eastAsia" w:ascii="宋体" w:hAnsi="宋体" w:eastAsia="宋体"/>
                <w:sz w:val="24"/>
                <w:szCs w:val="24"/>
              </w:rPr>
              <w:t>实践课：前往粤港澳大湾区具有典型代表性的公共文化服务机构进行现场教学，通过现场教学理解理论模块所讲授的理念和原则。</w:t>
            </w:r>
          </w:p>
        </w:tc>
        <w:tc>
          <w:tcPr>
            <w:tcW w:w="5096" w:type="dxa"/>
            <w:vAlign w:val="center"/>
          </w:tcPr>
          <w:p w14:paraId="7891775E">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05B9132A">
            <w:pPr>
              <w:rPr>
                <w:rFonts w:ascii="宋体" w:hAnsi="宋体" w:eastAsia="宋体"/>
                <w:sz w:val="24"/>
                <w:szCs w:val="24"/>
              </w:rPr>
            </w:pPr>
            <w:r>
              <w:rPr>
                <w:rFonts w:hint="eastAsia" w:ascii="宋体" w:hAnsi="宋体" w:eastAsia="宋体"/>
                <w:sz w:val="24"/>
                <w:szCs w:val="24"/>
              </w:rPr>
              <w:t>我国公共文化服务领域开展信息资源建设、服务和共享的优秀案例，理解我国在优化文化服务和文化产品供给机制方面取得的成就</w:t>
            </w:r>
          </w:p>
        </w:tc>
        <w:tc>
          <w:tcPr>
            <w:tcW w:w="5096" w:type="dxa"/>
            <w:vAlign w:val="center"/>
          </w:tcPr>
          <w:p w14:paraId="45E7DB32">
            <w:pPr>
              <w:rPr>
                <w:rFonts w:ascii="宋体" w:hAnsi="宋体" w:eastAsia="宋体"/>
                <w:sz w:val="24"/>
                <w:szCs w:val="24"/>
              </w:rPr>
            </w:pPr>
          </w:p>
        </w:tc>
        <w:tc>
          <w:tcPr>
            <w:tcW w:w="1555" w:type="dxa"/>
            <w:vAlign w:val="center"/>
          </w:tcPr>
          <w:p w14:paraId="343AC107">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5220356A">
            <w:pPr>
              <w:rPr>
                <w:rFonts w:ascii="宋体" w:hAnsi="宋体" w:eastAsia="宋体"/>
                <w:sz w:val="24"/>
                <w:szCs w:val="24"/>
              </w:rPr>
            </w:pPr>
            <w:r>
              <w:rPr>
                <w:rFonts w:hint="eastAsia" w:ascii="宋体" w:hAnsi="宋体" w:eastAsia="宋体"/>
                <w:sz w:val="24"/>
                <w:szCs w:val="24"/>
              </w:rPr>
              <w:t>实践教学、现场教学</w:t>
            </w:r>
          </w:p>
        </w:tc>
      </w:tr>
      <w:tr w14:paraId="64FB33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C84E87A">
            <w:pPr>
              <w:rPr>
                <w:rFonts w:ascii="宋体" w:hAnsi="宋体" w:eastAsia="宋体"/>
                <w:sz w:val="24"/>
                <w:szCs w:val="24"/>
              </w:rPr>
            </w:pPr>
            <w:r>
              <w:rPr>
                <w:rFonts w:hint="eastAsia" w:ascii="宋体" w:hAnsi="宋体" w:eastAsia="宋体"/>
                <w:sz w:val="24"/>
                <w:szCs w:val="24"/>
              </w:rPr>
              <w:t>5. 信息资源建设政策【安排4学时线上学习】</w:t>
            </w:r>
          </w:p>
          <w:p w14:paraId="382590C2">
            <w:pPr>
              <w:rPr>
                <w:rFonts w:ascii="宋体" w:hAnsi="宋体" w:eastAsia="宋体"/>
                <w:sz w:val="24"/>
                <w:szCs w:val="24"/>
              </w:rPr>
            </w:pPr>
            <w:r>
              <w:rPr>
                <w:rFonts w:hint="eastAsia" w:ascii="宋体" w:hAnsi="宋体" w:eastAsia="宋体"/>
                <w:sz w:val="24"/>
                <w:szCs w:val="24"/>
              </w:rPr>
              <w:t>5.1 信息资源建设政策的基本理论</w:t>
            </w:r>
          </w:p>
          <w:p w14:paraId="6D963733">
            <w:pPr>
              <w:rPr>
                <w:rFonts w:ascii="宋体" w:hAnsi="宋体" w:eastAsia="宋体"/>
                <w:sz w:val="24"/>
                <w:szCs w:val="24"/>
              </w:rPr>
            </w:pPr>
            <w:r>
              <w:rPr>
                <w:rFonts w:hint="eastAsia" w:ascii="宋体" w:hAnsi="宋体" w:eastAsia="宋体"/>
                <w:sz w:val="24"/>
                <w:szCs w:val="24"/>
              </w:rPr>
              <w:t>5.2 信息资源建设政策的制定方法</w:t>
            </w:r>
          </w:p>
          <w:p w14:paraId="23D98707">
            <w:pPr>
              <w:rPr>
                <w:rFonts w:ascii="宋体" w:hAnsi="宋体" w:eastAsia="宋体"/>
                <w:sz w:val="24"/>
                <w:szCs w:val="24"/>
              </w:rPr>
            </w:pPr>
            <w:r>
              <w:rPr>
                <w:rFonts w:hint="eastAsia" w:ascii="宋体" w:hAnsi="宋体" w:eastAsia="宋体"/>
                <w:sz w:val="24"/>
                <w:szCs w:val="24"/>
              </w:rPr>
              <w:t>5.3 信息资源建设政策的基本内容</w:t>
            </w:r>
          </w:p>
        </w:tc>
        <w:tc>
          <w:tcPr>
            <w:tcW w:w="5096" w:type="dxa"/>
            <w:vAlign w:val="center"/>
          </w:tcPr>
          <w:p w14:paraId="33D39ED4">
            <w:pPr>
              <w:rPr>
                <w:rFonts w:ascii="宋体" w:hAnsi="宋体" w:eastAsia="宋体"/>
                <w:sz w:val="24"/>
                <w:szCs w:val="24"/>
              </w:rPr>
            </w:pPr>
            <w:r>
              <w:rPr>
                <w:rFonts w:hint="eastAsia" w:ascii="宋体" w:hAnsi="宋体" w:eastAsia="宋体"/>
                <w:sz w:val="24"/>
                <w:szCs w:val="24"/>
              </w:rPr>
              <w:t>（1）讲授信息资源建设政策的概念、类型和作用，信息资源建设政策制定的基本原则和程序，信息资源建设政策的组成部分；</w:t>
            </w:r>
          </w:p>
          <w:p w14:paraId="213A3F1F">
            <w:pPr>
              <w:rPr>
                <w:rFonts w:ascii="宋体" w:hAnsi="宋体" w:eastAsia="宋体"/>
                <w:sz w:val="24"/>
                <w:szCs w:val="24"/>
              </w:rPr>
            </w:pPr>
            <w:r>
              <w:rPr>
                <w:rFonts w:hint="eastAsia" w:ascii="宋体" w:hAnsi="宋体" w:eastAsia="宋体"/>
                <w:sz w:val="24"/>
                <w:szCs w:val="24"/>
              </w:rPr>
              <w:t>（2）线上学习：对国内外图书馆的信息资源建设政策进行线上学习与调研；</w:t>
            </w:r>
          </w:p>
          <w:p w14:paraId="4E6884D9">
            <w:pPr>
              <w:rPr>
                <w:rFonts w:ascii="宋体" w:hAnsi="宋体" w:eastAsia="宋体"/>
                <w:sz w:val="24"/>
                <w:szCs w:val="24"/>
              </w:rPr>
            </w:pPr>
            <w:r>
              <w:rPr>
                <w:rFonts w:hint="eastAsia" w:ascii="宋体" w:hAnsi="宋体" w:eastAsia="宋体"/>
                <w:sz w:val="24"/>
                <w:szCs w:val="24"/>
              </w:rPr>
              <w:t>（3）讨论汇报课：国内外图书馆信息资源建设政策线上学习成果汇报</w:t>
            </w:r>
          </w:p>
        </w:tc>
        <w:tc>
          <w:tcPr>
            <w:tcW w:w="5096" w:type="dxa"/>
            <w:vAlign w:val="center"/>
          </w:tcPr>
          <w:p w14:paraId="0FA3C85E">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625E7523">
            <w:pPr>
              <w:rPr>
                <w:rFonts w:ascii="宋体" w:hAnsi="宋体" w:eastAsia="宋体"/>
                <w:sz w:val="24"/>
                <w:szCs w:val="24"/>
              </w:rPr>
            </w:pPr>
            <w:r>
              <w:rPr>
                <w:rFonts w:hint="eastAsia" w:ascii="宋体" w:hAnsi="宋体" w:eastAsia="宋体"/>
                <w:sz w:val="24"/>
                <w:szCs w:val="24"/>
              </w:rPr>
              <w:t>二十届三中全会精神“优化文化产品供给机制”在图书馆信息资源建设中的体现。</w:t>
            </w:r>
          </w:p>
        </w:tc>
        <w:tc>
          <w:tcPr>
            <w:tcW w:w="5096" w:type="dxa"/>
            <w:vAlign w:val="center"/>
          </w:tcPr>
          <w:p w14:paraId="443412EA">
            <w:pPr>
              <w:rPr>
                <w:rFonts w:ascii="宋体" w:hAnsi="宋体" w:eastAsia="宋体"/>
                <w:sz w:val="24"/>
                <w:szCs w:val="24"/>
              </w:rPr>
            </w:pPr>
            <w:r>
              <w:rPr>
                <w:rFonts w:hint="eastAsia" w:ascii="宋体" w:hAnsi="宋体" w:eastAsia="宋体"/>
                <w:sz w:val="24"/>
                <w:szCs w:val="24"/>
              </w:rPr>
              <w:t>重点：信息资源建设政策的概念，信息资源建设政策的制定方法，信息资源建设政策的文本结构</w:t>
            </w:r>
          </w:p>
          <w:p w14:paraId="6A48654F">
            <w:pPr>
              <w:rPr>
                <w:rFonts w:ascii="宋体" w:hAnsi="宋体" w:eastAsia="宋体"/>
                <w:sz w:val="24"/>
                <w:szCs w:val="24"/>
              </w:rPr>
            </w:pPr>
            <w:r>
              <w:rPr>
                <w:rFonts w:hint="eastAsia" w:ascii="宋体" w:hAnsi="宋体" w:eastAsia="宋体"/>
                <w:sz w:val="24"/>
                <w:szCs w:val="24"/>
              </w:rPr>
              <w:t>难点：信息资源建设政策的作用</w:t>
            </w:r>
          </w:p>
          <w:p w14:paraId="7D668B65">
            <w:pPr>
              <w:rPr>
                <w:rFonts w:ascii="宋体" w:hAnsi="宋体" w:eastAsia="宋体"/>
                <w:sz w:val="24"/>
                <w:szCs w:val="24"/>
              </w:rPr>
            </w:pPr>
          </w:p>
        </w:tc>
        <w:tc>
          <w:tcPr>
            <w:tcW w:w="1555" w:type="dxa"/>
            <w:vAlign w:val="center"/>
          </w:tcPr>
          <w:p w14:paraId="186B88B4">
            <w:pPr>
              <w:jc w:val="center"/>
              <w:rPr>
                <w:rFonts w:ascii="宋体" w:hAnsi="宋体" w:eastAsia="宋体"/>
                <w:sz w:val="24"/>
                <w:szCs w:val="24"/>
              </w:rPr>
            </w:pPr>
            <w:r>
              <w:rPr>
                <w:rFonts w:hint="eastAsia" w:ascii="宋体" w:hAnsi="宋体" w:eastAsia="宋体"/>
                <w:sz w:val="24"/>
                <w:szCs w:val="24"/>
              </w:rPr>
              <w:t>第10,11,12 周</w:t>
            </w:r>
          </w:p>
        </w:tc>
        <w:tc>
          <w:tcPr>
            <w:tcW w:w="5096" w:type="dxa"/>
            <w:vAlign w:val="center"/>
          </w:tcPr>
          <w:p w14:paraId="192C06B3">
            <w:pPr>
              <w:rPr>
                <w:rFonts w:ascii="宋体" w:hAnsi="宋体" w:eastAsia="宋体"/>
                <w:sz w:val="24"/>
                <w:szCs w:val="24"/>
              </w:rPr>
            </w:pPr>
            <w:r>
              <w:rPr>
                <w:rFonts w:hint="eastAsia" w:ascii="宋体" w:hAnsi="宋体" w:eastAsia="宋体"/>
                <w:sz w:val="24"/>
                <w:szCs w:val="24"/>
              </w:rPr>
              <w:t>第11周为线上学习；第12周第1次课安排讨论汇报课。</w:t>
            </w:r>
          </w:p>
        </w:tc>
      </w:tr>
      <w:tr w14:paraId="518DD8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CC99DEE">
            <w:pPr>
              <w:rPr>
                <w:rFonts w:ascii="宋体" w:hAnsi="宋体" w:eastAsia="宋体"/>
                <w:sz w:val="24"/>
                <w:szCs w:val="24"/>
              </w:rPr>
            </w:pPr>
            <w:r>
              <w:rPr>
                <w:rFonts w:hint="eastAsia" w:ascii="宋体" w:hAnsi="宋体" w:eastAsia="宋体"/>
                <w:sz w:val="24"/>
                <w:szCs w:val="24"/>
              </w:rPr>
              <w:t>6. 信息资源建设的方法</w:t>
            </w:r>
          </w:p>
          <w:p w14:paraId="4712F464">
            <w:pPr>
              <w:rPr>
                <w:rFonts w:ascii="宋体" w:hAnsi="宋体" w:eastAsia="宋体"/>
                <w:sz w:val="24"/>
                <w:szCs w:val="24"/>
              </w:rPr>
            </w:pPr>
            <w:r>
              <w:rPr>
                <w:rFonts w:hint="eastAsia" w:ascii="宋体" w:hAnsi="宋体" w:eastAsia="宋体"/>
                <w:sz w:val="24"/>
                <w:szCs w:val="24"/>
              </w:rPr>
              <w:t>6.1 信息资源的选择采集</w:t>
            </w:r>
          </w:p>
          <w:p w14:paraId="09A71D40">
            <w:pPr>
              <w:rPr>
                <w:rFonts w:ascii="宋体" w:hAnsi="宋体" w:eastAsia="宋体"/>
                <w:sz w:val="24"/>
                <w:szCs w:val="24"/>
              </w:rPr>
            </w:pPr>
            <w:r>
              <w:rPr>
                <w:rFonts w:hint="eastAsia" w:ascii="宋体" w:hAnsi="宋体" w:eastAsia="宋体"/>
                <w:sz w:val="24"/>
                <w:szCs w:val="24"/>
              </w:rPr>
              <w:t>6.2 信息资源的配置与整合</w:t>
            </w:r>
          </w:p>
          <w:p w14:paraId="78AE9757">
            <w:pPr>
              <w:rPr>
                <w:rFonts w:ascii="宋体" w:hAnsi="宋体" w:eastAsia="宋体"/>
                <w:sz w:val="24"/>
                <w:szCs w:val="24"/>
              </w:rPr>
            </w:pPr>
            <w:r>
              <w:rPr>
                <w:rFonts w:hint="eastAsia" w:ascii="宋体" w:hAnsi="宋体" w:eastAsia="宋体"/>
                <w:sz w:val="24"/>
                <w:szCs w:val="24"/>
              </w:rPr>
              <w:t>6.3 信息资源布局</w:t>
            </w:r>
          </w:p>
          <w:p w14:paraId="6D734699">
            <w:pPr>
              <w:rPr>
                <w:rFonts w:ascii="宋体" w:hAnsi="宋体" w:eastAsia="宋体"/>
                <w:sz w:val="24"/>
                <w:szCs w:val="24"/>
              </w:rPr>
            </w:pPr>
            <w:r>
              <w:rPr>
                <w:rFonts w:hint="eastAsia" w:ascii="宋体" w:hAnsi="宋体" w:eastAsia="宋体"/>
                <w:sz w:val="24"/>
                <w:szCs w:val="24"/>
              </w:rPr>
              <w:t>6.4 信息资源共享联盟</w:t>
            </w:r>
          </w:p>
          <w:p w14:paraId="414B8221">
            <w:pPr>
              <w:rPr>
                <w:rFonts w:ascii="宋体" w:hAnsi="宋体" w:eastAsia="宋体"/>
                <w:sz w:val="24"/>
                <w:szCs w:val="24"/>
              </w:rPr>
            </w:pPr>
            <w:r>
              <w:rPr>
                <w:rFonts w:hint="eastAsia" w:ascii="宋体" w:hAnsi="宋体" w:eastAsia="宋体"/>
                <w:sz w:val="24"/>
                <w:szCs w:val="24"/>
              </w:rPr>
              <w:t>6.5 信息资源的评估</w:t>
            </w:r>
          </w:p>
          <w:p w14:paraId="70D41EE7">
            <w:pPr>
              <w:rPr>
                <w:rFonts w:ascii="宋体" w:hAnsi="宋体" w:eastAsia="宋体"/>
                <w:sz w:val="24"/>
                <w:szCs w:val="24"/>
              </w:rPr>
            </w:pPr>
          </w:p>
        </w:tc>
        <w:tc>
          <w:tcPr>
            <w:tcW w:w="5096" w:type="dxa"/>
            <w:vAlign w:val="center"/>
          </w:tcPr>
          <w:p w14:paraId="5F9D7574">
            <w:pPr>
              <w:rPr>
                <w:rFonts w:ascii="宋体" w:hAnsi="宋体" w:eastAsia="宋体"/>
                <w:sz w:val="24"/>
                <w:szCs w:val="24"/>
              </w:rPr>
            </w:pPr>
            <w:r>
              <w:rPr>
                <w:rFonts w:hint="eastAsia" w:ascii="宋体" w:hAnsi="宋体" w:eastAsia="宋体"/>
                <w:sz w:val="24"/>
                <w:szCs w:val="24"/>
              </w:rPr>
              <w:t>（1）讲授图书馆如何开展信息资源的选择采集、配置与整合，以及如何对馆藏信息资源进行布局；</w:t>
            </w:r>
          </w:p>
          <w:p w14:paraId="468DA6E8">
            <w:pPr>
              <w:rPr>
                <w:rFonts w:ascii="宋体" w:hAnsi="宋体" w:eastAsia="宋体"/>
                <w:sz w:val="24"/>
                <w:szCs w:val="24"/>
              </w:rPr>
            </w:pPr>
            <w:r>
              <w:rPr>
                <w:rFonts w:hint="eastAsia" w:ascii="宋体" w:hAnsi="宋体" w:eastAsia="宋体"/>
                <w:sz w:val="24"/>
                <w:szCs w:val="24"/>
              </w:rPr>
              <w:t>（2）讲授信息资源共享联盟的概念、发展历程和实践案例，汇报《程焕文之问》的读后感；</w:t>
            </w:r>
          </w:p>
          <w:p w14:paraId="779B9857">
            <w:pPr>
              <w:rPr>
                <w:rFonts w:ascii="宋体" w:hAnsi="宋体" w:eastAsia="宋体"/>
                <w:sz w:val="24"/>
                <w:szCs w:val="24"/>
              </w:rPr>
            </w:pPr>
            <w:r>
              <w:rPr>
                <w:rFonts w:hint="eastAsia" w:ascii="宋体" w:hAnsi="宋体" w:eastAsia="宋体"/>
                <w:sz w:val="24"/>
                <w:szCs w:val="24"/>
              </w:rPr>
              <w:t>（3）讲授信息资源评估的目标与作用、基本原则、评价的方法、评估的内容、指标体系以及具体实施</w:t>
            </w:r>
          </w:p>
        </w:tc>
        <w:tc>
          <w:tcPr>
            <w:tcW w:w="5096" w:type="dxa"/>
            <w:vAlign w:val="center"/>
          </w:tcPr>
          <w:p w14:paraId="4C39F0C4">
            <w:pPr>
              <w:rPr>
                <w:rFonts w:ascii="宋体" w:hAnsi="宋体" w:eastAsia="宋体"/>
                <w:sz w:val="24"/>
                <w:szCs w:val="24"/>
              </w:rPr>
            </w:pPr>
            <w:r>
              <w:rPr>
                <w:rFonts w:hint="eastAsia" w:ascii="宋体" w:hAnsi="宋体" w:eastAsia="宋体"/>
                <w:sz w:val="24"/>
                <w:szCs w:val="24"/>
              </w:rPr>
              <w:t>10</w:t>
            </w:r>
          </w:p>
        </w:tc>
        <w:tc>
          <w:tcPr>
            <w:tcW w:w="5096" w:type="dxa"/>
            <w:vAlign w:val="center"/>
          </w:tcPr>
          <w:p w14:paraId="56FBFDFB">
            <w:pPr>
              <w:rPr>
                <w:rFonts w:ascii="宋体" w:hAnsi="宋体" w:eastAsia="宋体"/>
                <w:sz w:val="24"/>
                <w:szCs w:val="24"/>
              </w:rPr>
            </w:pPr>
            <w:r>
              <w:rPr>
                <w:rFonts w:hint="eastAsia" w:ascii="宋体" w:hAnsi="宋体" w:eastAsia="宋体"/>
                <w:sz w:val="24"/>
                <w:szCs w:val="24"/>
              </w:rPr>
              <w:t>我国公共文化服务体系建设的成就与制度创新，解读二十届三中全会决议的相关内容</w:t>
            </w:r>
          </w:p>
        </w:tc>
        <w:tc>
          <w:tcPr>
            <w:tcW w:w="5096" w:type="dxa"/>
            <w:vAlign w:val="center"/>
          </w:tcPr>
          <w:p w14:paraId="1D6CBFCC">
            <w:pPr>
              <w:rPr>
                <w:rFonts w:ascii="宋体" w:hAnsi="宋体" w:eastAsia="宋体"/>
                <w:sz w:val="24"/>
                <w:szCs w:val="24"/>
              </w:rPr>
            </w:pPr>
            <w:r>
              <w:rPr>
                <w:rFonts w:hint="eastAsia" w:ascii="宋体" w:hAnsi="宋体" w:eastAsia="宋体"/>
                <w:sz w:val="24"/>
                <w:szCs w:val="24"/>
              </w:rPr>
              <w:t>重点：信息资源采集源；信息资源采选流程；信息资源布局的方法；信息资源共享联盟的概念，信息资源共享联盟的主要任务；信息资源评估的基本原则、评价方法</w:t>
            </w:r>
          </w:p>
          <w:p w14:paraId="216006DA">
            <w:pPr>
              <w:rPr>
                <w:rFonts w:ascii="宋体" w:hAnsi="宋体" w:eastAsia="宋体"/>
                <w:sz w:val="24"/>
                <w:szCs w:val="24"/>
              </w:rPr>
            </w:pPr>
          </w:p>
          <w:p w14:paraId="025F6997">
            <w:pPr>
              <w:rPr>
                <w:rFonts w:ascii="宋体" w:hAnsi="宋体" w:eastAsia="宋体"/>
                <w:sz w:val="24"/>
                <w:szCs w:val="24"/>
              </w:rPr>
            </w:pPr>
            <w:r>
              <w:rPr>
                <w:rFonts w:hint="eastAsia" w:ascii="宋体" w:hAnsi="宋体" w:eastAsia="宋体"/>
                <w:sz w:val="24"/>
                <w:szCs w:val="24"/>
              </w:rPr>
              <w:t>难点：信息资源配置原则；信息资源布局的基本要求；信息资源共享联盟的现实价值；信息资源评估的指标体系</w:t>
            </w:r>
          </w:p>
          <w:p w14:paraId="2D3C31F6">
            <w:pPr>
              <w:rPr>
                <w:rFonts w:ascii="宋体" w:hAnsi="宋体" w:eastAsia="宋体"/>
                <w:sz w:val="24"/>
                <w:szCs w:val="24"/>
              </w:rPr>
            </w:pPr>
          </w:p>
        </w:tc>
        <w:tc>
          <w:tcPr>
            <w:tcW w:w="1555" w:type="dxa"/>
            <w:vAlign w:val="center"/>
          </w:tcPr>
          <w:p w14:paraId="429555C8">
            <w:pPr>
              <w:jc w:val="center"/>
              <w:rPr>
                <w:rFonts w:ascii="宋体" w:hAnsi="宋体" w:eastAsia="宋体"/>
                <w:sz w:val="24"/>
                <w:szCs w:val="24"/>
              </w:rPr>
            </w:pPr>
            <w:r>
              <w:rPr>
                <w:rFonts w:hint="eastAsia" w:ascii="宋体" w:hAnsi="宋体" w:eastAsia="宋体"/>
                <w:sz w:val="24"/>
                <w:szCs w:val="24"/>
              </w:rPr>
              <w:t>第12,13,14 周</w:t>
            </w:r>
          </w:p>
        </w:tc>
        <w:tc>
          <w:tcPr>
            <w:tcW w:w="5096" w:type="dxa"/>
            <w:vAlign w:val="center"/>
          </w:tcPr>
          <w:p w14:paraId="54348D10">
            <w:pPr>
              <w:rPr>
                <w:rFonts w:ascii="宋体" w:hAnsi="宋体" w:eastAsia="宋体"/>
                <w:sz w:val="24"/>
                <w:szCs w:val="24"/>
              </w:rPr>
            </w:pPr>
            <w:r>
              <w:rPr>
                <w:rFonts w:hint="eastAsia" w:ascii="宋体" w:hAnsi="宋体" w:eastAsia="宋体"/>
                <w:sz w:val="24"/>
                <w:szCs w:val="24"/>
              </w:rPr>
              <w:t>第13周第1次课安排讨论汇报课</w:t>
            </w:r>
          </w:p>
        </w:tc>
      </w:tr>
      <w:tr w14:paraId="4E0098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D638D47">
            <w:pPr>
              <w:rPr>
                <w:rFonts w:ascii="宋体" w:hAnsi="宋体" w:eastAsia="宋体"/>
                <w:sz w:val="24"/>
                <w:szCs w:val="24"/>
              </w:rPr>
            </w:pPr>
            <w:r>
              <w:rPr>
                <w:rFonts w:hint="eastAsia" w:ascii="宋体" w:hAnsi="宋体" w:eastAsia="宋体"/>
                <w:sz w:val="24"/>
                <w:szCs w:val="24"/>
              </w:rPr>
              <w:t>【线上学习】专题：文献资源建设协作计划、信息资源共享模式、IFLA国际信息资源共享核心计划</w:t>
            </w:r>
          </w:p>
        </w:tc>
        <w:tc>
          <w:tcPr>
            <w:tcW w:w="5096" w:type="dxa"/>
            <w:vAlign w:val="center"/>
          </w:tcPr>
          <w:p w14:paraId="358A3EDD">
            <w:pPr>
              <w:rPr>
                <w:rFonts w:ascii="宋体" w:hAnsi="宋体" w:eastAsia="宋体"/>
                <w:sz w:val="24"/>
                <w:szCs w:val="24"/>
              </w:rPr>
            </w:pPr>
            <w:r>
              <w:rPr>
                <w:rFonts w:hint="eastAsia" w:ascii="宋体" w:hAnsi="宋体" w:eastAsia="宋体"/>
                <w:sz w:val="24"/>
                <w:szCs w:val="24"/>
              </w:rPr>
              <w:t>利用课程学习平台资源与相关在线资源，安排学生以在线课程内容的讲授为基础，追踪国内外文献资源建设协作计划、信息资源共享模式、IFLA国际信息资源共享核心计划的最新动态。</w:t>
            </w:r>
          </w:p>
        </w:tc>
        <w:tc>
          <w:tcPr>
            <w:tcW w:w="5096" w:type="dxa"/>
            <w:vAlign w:val="center"/>
          </w:tcPr>
          <w:p w14:paraId="411A2BD8">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2F0A1C37">
            <w:pPr>
              <w:rPr>
                <w:rFonts w:ascii="宋体" w:hAnsi="宋体" w:eastAsia="宋体"/>
                <w:sz w:val="24"/>
                <w:szCs w:val="24"/>
              </w:rPr>
            </w:pPr>
            <w:r>
              <w:rPr>
                <w:rFonts w:hint="eastAsia" w:ascii="宋体" w:hAnsi="宋体" w:eastAsia="宋体"/>
                <w:sz w:val="24"/>
                <w:szCs w:val="24"/>
              </w:rPr>
              <w:t>在优化文化服务和文化产品供给机制方面的中国创新、中国方案与中国经验</w:t>
            </w:r>
          </w:p>
        </w:tc>
        <w:tc>
          <w:tcPr>
            <w:tcW w:w="5096" w:type="dxa"/>
            <w:vAlign w:val="center"/>
          </w:tcPr>
          <w:p w14:paraId="143248AF">
            <w:pPr>
              <w:rPr>
                <w:rFonts w:ascii="宋体" w:hAnsi="宋体" w:eastAsia="宋体"/>
                <w:sz w:val="24"/>
                <w:szCs w:val="24"/>
              </w:rPr>
            </w:pPr>
            <w:r>
              <w:rPr>
                <w:rFonts w:hint="eastAsia" w:ascii="宋体" w:hAnsi="宋体" w:eastAsia="宋体"/>
                <w:sz w:val="24"/>
                <w:szCs w:val="24"/>
              </w:rPr>
              <w:t>重点：追踪国内外文献资源建设协作计划、信息资源共享模式、IFLA国际信息资源共享核心计划的最新动态；</w:t>
            </w:r>
          </w:p>
          <w:p w14:paraId="297298E3">
            <w:pPr>
              <w:rPr>
                <w:rFonts w:ascii="宋体" w:hAnsi="宋体" w:eastAsia="宋体"/>
                <w:sz w:val="24"/>
                <w:szCs w:val="24"/>
              </w:rPr>
            </w:pPr>
            <w:r>
              <w:rPr>
                <w:rFonts w:hint="eastAsia" w:ascii="宋体" w:hAnsi="宋体" w:eastAsia="宋体"/>
                <w:sz w:val="24"/>
                <w:szCs w:val="24"/>
              </w:rPr>
              <w:t>难点：对于相关计划与项目中所体现的中国创新、中国方案与中国经验的提炼。</w:t>
            </w:r>
          </w:p>
        </w:tc>
        <w:tc>
          <w:tcPr>
            <w:tcW w:w="1555" w:type="dxa"/>
            <w:vAlign w:val="center"/>
          </w:tcPr>
          <w:p w14:paraId="22A28DCF">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05197653">
            <w:pPr>
              <w:rPr>
                <w:rFonts w:ascii="宋体" w:hAnsi="宋体" w:eastAsia="宋体"/>
                <w:sz w:val="24"/>
                <w:szCs w:val="24"/>
              </w:rPr>
            </w:pPr>
            <w:r>
              <w:rPr>
                <w:rFonts w:hint="eastAsia" w:ascii="宋体" w:hAnsi="宋体" w:eastAsia="宋体"/>
                <w:sz w:val="24"/>
                <w:szCs w:val="24"/>
              </w:rPr>
              <w:t>线上学习</w:t>
            </w:r>
          </w:p>
        </w:tc>
      </w:tr>
      <w:tr w14:paraId="0A13C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A92ED15">
            <w:pPr>
              <w:rPr>
                <w:rFonts w:ascii="宋体" w:hAnsi="宋体" w:eastAsia="宋体"/>
                <w:sz w:val="24"/>
                <w:szCs w:val="24"/>
              </w:rPr>
            </w:pPr>
            <w:r>
              <w:rPr>
                <w:rFonts w:hint="eastAsia" w:ascii="宋体" w:hAnsi="宋体" w:eastAsia="宋体"/>
                <w:sz w:val="24"/>
                <w:szCs w:val="24"/>
              </w:rPr>
              <w:t>8. 信息资源服务的方法</w:t>
            </w:r>
          </w:p>
          <w:p w14:paraId="630728B5">
            <w:pPr>
              <w:rPr>
                <w:rFonts w:ascii="宋体" w:hAnsi="宋体" w:eastAsia="宋体"/>
                <w:sz w:val="24"/>
                <w:szCs w:val="24"/>
              </w:rPr>
            </w:pPr>
            <w:r>
              <w:rPr>
                <w:rFonts w:hint="eastAsia" w:ascii="宋体" w:hAnsi="宋体" w:eastAsia="宋体"/>
                <w:sz w:val="24"/>
                <w:szCs w:val="24"/>
              </w:rPr>
              <w:t>8.1 公共图书馆信息资源服务</w:t>
            </w:r>
          </w:p>
          <w:p w14:paraId="6414F571">
            <w:pPr>
              <w:rPr>
                <w:rFonts w:ascii="宋体" w:hAnsi="宋体" w:eastAsia="宋体"/>
                <w:sz w:val="24"/>
                <w:szCs w:val="24"/>
              </w:rPr>
            </w:pPr>
            <w:r>
              <w:rPr>
                <w:rFonts w:hint="eastAsia" w:ascii="宋体" w:hAnsi="宋体" w:eastAsia="宋体"/>
                <w:sz w:val="24"/>
                <w:szCs w:val="24"/>
              </w:rPr>
              <w:t>8.2 图书馆总分馆制</w:t>
            </w:r>
          </w:p>
          <w:p w14:paraId="3D01B19B">
            <w:pPr>
              <w:rPr>
                <w:rFonts w:ascii="宋体" w:hAnsi="宋体" w:eastAsia="宋体"/>
                <w:sz w:val="24"/>
                <w:szCs w:val="24"/>
              </w:rPr>
            </w:pPr>
            <w:r>
              <w:rPr>
                <w:rFonts w:hint="eastAsia" w:ascii="宋体" w:hAnsi="宋体" w:eastAsia="宋体"/>
                <w:sz w:val="24"/>
                <w:szCs w:val="24"/>
              </w:rPr>
              <w:t>8.3 信息共享空间、创客空间、未来学习空间</w:t>
            </w:r>
          </w:p>
        </w:tc>
        <w:tc>
          <w:tcPr>
            <w:tcW w:w="5096" w:type="dxa"/>
            <w:vAlign w:val="center"/>
          </w:tcPr>
          <w:p w14:paraId="01963850">
            <w:pPr>
              <w:rPr>
                <w:rFonts w:ascii="宋体" w:hAnsi="宋体" w:eastAsia="宋体"/>
                <w:sz w:val="24"/>
                <w:szCs w:val="24"/>
              </w:rPr>
            </w:pPr>
            <w:r>
              <w:rPr>
                <w:rFonts w:hint="eastAsia" w:ascii="宋体" w:hAnsi="宋体" w:eastAsia="宋体"/>
                <w:sz w:val="24"/>
                <w:szCs w:val="24"/>
              </w:rPr>
              <w:t>讲授我国公共图书馆信息资源服务、图书馆总分馆制度的概念、发展、建设模式、典型案例，以及从信息共享空间到创客空间、未来学习中心的发展。</w:t>
            </w:r>
          </w:p>
        </w:tc>
        <w:tc>
          <w:tcPr>
            <w:tcW w:w="5096" w:type="dxa"/>
            <w:vAlign w:val="center"/>
          </w:tcPr>
          <w:p w14:paraId="05F641A1">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02B0C520">
            <w:pPr>
              <w:rPr>
                <w:rFonts w:ascii="宋体" w:hAnsi="宋体" w:eastAsia="宋体"/>
                <w:sz w:val="24"/>
                <w:szCs w:val="24"/>
              </w:rPr>
            </w:pPr>
            <w:r>
              <w:rPr>
                <w:rFonts w:hint="eastAsia" w:ascii="宋体" w:hAnsi="宋体" w:eastAsia="宋体"/>
                <w:sz w:val="24"/>
                <w:szCs w:val="24"/>
              </w:rPr>
              <w:t>我国的制度创新；优化文化服务和文化产品供给机制；新发展理念视角解析中国图书馆界开展信息资源服务的优秀案例</w:t>
            </w:r>
          </w:p>
        </w:tc>
        <w:tc>
          <w:tcPr>
            <w:tcW w:w="5096" w:type="dxa"/>
            <w:vAlign w:val="center"/>
          </w:tcPr>
          <w:p w14:paraId="32C03C56">
            <w:pPr>
              <w:rPr>
                <w:rFonts w:ascii="宋体" w:hAnsi="宋体" w:eastAsia="宋体"/>
                <w:sz w:val="24"/>
                <w:szCs w:val="24"/>
              </w:rPr>
            </w:pPr>
            <w:r>
              <w:rPr>
                <w:rFonts w:hint="eastAsia" w:ascii="宋体" w:hAnsi="宋体" w:eastAsia="宋体"/>
                <w:sz w:val="24"/>
                <w:szCs w:val="24"/>
              </w:rPr>
              <w:t>重点：阅读推广，中华优秀传统文化传承发展，图书馆总分馆制度</w:t>
            </w:r>
          </w:p>
          <w:p w14:paraId="0A8E9EB6">
            <w:pPr>
              <w:rPr>
                <w:rFonts w:ascii="宋体" w:hAnsi="宋体" w:eastAsia="宋体"/>
                <w:sz w:val="24"/>
                <w:szCs w:val="24"/>
              </w:rPr>
            </w:pPr>
          </w:p>
          <w:p w14:paraId="26F78745">
            <w:pPr>
              <w:rPr>
                <w:rFonts w:ascii="宋体" w:hAnsi="宋体" w:eastAsia="宋体"/>
                <w:sz w:val="24"/>
                <w:szCs w:val="24"/>
              </w:rPr>
            </w:pPr>
            <w:r>
              <w:rPr>
                <w:rFonts w:hint="eastAsia" w:ascii="宋体" w:hAnsi="宋体" w:eastAsia="宋体"/>
                <w:sz w:val="24"/>
                <w:szCs w:val="24"/>
              </w:rPr>
              <w:t>难点：图书馆总分管制度的创新；图书馆的角色定位与图书馆的服务设计</w:t>
            </w:r>
          </w:p>
        </w:tc>
        <w:tc>
          <w:tcPr>
            <w:tcW w:w="1555" w:type="dxa"/>
            <w:vAlign w:val="center"/>
          </w:tcPr>
          <w:p w14:paraId="271F324F">
            <w:pPr>
              <w:jc w:val="center"/>
              <w:rPr>
                <w:rFonts w:ascii="宋体" w:hAnsi="宋体" w:eastAsia="宋体"/>
                <w:sz w:val="24"/>
                <w:szCs w:val="24"/>
              </w:rPr>
            </w:pPr>
            <w:r>
              <w:rPr>
                <w:rFonts w:hint="eastAsia" w:ascii="宋体" w:hAnsi="宋体" w:eastAsia="宋体"/>
                <w:sz w:val="24"/>
                <w:szCs w:val="24"/>
              </w:rPr>
              <w:t>第16,17 周</w:t>
            </w:r>
          </w:p>
        </w:tc>
        <w:tc>
          <w:tcPr>
            <w:tcW w:w="5096" w:type="dxa"/>
            <w:vAlign w:val="center"/>
          </w:tcPr>
          <w:p w14:paraId="6CBE2FAC">
            <w:pPr>
              <w:rPr>
                <w:rFonts w:ascii="宋体" w:hAnsi="宋体" w:eastAsia="宋体"/>
                <w:sz w:val="24"/>
                <w:szCs w:val="24"/>
              </w:rPr>
            </w:pPr>
          </w:p>
        </w:tc>
      </w:tr>
      <w:tr w14:paraId="317116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BF11339">
            <w:pPr>
              <w:rPr>
                <w:rFonts w:ascii="宋体" w:hAnsi="宋体" w:eastAsia="宋体"/>
                <w:sz w:val="24"/>
                <w:szCs w:val="24"/>
              </w:rPr>
            </w:pPr>
            <w:r>
              <w:rPr>
                <w:rFonts w:hint="eastAsia" w:ascii="宋体" w:hAnsi="宋体" w:eastAsia="宋体"/>
                <w:sz w:val="24"/>
                <w:szCs w:val="24"/>
              </w:rPr>
              <w:t>线上学习成果展演与复习答疑</w:t>
            </w:r>
          </w:p>
        </w:tc>
        <w:tc>
          <w:tcPr>
            <w:tcW w:w="5096" w:type="dxa"/>
            <w:vAlign w:val="center"/>
          </w:tcPr>
          <w:p w14:paraId="69A16790">
            <w:pPr>
              <w:rPr>
                <w:rFonts w:ascii="宋体" w:hAnsi="宋体" w:eastAsia="宋体"/>
                <w:sz w:val="24"/>
                <w:szCs w:val="24"/>
              </w:rPr>
            </w:pPr>
            <w:r>
              <w:rPr>
                <w:rFonts w:hint="eastAsia" w:ascii="宋体" w:hAnsi="宋体" w:eastAsia="宋体"/>
                <w:sz w:val="24"/>
                <w:szCs w:val="24"/>
              </w:rPr>
              <w:t>（1）线上学习成果展演；</w:t>
            </w:r>
          </w:p>
          <w:p w14:paraId="0961E3D0">
            <w:pPr>
              <w:rPr>
                <w:rFonts w:ascii="宋体" w:hAnsi="宋体" w:eastAsia="宋体"/>
                <w:sz w:val="24"/>
                <w:szCs w:val="24"/>
              </w:rPr>
            </w:pPr>
            <w:r>
              <w:rPr>
                <w:rFonts w:hint="eastAsia" w:ascii="宋体" w:hAnsi="宋体" w:eastAsia="宋体"/>
                <w:sz w:val="24"/>
                <w:szCs w:val="24"/>
              </w:rPr>
              <w:t>（2）复习答疑</w:t>
            </w:r>
          </w:p>
        </w:tc>
        <w:tc>
          <w:tcPr>
            <w:tcW w:w="5096" w:type="dxa"/>
            <w:vAlign w:val="center"/>
          </w:tcPr>
          <w:p w14:paraId="61287DC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78FA626">
            <w:pPr>
              <w:rPr>
                <w:rFonts w:ascii="宋体" w:hAnsi="宋体" w:eastAsia="宋体"/>
                <w:sz w:val="24"/>
                <w:szCs w:val="24"/>
              </w:rPr>
            </w:pPr>
          </w:p>
        </w:tc>
        <w:tc>
          <w:tcPr>
            <w:tcW w:w="5096" w:type="dxa"/>
            <w:vAlign w:val="center"/>
          </w:tcPr>
          <w:p w14:paraId="7499E030">
            <w:pPr>
              <w:rPr>
                <w:rFonts w:ascii="宋体" w:hAnsi="宋体" w:eastAsia="宋体"/>
                <w:sz w:val="24"/>
                <w:szCs w:val="24"/>
              </w:rPr>
            </w:pPr>
          </w:p>
        </w:tc>
        <w:tc>
          <w:tcPr>
            <w:tcW w:w="1555" w:type="dxa"/>
            <w:vAlign w:val="center"/>
          </w:tcPr>
          <w:p w14:paraId="61558793">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6FD1C8F0">
            <w:pPr>
              <w:rPr>
                <w:rFonts w:ascii="宋体" w:hAnsi="宋体" w:eastAsia="宋体"/>
                <w:sz w:val="24"/>
                <w:szCs w:val="24"/>
              </w:rPr>
            </w:pPr>
            <w:r>
              <w:rPr>
                <w:rFonts w:hint="eastAsia" w:ascii="宋体" w:hAnsi="宋体" w:eastAsia="宋体"/>
                <w:sz w:val="24"/>
                <w:szCs w:val="24"/>
              </w:rPr>
              <w:t>答疑课</w:t>
            </w:r>
          </w:p>
        </w:tc>
      </w:tr>
      <w:tr w14:paraId="5EFE04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48A3F80">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423E51EF">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621B9BA5">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4C62E309">
            <w:pPr>
              <w:rPr>
                <w:rFonts w:ascii="宋体" w:hAnsi="宋体" w:eastAsia="宋体"/>
                <w:sz w:val="24"/>
                <w:szCs w:val="24"/>
              </w:rPr>
            </w:pPr>
          </w:p>
        </w:tc>
        <w:tc>
          <w:tcPr>
            <w:tcW w:w="5096" w:type="dxa"/>
            <w:vAlign w:val="center"/>
          </w:tcPr>
          <w:p w14:paraId="69D93754">
            <w:pPr>
              <w:rPr>
                <w:rFonts w:ascii="宋体" w:hAnsi="宋体" w:eastAsia="宋体"/>
                <w:sz w:val="24"/>
                <w:szCs w:val="24"/>
              </w:rPr>
            </w:pPr>
          </w:p>
        </w:tc>
        <w:tc>
          <w:tcPr>
            <w:tcW w:w="1555" w:type="dxa"/>
            <w:vAlign w:val="center"/>
          </w:tcPr>
          <w:p w14:paraId="0C4295B0">
            <w:pPr>
              <w:jc w:val="center"/>
              <w:rPr>
                <w:rFonts w:ascii="宋体" w:hAnsi="宋体" w:eastAsia="宋体"/>
                <w:sz w:val="24"/>
                <w:szCs w:val="24"/>
              </w:rPr>
            </w:pPr>
            <w:r>
              <w:rPr>
                <w:rFonts w:hint="eastAsia" w:ascii="宋体" w:hAnsi="宋体" w:eastAsia="宋体"/>
                <w:sz w:val="24"/>
                <w:szCs w:val="24"/>
              </w:rPr>
              <w:t>第18,19 周</w:t>
            </w:r>
          </w:p>
        </w:tc>
        <w:tc>
          <w:tcPr>
            <w:tcW w:w="5096" w:type="dxa"/>
            <w:vAlign w:val="center"/>
          </w:tcPr>
          <w:p w14:paraId="24B0B5FB">
            <w:pPr>
              <w:rPr>
                <w:rFonts w:ascii="宋体" w:hAnsi="宋体" w:eastAsia="宋体"/>
                <w:sz w:val="24"/>
                <w:szCs w:val="24"/>
              </w:rPr>
            </w:pPr>
          </w:p>
        </w:tc>
      </w:tr>
    </w:tbl>
    <w:p w14:paraId="6510BD03">
      <w:pPr>
        <w:spacing w:line="480" w:lineRule="exact"/>
        <w:ind w:firstLine="360" w:firstLineChars="150"/>
        <w:rPr>
          <w:rFonts w:hint="eastAsia"/>
          <w:sz w:val="24"/>
        </w:rPr>
      </w:pPr>
      <w:r>
        <w:rPr>
          <w:sz w:val="24"/>
        </w:rPr>
        <w:t>合计:72</w:t>
      </w:r>
    </w:p>
    <w:p w14:paraId="14074109">
      <w:pPr>
        <w:spacing w:line="480" w:lineRule="exact"/>
        <w:rPr>
          <w:sz w:val="24"/>
        </w:rPr>
      </w:pPr>
    </w:p>
    <w:p w14:paraId="5F2BCCF9">
      <w:pPr>
        <w:spacing w:line="480" w:lineRule="exact"/>
        <w:rPr>
          <w:rFonts w:hint="eastAsia"/>
          <w:sz w:val="24"/>
        </w:rPr>
      </w:pPr>
    </w:p>
    <w:p w14:paraId="52857201">
      <w:pPr>
        <w:spacing w:line="480" w:lineRule="exact"/>
        <w:ind w:firstLine="480" w:firstLineChars="200"/>
        <w:rPr>
          <w:sz w:val="24"/>
        </w:rPr>
      </w:pPr>
      <w:r>
        <w:rPr>
          <w:sz w:val="24"/>
        </w:rPr>
        <w:t>（二）</w:t>
      </w:r>
      <w:r>
        <w:rPr>
          <w:b/>
          <w:sz w:val="24"/>
        </w:rPr>
        <w:t>教学环节安排</w:t>
      </w:r>
    </w:p>
    <w:p w14:paraId="652CE0D9">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22ACEF1">
      <w:pPr>
        <w:spacing w:line="480" w:lineRule="exact"/>
        <w:ind w:firstLine="360" w:firstLineChars="150"/>
        <w:rPr>
          <w:rFonts w:hint="eastAsia"/>
          <w:sz w:val="24"/>
        </w:rPr>
      </w:pPr>
    </w:p>
    <w:p w14:paraId="0F1E39C5">
      <w:pPr>
        <w:spacing w:line="480" w:lineRule="exact"/>
        <w:ind w:firstLine="360" w:firstLineChars="150"/>
        <w:rPr>
          <w:rFonts w:hint="eastAsia"/>
          <w:sz w:val="24"/>
        </w:rPr>
      </w:pPr>
      <w:r>
        <w:rPr>
          <w:sz w:val="24"/>
        </w:rPr>
        <w:t>本课程总学时数为72学时，每周2次课，每次2学时，每周为4学时。作为国家级一流线上线下混合式本科课程，本课程安排线下教学64学时，线上教学8学时。</w:t>
      </w:r>
    </w:p>
    <w:p w14:paraId="257121E1">
      <w:pPr>
        <w:spacing w:line="480" w:lineRule="exact"/>
        <w:ind w:firstLine="360" w:firstLineChars="150"/>
        <w:rPr>
          <w:rFonts w:hint="eastAsia"/>
          <w:sz w:val="24"/>
        </w:rPr>
      </w:pPr>
    </w:p>
    <w:p w14:paraId="0E9EB3EE">
      <w:pPr>
        <w:spacing w:line="480" w:lineRule="exact"/>
        <w:ind w:firstLine="360" w:firstLineChars="150"/>
        <w:rPr>
          <w:rFonts w:hint="eastAsia"/>
          <w:sz w:val="24"/>
        </w:rPr>
      </w:pPr>
      <w:r>
        <w:rPr>
          <w:sz w:val="24"/>
        </w:rPr>
        <w:t>根据教学目标、教学设计思路与理念，教学内容划分为3个模块，分别为：</w:t>
      </w:r>
    </w:p>
    <w:p w14:paraId="4FC95DF1">
      <w:pPr>
        <w:spacing w:line="480" w:lineRule="exact"/>
        <w:ind w:firstLine="360" w:firstLineChars="150"/>
        <w:rPr>
          <w:rFonts w:hint="eastAsia"/>
          <w:sz w:val="24"/>
        </w:rPr>
      </w:pPr>
      <w:r>
        <w:rPr>
          <w:sz w:val="24"/>
        </w:rPr>
        <w:t>（1）理论模块（36学时）：主要讲授基本概念、基本理念、基本原则和基本理论；</w:t>
      </w:r>
    </w:p>
    <w:p w14:paraId="48E862F1">
      <w:pPr>
        <w:spacing w:line="480" w:lineRule="exact"/>
        <w:ind w:firstLine="360" w:firstLineChars="150"/>
        <w:rPr>
          <w:rFonts w:hint="eastAsia"/>
          <w:sz w:val="24"/>
        </w:rPr>
      </w:pPr>
      <w:r>
        <w:rPr>
          <w:sz w:val="24"/>
        </w:rPr>
        <w:t>（2）方法模块（24学时）：主要讲授信息资源建设政策与方法、信息资源保存与保护、信息资源服务的方法；</w:t>
      </w:r>
    </w:p>
    <w:p w14:paraId="6FF8F2B4">
      <w:pPr>
        <w:spacing w:line="480" w:lineRule="exact"/>
        <w:ind w:firstLine="360" w:firstLineChars="150"/>
        <w:rPr>
          <w:rFonts w:hint="eastAsia"/>
          <w:sz w:val="24"/>
        </w:rPr>
      </w:pPr>
      <w:r>
        <w:rPr>
          <w:sz w:val="24"/>
        </w:rPr>
        <w:t>（3）应用模块（12学时）：主要开展国内外信息资源共享典型案例的调查和学习；</w:t>
      </w:r>
    </w:p>
    <w:p w14:paraId="1E084C6A">
      <w:pPr>
        <w:spacing w:line="480" w:lineRule="exact"/>
        <w:ind w:firstLine="360" w:firstLineChars="150"/>
        <w:rPr>
          <w:rFonts w:hint="eastAsia"/>
          <w:sz w:val="24"/>
        </w:rPr>
      </w:pPr>
    </w:p>
    <w:p w14:paraId="03D6C0BD">
      <w:pPr>
        <w:spacing w:line="480" w:lineRule="exact"/>
        <w:ind w:firstLine="360" w:firstLineChars="150"/>
        <w:rPr>
          <w:rFonts w:hint="eastAsia"/>
          <w:sz w:val="24"/>
        </w:rPr>
      </w:pPr>
      <w:r>
        <w:rPr>
          <w:sz w:val="24"/>
        </w:rPr>
        <w:t>课程在理论模块的讲授注重学生知识、能力和素质提升的高阶性，在方法和应用模块的讲授上注重创新性，在课程作业、课堂讨论、实践课及课程考核的设计上增加挑战度。具体如下：</w:t>
      </w:r>
    </w:p>
    <w:p w14:paraId="47CE568C">
      <w:pPr>
        <w:spacing w:line="480" w:lineRule="exact"/>
        <w:ind w:firstLine="360" w:firstLineChars="150"/>
        <w:rPr>
          <w:rFonts w:hint="eastAsia"/>
          <w:sz w:val="24"/>
        </w:rPr>
      </w:pPr>
      <w:r>
        <w:rPr>
          <w:sz w:val="24"/>
        </w:rPr>
        <w:t>1. 课程讨论：</w:t>
      </w:r>
    </w:p>
    <w:p w14:paraId="7C5199DA">
      <w:pPr>
        <w:spacing w:line="480" w:lineRule="exact"/>
        <w:ind w:firstLine="360" w:firstLineChars="150"/>
        <w:rPr>
          <w:rFonts w:hint="eastAsia"/>
          <w:sz w:val="24"/>
        </w:rPr>
      </w:pPr>
      <w:r>
        <w:rPr>
          <w:sz w:val="24"/>
        </w:rPr>
        <w:t>（1）接龙游戏——信息资源类型列举</w:t>
      </w:r>
    </w:p>
    <w:p w14:paraId="31268979">
      <w:pPr>
        <w:spacing w:line="480" w:lineRule="exact"/>
        <w:ind w:firstLine="360" w:firstLineChars="150"/>
        <w:rPr>
          <w:rFonts w:hint="eastAsia"/>
          <w:sz w:val="24"/>
        </w:rPr>
      </w:pPr>
      <w:r>
        <w:rPr>
          <w:sz w:val="24"/>
        </w:rPr>
        <w:t>（2）分组讨论——假如你是图书馆馆长（I）之喜乐斯赠书</w:t>
      </w:r>
    </w:p>
    <w:p w14:paraId="64CE3F45">
      <w:pPr>
        <w:spacing w:line="480" w:lineRule="exact"/>
        <w:ind w:firstLine="360" w:firstLineChars="150"/>
        <w:rPr>
          <w:rFonts w:hint="eastAsia"/>
          <w:sz w:val="24"/>
        </w:rPr>
      </w:pPr>
      <w:r>
        <w:rPr>
          <w:sz w:val="24"/>
        </w:rPr>
        <w:t>（3）分组讨论——假如你是图书馆馆长（II）之藏书剔除</w:t>
      </w:r>
    </w:p>
    <w:p w14:paraId="2A55A744">
      <w:pPr>
        <w:spacing w:line="480" w:lineRule="exact"/>
        <w:ind w:firstLine="360" w:firstLineChars="150"/>
        <w:rPr>
          <w:rFonts w:hint="eastAsia"/>
          <w:sz w:val="24"/>
        </w:rPr>
      </w:pPr>
      <w:r>
        <w:rPr>
          <w:sz w:val="24"/>
        </w:rPr>
        <w:t>（4）案例辩论——苏图事件。</w:t>
      </w:r>
    </w:p>
    <w:p w14:paraId="506C2BEA">
      <w:pPr>
        <w:spacing w:line="480" w:lineRule="exact"/>
        <w:ind w:firstLine="360" w:firstLineChars="150"/>
        <w:rPr>
          <w:rFonts w:hint="eastAsia"/>
          <w:sz w:val="24"/>
        </w:rPr>
      </w:pPr>
      <w:r>
        <w:rPr>
          <w:sz w:val="24"/>
        </w:rPr>
        <w:t>（5）分组讨论——假如你是图书馆馆长（III）之衣衫不整是否可以入馆</w:t>
      </w:r>
    </w:p>
    <w:p w14:paraId="0C7AA660">
      <w:pPr>
        <w:spacing w:line="480" w:lineRule="exact"/>
        <w:ind w:firstLine="360" w:firstLineChars="150"/>
        <w:rPr>
          <w:rFonts w:hint="eastAsia"/>
          <w:sz w:val="24"/>
        </w:rPr>
      </w:pPr>
      <w:r>
        <w:rPr>
          <w:sz w:val="24"/>
        </w:rPr>
        <w:t>（6）分组讨论——实现信息资源共享的制约因素</w:t>
      </w:r>
    </w:p>
    <w:p w14:paraId="09DD8F40">
      <w:pPr>
        <w:spacing w:line="480" w:lineRule="exact"/>
        <w:ind w:firstLine="360" w:firstLineChars="150"/>
        <w:rPr>
          <w:rFonts w:hint="eastAsia"/>
          <w:sz w:val="24"/>
        </w:rPr>
      </w:pPr>
      <w:r>
        <w:rPr>
          <w:sz w:val="24"/>
        </w:rPr>
        <w:t>（7）课堂讨论——天津滨海新区图书馆的设计是否体现了信息资源布局的基本要求</w:t>
      </w:r>
    </w:p>
    <w:p w14:paraId="0CD8B313">
      <w:pPr>
        <w:spacing w:line="480" w:lineRule="exact"/>
        <w:ind w:firstLine="360" w:firstLineChars="150"/>
        <w:rPr>
          <w:rFonts w:hint="eastAsia"/>
          <w:sz w:val="24"/>
        </w:rPr>
      </w:pPr>
      <w:r>
        <w:rPr>
          <w:sz w:val="24"/>
        </w:rPr>
        <w:t>（8）课堂讨论——信息资源共享联盟的价值</w:t>
      </w:r>
    </w:p>
    <w:p w14:paraId="4BA810CD">
      <w:pPr>
        <w:spacing w:line="480" w:lineRule="exact"/>
        <w:ind w:firstLine="360" w:firstLineChars="150"/>
        <w:rPr>
          <w:rFonts w:hint="eastAsia"/>
          <w:sz w:val="24"/>
        </w:rPr>
      </w:pPr>
    </w:p>
    <w:p w14:paraId="73912C6F">
      <w:pPr>
        <w:spacing w:line="480" w:lineRule="exact"/>
        <w:ind w:firstLine="360" w:firstLineChars="150"/>
        <w:rPr>
          <w:rFonts w:hint="eastAsia"/>
          <w:sz w:val="24"/>
        </w:rPr>
      </w:pPr>
      <w:r>
        <w:rPr>
          <w:sz w:val="24"/>
        </w:rPr>
        <w:t>2. 小组汇报</w:t>
      </w:r>
    </w:p>
    <w:p w14:paraId="73C9CAFB">
      <w:pPr>
        <w:spacing w:line="480" w:lineRule="exact"/>
        <w:ind w:firstLine="360" w:firstLineChars="150"/>
        <w:rPr>
          <w:rFonts w:hint="eastAsia"/>
          <w:sz w:val="24"/>
        </w:rPr>
      </w:pPr>
      <w:r>
        <w:rPr>
          <w:sz w:val="24"/>
        </w:rPr>
        <w:t>（1）理念四“用户永远是正确的”案例【第4周第1次课】</w:t>
      </w:r>
    </w:p>
    <w:p w14:paraId="5D824E77">
      <w:pPr>
        <w:spacing w:line="480" w:lineRule="exact"/>
        <w:ind w:firstLine="360" w:firstLineChars="150"/>
        <w:rPr>
          <w:rFonts w:hint="eastAsia"/>
          <w:sz w:val="24"/>
        </w:rPr>
      </w:pPr>
      <w:r>
        <w:rPr>
          <w:sz w:val="24"/>
        </w:rPr>
        <w:t>（2）“图书馆学五定律”案例【第7周第1次课】</w:t>
      </w:r>
    </w:p>
    <w:p w14:paraId="41CC6901">
      <w:pPr>
        <w:spacing w:line="480" w:lineRule="exact"/>
        <w:ind w:firstLine="360" w:firstLineChars="150"/>
        <w:rPr>
          <w:rFonts w:hint="eastAsia"/>
          <w:sz w:val="24"/>
        </w:rPr>
      </w:pPr>
      <w:r>
        <w:rPr>
          <w:sz w:val="24"/>
        </w:rPr>
        <w:t>（3）代表性馆藏发展政策解读【第12周第1次课】</w:t>
      </w:r>
    </w:p>
    <w:p w14:paraId="10E452A0">
      <w:pPr>
        <w:spacing w:line="480" w:lineRule="exact"/>
        <w:ind w:firstLine="360" w:firstLineChars="150"/>
        <w:rPr>
          <w:rFonts w:hint="eastAsia"/>
          <w:sz w:val="24"/>
        </w:rPr>
      </w:pPr>
      <w:r>
        <w:rPr>
          <w:sz w:val="24"/>
        </w:rPr>
        <w:t>（4）信息资源共享计划与模式发展动态【第17周第2次课】</w:t>
      </w:r>
    </w:p>
    <w:p w14:paraId="60B0958D">
      <w:pPr>
        <w:spacing w:line="480" w:lineRule="exact"/>
        <w:ind w:firstLine="360" w:firstLineChars="150"/>
        <w:rPr>
          <w:rFonts w:hint="eastAsia"/>
          <w:sz w:val="24"/>
        </w:rPr>
      </w:pPr>
    </w:p>
    <w:p w14:paraId="40584DF7">
      <w:pPr>
        <w:spacing w:line="480" w:lineRule="exact"/>
        <w:ind w:firstLine="360" w:firstLineChars="150"/>
        <w:rPr>
          <w:rFonts w:hint="eastAsia"/>
          <w:sz w:val="24"/>
        </w:rPr>
      </w:pPr>
      <w:r>
        <w:rPr>
          <w:sz w:val="24"/>
        </w:rPr>
        <w:t>3. 线上学习</w:t>
      </w:r>
    </w:p>
    <w:p w14:paraId="6F2C7265">
      <w:pPr>
        <w:spacing w:line="480" w:lineRule="exact"/>
        <w:ind w:firstLine="360" w:firstLineChars="150"/>
        <w:rPr>
          <w:rFonts w:hint="eastAsia"/>
          <w:sz w:val="24"/>
        </w:rPr>
      </w:pPr>
      <w:r>
        <w:rPr>
          <w:sz w:val="24"/>
        </w:rPr>
        <w:t>（1）各国代表性图书馆馆藏发展政策【第11周】</w:t>
      </w:r>
    </w:p>
    <w:p w14:paraId="57FFCEF5">
      <w:pPr>
        <w:spacing w:line="480" w:lineRule="exact"/>
        <w:ind w:firstLine="360" w:firstLineChars="150"/>
        <w:rPr>
          <w:rFonts w:hint="eastAsia"/>
          <w:sz w:val="24"/>
        </w:rPr>
      </w:pPr>
      <w:r>
        <w:rPr>
          <w:sz w:val="24"/>
        </w:rPr>
        <w:t>（2）文献资源建设协作计划、信息资源共享模式、IFLA国际信息资源共享核心计划【第15周】</w:t>
      </w:r>
    </w:p>
    <w:p w14:paraId="5BD6D96F">
      <w:pPr>
        <w:spacing w:line="480" w:lineRule="exact"/>
        <w:ind w:firstLine="360" w:firstLineChars="150"/>
        <w:rPr>
          <w:rFonts w:hint="eastAsia"/>
          <w:sz w:val="24"/>
        </w:rPr>
      </w:pPr>
    </w:p>
    <w:p w14:paraId="7103B316">
      <w:pPr>
        <w:spacing w:line="480" w:lineRule="exact"/>
        <w:ind w:firstLine="360" w:firstLineChars="150"/>
        <w:rPr>
          <w:rFonts w:hint="eastAsia"/>
          <w:sz w:val="24"/>
        </w:rPr>
      </w:pPr>
      <w:r>
        <w:rPr>
          <w:sz w:val="24"/>
        </w:rPr>
        <w:t>4. 实践教学</w:t>
      </w:r>
    </w:p>
    <w:p w14:paraId="29A37C75">
      <w:pPr>
        <w:spacing w:line="480" w:lineRule="exact"/>
        <w:ind w:firstLine="360" w:firstLineChars="150"/>
        <w:rPr>
          <w:rFonts w:hint="eastAsia"/>
          <w:sz w:val="24"/>
        </w:rPr>
      </w:pPr>
      <w:r>
        <w:rPr>
          <w:sz w:val="24"/>
        </w:rPr>
        <w:t>（1）“用户永远是正确的”学术讨论情况调研【第3周第2次课】</w:t>
      </w:r>
    </w:p>
    <w:p w14:paraId="5DEAE71C">
      <w:pPr>
        <w:spacing w:line="480" w:lineRule="exact"/>
        <w:ind w:firstLine="360" w:firstLineChars="150"/>
        <w:rPr>
          <w:rFonts w:hint="eastAsia"/>
          <w:sz w:val="24"/>
        </w:rPr>
      </w:pPr>
      <w:r>
        <w:rPr>
          <w:sz w:val="24"/>
        </w:rPr>
        <w:t>（2）《图书馆学五定律》案例调研【第6周第2次课】</w:t>
      </w:r>
    </w:p>
    <w:p w14:paraId="3498E778">
      <w:pPr>
        <w:spacing w:line="480" w:lineRule="exact"/>
        <w:ind w:firstLine="360" w:firstLineChars="150"/>
        <w:rPr>
          <w:rFonts w:hint="eastAsia"/>
          <w:sz w:val="24"/>
        </w:rPr>
      </w:pPr>
      <w:r>
        <w:rPr>
          <w:sz w:val="24"/>
        </w:rPr>
        <w:t>（3）公共文化服务机构参访【第9周】</w:t>
      </w:r>
    </w:p>
    <w:p w14:paraId="2169CC48">
      <w:pPr>
        <w:spacing w:line="480" w:lineRule="exact"/>
        <w:ind w:firstLine="360" w:firstLineChars="150"/>
        <w:rPr>
          <w:rFonts w:hint="eastAsia"/>
          <w:sz w:val="24"/>
        </w:rPr>
      </w:pPr>
    </w:p>
    <w:p w14:paraId="03EAF291">
      <w:pPr>
        <w:spacing w:line="480" w:lineRule="exact"/>
        <w:ind w:firstLine="360" w:firstLineChars="150"/>
        <w:rPr>
          <w:rFonts w:hint="eastAsia"/>
          <w:sz w:val="24"/>
        </w:rPr>
      </w:pPr>
      <w:r>
        <w:rPr>
          <w:sz w:val="24"/>
        </w:rPr>
        <w:t>课程分工：</w:t>
      </w:r>
    </w:p>
    <w:p w14:paraId="28168F11">
      <w:pPr>
        <w:spacing w:line="480" w:lineRule="exact"/>
        <w:ind w:firstLine="360" w:firstLineChars="150"/>
        <w:rPr>
          <w:rFonts w:hint="eastAsia"/>
          <w:sz w:val="24"/>
        </w:rPr>
      </w:pPr>
      <w:r>
        <w:rPr>
          <w:sz w:val="24"/>
        </w:rPr>
        <w:t>程焕文教授负责1-9周授课；周旖副教授负责9-17周授课。</w:t>
      </w:r>
    </w:p>
    <w:p w14:paraId="2F175A8D">
      <w:pPr>
        <w:spacing w:line="480" w:lineRule="exact"/>
        <w:ind w:firstLine="360" w:firstLineChars="150"/>
        <w:rPr>
          <w:rFonts w:hint="eastAsia"/>
          <w:sz w:val="24"/>
        </w:rPr>
      </w:pPr>
    </w:p>
    <w:p w14:paraId="5A9277A7">
      <w:pPr>
        <w:spacing w:line="480" w:lineRule="exact"/>
        <w:rPr>
          <w:sz w:val="24"/>
        </w:rPr>
      </w:pPr>
    </w:p>
    <w:p w14:paraId="2805851A">
      <w:pPr>
        <w:spacing w:line="480" w:lineRule="exact"/>
        <w:ind w:firstLine="480" w:firstLineChars="200"/>
        <w:rPr>
          <w:rFonts w:hint="eastAsia"/>
          <w:sz w:val="24"/>
        </w:rPr>
      </w:pPr>
      <w:r>
        <w:rPr>
          <w:sz w:val="24"/>
        </w:rPr>
        <w:t>（三）</w:t>
      </w:r>
      <w:r>
        <w:rPr>
          <w:b/>
          <w:sz w:val="24"/>
        </w:rPr>
        <w:t>教学方法</w:t>
      </w:r>
    </w:p>
    <w:p w14:paraId="3F3CBA2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726F2F87">
      <w:pPr>
        <w:spacing w:line="480" w:lineRule="exact"/>
        <w:ind w:firstLine="360" w:firstLineChars="150"/>
        <w:rPr>
          <w:rFonts w:hint="eastAsia"/>
          <w:sz w:val="24"/>
        </w:rPr>
      </w:pPr>
      <w:r>
        <w:rPr>
          <w:sz w:val="24"/>
        </w:rPr>
        <w:t>在教学方法上，作为一门线上线下混合课，课程尤其重视以智慧课堂为支撑条件，充分运用信息化教学技术，利用在“爱课程”网站上已经建成的国家级精品资源共享课程在线资源开展翻转课堂，组织学生进行线上学习以及在线讨论。在课堂教学中，综合运用基于问题学习（PBL）、团队式学习（TBL）、基于资源学习（RBL）的教学模式，围绕教学知识点、重点与难点，设计了诸如“信息资源类型接龙游戏”、“谁是卧底之信息资源共享模式游戏”、“假如你是图书馆馆长”角色扮演，“最佳回帖评选”等互动教学环节，要求学生们根据事先设计好的问题或课程网站上的资源开展团队协作式学习。</w:t>
      </w:r>
    </w:p>
    <w:p w14:paraId="41890515">
      <w:pPr>
        <w:spacing w:line="480" w:lineRule="exact"/>
        <w:ind w:firstLine="360" w:firstLineChars="150"/>
        <w:rPr>
          <w:sz w:val="24"/>
        </w:rPr>
      </w:pPr>
    </w:p>
    <w:p w14:paraId="37585208">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71A2D4F9">
      <w:pPr>
        <w:spacing w:line="480" w:lineRule="exact"/>
        <w:ind w:firstLine="360" w:firstLineChars="150"/>
        <w:rPr>
          <w:sz w:val="24"/>
        </w:rPr>
      </w:pPr>
      <w:r>
        <w:rPr>
          <w:rFonts w:hint="eastAsia"/>
          <w:sz w:val="24"/>
        </w:rPr>
        <w:t>程焕文,潘燕桃. 信息资源共享[M].  2版.北京: 高等教育出版社, 2016.</w:t>
      </w:r>
    </w:p>
    <w:p w14:paraId="6589E15E">
      <w:pPr>
        <w:spacing w:line="480" w:lineRule="exact"/>
        <w:ind w:firstLine="360" w:firstLineChars="150"/>
        <w:rPr>
          <w:sz w:val="24"/>
        </w:rPr>
      </w:pPr>
      <w:r>
        <w:rPr>
          <w:rFonts w:hint="eastAsia"/>
          <w:sz w:val="24"/>
        </w:rPr>
        <w:t>国家精品资源共享课程“信息资源共享”课程网站 http://www.icourses.cn/coursestatic/course_3532.html#</w:t>
      </w:r>
    </w:p>
    <w:p w14:paraId="5DDA0FFD">
      <w:pPr>
        <w:spacing w:line="480" w:lineRule="exact"/>
        <w:ind w:firstLine="360" w:firstLineChars="150"/>
        <w:rPr>
          <w:sz w:val="24"/>
        </w:rPr>
      </w:pPr>
    </w:p>
    <w:p w14:paraId="7CD7B228">
      <w:pPr>
        <w:spacing w:line="480" w:lineRule="exact"/>
        <w:ind w:firstLine="480" w:firstLineChars="200"/>
        <w:rPr>
          <w:sz w:val="24"/>
        </w:rPr>
      </w:pPr>
      <w:r>
        <w:rPr>
          <w:sz w:val="24"/>
        </w:rPr>
        <w:t>（五）</w:t>
      </w:r>
      <w:r>
        <w:rPr>
          <w:b/>
          <w:sz w:val="24"/>
        </w:rPr>
        <w:t>主要参考书目</w:t>
      </w:r>
    </w:p>
    <w:p w14:paraId="63701053">
      <w:pPr>
        <w:spacing w:line="480" w:lineRule="exact"/>
        <w:ind w:firstLine="482" w:firstLineChars="200"/>
        <w:rPr>
          <w:sz w:val="24"/>
        </w:rPr>
      </w:pPr>
      <w:r>
        <w:rPr>
          <w:b/>
          <w:sz w:val="24"/>
        </w:rPr>
        <w:t>（推荐若干参考书，并注明书名、作者、出版社、版本、出版日期等，每个章节指定一定数量、明确的阅读资料）</w:t>
      </w:r>
    </w:p>
    <w:p w14:paraId="5216EDE7">
      <w:pPr>
        <w:spacing w:line="480" w:lineRule="exact"/>
        <w:ind w:firstLine="360" w:firstLineChars="150"/>
        <w:rPr>
          <w:sz w:val="24"/>
        </w:rPr>
      </w:pPr>
      <w:r>
        <w:rPr>
          <w:rFonts w:hint="eastAsia"/>
          <w:sz w:val="24"/>
        </w:rPr>
        <w:t>1. 程焕文，潘燕桃，张靖. 图书馆权利研究(入选2010年《国家哲学社会科学成果文库》)[M].北京: 学习出版社, 2011.</w:t>
      </w:r>
    </w:p>
    <w:p w14:paraId="5E9C0EEC">
      <w:pPr>
        <w:spacing w:line="480" w:lineRule="exact"/>
        <w:ind w:firstLine="360" w:firstLineChars="150"/>
        <w:rPr>
          <w:sz w:val="24"/>
        </w:rPr>
      </w:pPr>
      <w:r>
        <w:rPr>
          <w:rFonts w:hint="eastAsia"/>
          <w:sz w:val="24"/>
        </w:rPr>
        <w:t>2. 程焕文，刘洪辉，刘洪. 程焕文之问[M]. 北京: 国家图书馆出版社, 2016.</w:t>
      </w:r>
    </w:p>
    <w:p w14:paraId="2299412E">
      <w:pPr>
        <w:spacing w:line="480" w:lineRule="exact"/>
        <w:ind w:firstLine="360" w:firstLineChars="150"/>
        <w:rPr>
          <w:sz w:val="24"/>
        </w:rPr>
      </w:pPr>
      <w:r>
        <w:rPr>
          <w:rFonts w:hint="eastAsia"/>
          <w:sz w:val="24"/>
        </w:rPr>
        <w:t>3. 阮冈纳赞. 图书馆学五定律[M]. 北京：书目文献出版社，1988.</w:t>
      </w:r>
    </w:p>
    <w:p w14:paraId="2F69B8B9">
      <w:pPr>
        <w:spacing w:line="480" w:lineRule="exact"/>
        <w:ind w:firstLine="360" w:firstLineChars="150"/>
        <w:rPr>
          <w:sz w:val="24"/>
        </w:rPr>
      </w:pPr>
      <w:r>
        <w:rPr>
          <w:rFonts w:hint="eastAsia"/>
          <w:sz w:val="24"/>
        </w:rPr>
        <w:t>4. 程焕文，王蕾. 竹帛斋论剑：用户永远都是正确的[M]. 广州：广东人民出版社，2008.</w:t>
      </w:r>
    </w:p>
    <w:p w14:paraId="3B2E7EA1">
      <w:pPr>
        <w:spacing w:line="480" w:lineRule="exact"/>
        <w:ind w:firstLine="360" w:firstLineChars="150"/>
        <w:rPr>
          <w:sz w:val="24"/>
        </w:rPr>
      </w:pPr>
      <w:r>
        <w:rPr>
          <w:rFonts w:hint="eastAsia"/>
          <w:sz w:val="24"/>
        </w:rPr>
        <w:t>5. 高红. 世界各国图书馆馆藏发展政策精要[M]. 北京：海洋出版社，2010.</w:t>
      </w:r>
    </w:p>
    <w:p w14:paraId="1FD93697">
      <w:pPr>
        <w:spacing w:line="480" w:lineRule="exact"/>
        <w:ind w:firstLine="360" w:firstLineChars="150"/>
        <w:rPr>
          <w:sz w:val="24"/>
        </w:rPr>
      </w:pPr>
    </w:p>
    <w:p w14:paraId="23A9E748">
      <w:pPr>
        <w:spacing w:line="480" w:lineRule="exact"/>
        <w:ind w:firstLine="480" w:firstLineChars="200"/>
        <w:rPr>
          <w:sz w:val="24"/>
        </w:rPr>
      </w:pPr>
      <w:r>
        <w:rPr>
          <w:sz w:val="24"/>
        </w:rPr>
        <w:t>（六）</w:t>
      </w:r>
      <w:r>
        <w:rPr>
          <w:b/>
          <w:sz w:val="24"/>
        </w:rPr>
        <w:t>成绩评定方式</w:t>
      </w:r>
    </w:p>
    <w:p w14:paraId="07DEAF3D">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42122AD">
      <w:pPr>
        <w:spacing w:line="480" w:lineRule="exact"/>
        <w:ind w:firstLine="482" w:firstLineChars="200"/>
        <w:rPr>
          <w:sz w:val="24"/>
        </w:rPr>
      </w:pPr>
      <w:r>
        <w:rPr>
          <w:rFonts w:hint="eastAsia"/>
          <w:b/>
          <w:sz w:val="24"/>
        </w:rPr>
        <w:t>考 核 方 式：考试</w:t>
      </w:r>
    </w:p>
    <w:p w14:paraId="538CB67C">
      <w:pPr>
        <w:spacing w:line="480" w:lineRule="exact"/>
        <w:ind w:firstLine="482" w:firstLineChars="200"/>
        <w:rPr>
          <w:sz w:val="24"/>
        </w:rPr>
      </w:pPr>
      <w:r>
        <w:rPr>
          <w:rFonts w:hint="eastAsia"/>
          <w:b/>
          <w:sz w:val="24"/>
        </w:rPr>
        <w:t>成绩录入方式： 百分制</w:t>
      </w:r>
    </w:p>
    <w:p w14:paraId="5C1841DB">
      <w:pPr>
        <w:spacing w:line="480" w:lineRule="exact"/>
        <w:ind w:firstLine="360" w:firstLineChars="150"/>
        <w:rPr>
          <w:sz w:val="24"/>
        </w:rPr>
      </w:pPr>
      <w:r>
        <w:rPr>
          <w:rFonts w:hint="eastAsia"/>
          <w:sz w:val="24"/>
        </w:rPr>
        <w:t>总评成绩（100%）=平时成绩（50%）+期末考查（50%），其中：</w:t>
      </w:r>
    </w:p>
    <w:p w14:paraId="2FBAF07D">
      <w:pPr>
        <w:spacing w:line="480" w:lineRule="exact"/>
        <w:ind w:firstLine="360" w:firstLineChars="150"/>
        <w:rPr>
          <w:sz w:val="24"/>
        </w:rPr>
      </w:pPr>
      <w:r>
        <w:rPr>
          <w:rFonts w:hint="eastAsia"/>
          <w:sz w:val="24"/>
        </w:rPr>
        <w:t>1. 平时成绩包括——</w:t>
      </w:r>
    </w:p>
    <w:p w14:paraId="1E5A9412">
      <w:pPr>
        <w:spacing w:line="480" w:lineRule="exact"/>
        <w:ind w:firstLine="360" w:firstLineChars="150"/>
        <w:rPr>
          <w:sz w:val="24"/>
        </w:rPr>
      </w:pPr>
      <w:r>
        <w:rPr>
          <w:rFonts w:hint="eastAsia"/>
          <w:sz w:val="24"/>
        </w:rPr>
        <w:t>（1）考勤与课堂参与度：10分。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2268DC57">
      <w:pPr>
        <w:spacing w:line="480" w:lineRule="exact"/>
        <w:ind w:firstLine="360" w:firstLineChars="150"/>
        <w:rPr>
          <w:sz w:val="24"/>
        </w:rPr>
      </w:pPr>
      <w:r>
        <w:rPr>
          <w:rFonts w:hint="eastAsia"/>
          <w:sz w:val="24"/>
        </w:rPr>
        <w:t>（2）课堂讨论：40分，通过线上线下的方式参与课程讨论，每个讨论议题5分，共8个讨论议题。主要考察学生对讲授内容的理解和运用能力，由任课教师评阅并给分。未交、缓交作业的，当次不给分。因请假造成缓交作业的，须于销假时补交作业，否则按未交作业处理。</w:t>
      </w:r>
    </w:p>
    <w:p w14:paraId="23834735">
      <w:pPr>
        <w:spacing w:line="480" w:lineRule="exact"/>
        <w:ind w:firstLine="360" w:firstLineChars="150"/>
        <w:rPr>
          <w:sz w:val="24"/>
        </w:rPr>
      </w:pPr>
      <w:r>
        <w:rPr>
          <w:rFonts w:hint="eastAsia"/>
          <w:sz w:val="24"/>
        </w:rPr>
        <w:t>（3）课程汇报I-理念四“用户永远是正确的”学术讨论，10分，评分标准：学生对“用户永远是正确的”相关学术讨论性文章的阅读情况以及对不同学术观点的辩证理解情况。以小组为单位评分，分数评定结合组内同侪评价与教师评阅。</w:t>
      </w:r>
    </w:p>
    <w:p w14:paraId="3E2FC608">
      <w:pPr>
        <w:spacing w:line="480" w:lineRule="exact"/>
        <w:ind w:firstLine="360" w:firstLineChars="150"/>
        <w:rPr>
          <w:sz w:val="24"/>
        </w:rPr>
      </w:pPr>
      <w:r>
        <w:rPr>
          <w:rFonts w:hint="eastAsia"/>
          <w:sz w:val="24"/>
        </w:rPr>
        <w:t>（4）课程汇报II-《图书馆学五定律》案例学习，10分，评分标准：能否通过图书馆日常服务情况发现图书馆学五定律的理论和现实价值。以小组为单位评分，分数评定结合组内同侪评价与教师评阅。</w:t>
      </w:r>
    </w:p>
    <w:p w14:paraId="5044D74C">
      <w:pPr>
        <w:spacing w:line="480" w:lineRule="exact"/>
        <w:ind w:firstLine="360" w:firstLineChars="150"/>
        <w:rPr>
          <w:sz w:val="24"/>
        </w:rPr>
      </w:pPr>
      <w:r>
        <w:rPr>
          <w:rFonts w:hint="eastAsia"/>
          <w:sz w:val="24"/>
        </w:rPr>
        <w:t>（5）课程汇报III-代表性馆藏发展政策解读，15分，评分标准：对馆藏发展政策文本结构、政策制定依据以及政策内容的理解情况。以小组为单位评分，分数评定结合组内同侪评价与教师评阅。</w:t>
      </w:r>
    </w:p>
    <w:p w14:paraId="7ECBBDB0">
      <w:pPr>
        <w:spacing w:line="480" w:lineRule="exact"/>
        <w:ind w:firstLine="360" w:firstLineChars="150"/>
        <w:rPr>
          <w:sz w:val="24"/>
        </w:rPr>
      </w:pPr>
      <w:r>
        <w:rPr>
          <w:rFonts w:hint="eastAsia"/>
          <w:sz w:val="24"/>
        </w:rPr>
        <w:t>（6）课程汇报IV-信息资源共享计划与模式发展动态，15分，评分标准：对于指定调研题目资料查找准确，能够依据调研所得的资料、推荐阅读文献对布置的作业任务进行提炼和总结。以小组为单位评分，分数评定结合组内同侪评价与教师评阅。</w:t>
      </w:r>
    </w:p>
    <w:p w14:paraId="58147DA0">
      <w:pPr>
        <w:spacing w:line="480" w:lineRule="exact"/>
        <w:ind w:firstLine="360" w:firstLineChars="150"/>
        <w:rPr>
          <w:sz w:val="24"/>
        </w:rPr>
      </w:pPr>
    </w:p>
    <w:p w14:paraId="730803F0">
      <w:pPr>
        <w:spacing w:line="480" w:lineRule="exact"/>
        <w:ind w:firstLine="360" w:firstLineChars="150"/>
        <w:rPr>
          <w:sz w:val="24"/>
        </w:rPr>
      </w:pPr>
      <w:r>
        <w:rPr>
          <w:rFonts w:hint="eastAsia"/>
          <w:sz w:val="24"/>
        </w:rPr>
        <w:t>2. 期末考试：采用闭卷笔试，卷面为百分制。考试内容涵盖全部章节，每章节分数基本平均。题型包括判断题、单选题、名词解释、分析论述题。</w:t>
      </w:r>
    </w:p>
    <w:p w14:paraId="77C8048B">
      <w:pPr>
        <w:spacing w:line="480" w:lineRule="exact"/>
        <w:rPr>
          <w:sz w:val="24"/>
        </w:rPr>
      </w:pPr>
    </w:p>
    <w:p w14:paraId="289F6ED5">
      <w:pPr>
        <w:spacing w:line="480" w:lineRule="exact"/>
        <w:rPr>
          <w:sz w:val="24"/>
        </w:rPr>
      </w:pPr>
    </w:p>
    <w:p w14:paraId="29964846">
      <w:pPr>
        <w:spacing w:line="480" w:lineRule="exact"/>
        <w:rPr>
          <w:sz w:val="24"/>
        </w:rPr>
      </w:pPr>
    </w:p>
    <w:p w14:paraId="428B93C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1F7E2142"/>
    <w:rsid w:val="24FB2FB2"/>
    <w:rsid w:val="2BCB42DC"/>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qFormat/>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qFormat/>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qFormat/>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12</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2026-04-12T06:25:38Z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94159E3C6BA94F378A29759521AB422A_13</vt:lpwstr>
  </property>
</Properties>
</file>