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3349BD">
      <w:pPr>
        <w:spacing w:line="480" w:lineRule="exact"/>
        <w:rPr>
          <w:sz w:val="24"/>
        </w:rPr>
      </w:pPr>
      <w:bookmarkStart w:id="0" w:name="_GoBack"/>
      <w:bookmarkEnd w:id="0"/>
    </w:p>
    <w:p w14:paraId="0FC26DD6">
      <w:pPr>
        <w:spacing w:line="1480" w:lineRule="exact"/>
        <w:jc w:val="center"/>
        <w:rPr>
          <w:rFonts w:eastAsia="楷体_GB2312"/>
          <w:b/>
          <w:bCs/>
          <w:spacing w:val="40"/>
          <w:sz w:val="72"/>
        </w:rPr>
      </w:pPr>
      <w:r>
        <w:rPr>
          <w:rFonts w:eastAsia="楷体_GB2312"/>
          <w:b/>
          <w:bCs/>
          <w:spacing w:val="40"/>
          <w:sz w:val="72"/>
        </w:rPr>
        <w:t>中山大学</w:t>
      </w:r>
    </w:p>
    <w:p w14:paraId="7B98BF1C">
      <w:pPr>
        <w:spacing w:before="312" w:beforeLines="100" w:line="640" w:lineRule="exact"/>
        <w:jc w:val="center"/>
        <w:rPr>
          <w:rFonts w:eastAsia="黑体"/>
          <w:sz w:val="56"/>
        </w:rPr>
      </w:pPr>
      <w:r>
        <w:rPr>
          <w:rFonts w:eastAsia="黑体"/>
          <w:sz w:val="56"/>
        </w:rPr>
        <w:t>本科</w:t>
      </w:r>
      <w:r>
        <w:rPr>
          <w:rFonts w:hint="eastAsia" w:eastAsia="黑体"/>
          <w:sz w:val="56"/>
        </w:rPr>
        <w:t>课程</w:t>
      </w:r>
      <w:r>
        <w:rPr>
          <w:rFonts w:eastAsia="黑体"/>
          <w:sz w:val="56"/>
        </w:rPr>
        <w:t>教学大纲</w:t>
      </w:r>
    </w:p>
    <w:p w14:paraId="30C893D9">
      <w:pPr>
        <w:spacing w:line="1480" w:lineRule="exact"/>
        <w:jc w:val="center"/>
        <w:rPr>
          <w:sz w:val="52"/>
        </w:rPr>
      </w:pPr>
    </w:p>
    <w:p w14:paraId="1F367D59">
      <w:pPr>
        <w:spacing w:line="480" w:lineRule="exact"/>
        <w:ind w:firstLine="2127" w:firstLineChars="709"/>
        <w:rPr>
          <w:rFonts w:eastAsia="黑体"/>
          <w:sz w:val="30"/>
          <w:u w:val="single"/>
        </w:rPr>
      </w:pPr>
      <w:r>
        <w:rPr>
          <w:rFonts w:eastAsia="黑体"/>
          <w:sz w:val="30"/>
        </w:rPr>
        <w:t>学院（系）</w:t>
      </w:r>
      <w:r>
        <w:rPr>
          <w:rFonts w:hint="eastAsia" w:eastAsia="黑体"/>
          <w:sz w:val="30"/>
          <w:u w:val="single"/>
        </w:rPr>
        <w:t>信息管理学院</w:t>
      </w:r>
    </w:p>
    <w:p w14:paraId="2BB85BC3">
      <w:pPr>
        <w:spacing w:line="480" w:lineRule="exact"/>
        <w:ind w:firstLine="2127" w:firstLineChars="709"/>
        <w:rPr>
          <w:rFonts w:eastAsia="黑体"/>
          <w:sz w:val="30"/>
          <w:u w:val="single"/>
        </w:rPr>
      </w:pPr>
    </w:p>
    <w:p w14:paraId="627AE0F5">
      <w:pPr>
        <w:spacing w:line="480" w:lineRule="exact"/>
        <w:ind w:firstLine="2127" w:firstLineChars="709"/>
        <w:rPr>
          <w:sz w:val="30"/>
          <w:u w:val="single"/>
        </w:rPr>
      </w:pPr>
      <w:r>
        <w:rPr>
          <w:rFonts w:eastAsia="黑体"/>
          <w:sz w:val="30"/>
        </w:rPr>
        <w:t>课程名称</w:t>
      </w:r>
      <w:r>
        <w:rPr>
          <w:rFonts w:eastAsia="黑体"/>
          <w:sz w:val="30"/>
          <w:u w:val="single"/>
        </w:rPr>
        <w:t xml:space="preserve"> 信息分类与标引</w:t>
      </w:r>
    </w:p>
    <w:p w14:paraId="5706D096">
      <w:pPr>
        <w:spacing w:line="900" w:lineRule="exact"/>
        <w:ind w:firstLine="3600" w:firstLineChars="1200"/>
        <w:rPr>
          <w:sz w:val="30"/>
        </w:rPr>
      </w:pPr>
    </w:p>
    <w:p w14:paraId="32E3B1FB">
      <w:pPr>
        <w:spacing w:line="900" w:lineRule="exact"/>
        <w:jc w:val="center"/>
        <w:rPr>
          <w:rFonts w:eastAsia="仿宋_GB2312"/>
          <w:b/>
          <w:bCs/>
          <w:kern w:val="28"/>
          <w:sz w:val="32"/>
          <w:szCs w:val="32"/>
        </w:rPr>
      </w:pPr>
    </w:p>
    <w:p w14:paraId="0C93C8C6">
      <w:pPr>
        <w:spacing w:line="900" w:lineRule="exact"/>
        <w:jc w:val="center"/>
        <w:rPr>
          <w:rFonts w:eastAsia="仿宋_GB2312"/>
          <w:b/>
          <w:bCs/>
          <w:kern w:val="28"/>
          <w:sz w:val="32"/>
          <w:szCs w:val="32"/>
        </w:rPr>
      </w:pPr>
    </w:p>
    <w:p w14:paraId="5F01ED22">
      <w:pPr>
        <w:spacing w:line="900" w:lineRule="exact"/>
        <w:jc w:val="center"/>
        <w:rPr>
          <w:rFonts w:eastAsia="仿宋_GB2312"/>
          <w:b/>
          <w:bCs/>
          <w:kern w:val="28"/>
          <w:sz w:val="32"/>
          <w:szCs w:val="32"/>
        </w:rPr>
      </w:pPr>
    </w:p>
    <w:p w14:paraId="71BDC588">
      <w:pPr>
        <w:spacing w:line="900" w:lineRule="exact"/>
        <w:jc w:val="center"/>
        <w:rPr>
          <w:rFonts w:eastAsia="仿宋_GB2312"/>
          <w:b/>
          <w:bCs/>
          <w:kern w:val="28"/>
          <w:sz w:val="32"/>
          <w:szCs w:val="32"/>
        </w:rPr>
      </w:pPr>
    </w:p>
    <w:p w14:paraId="5A0B61CC">
      <w:pPr>
        <w:spacing w:line="900" w:lineRule="exact"/>
        <w:jc w:val="center"/>
        <w:rPr>
          <w:rFonts w:ascii="仿宋_GB2312" w:hAnsi="仿宋_GB2312" w:eastAsia="仿宋_GB2312" w:cs="仿宋_GB2312"/>
          <w:b/>
          <w:bCs/>
          <w:kern w:val="28"/>
          <w:sz w:val="32"/>
          <w:szCs w:val="32"/>
        </w:rPr>
      </w:pPr>
      <w:r>
        <w:rPr>
          <w:rFonts w:eastAsia="仿宋_GB2312"/>
          <w:b/>
          <w:bCs/>
          <w:kern w:val="28"/>
          <w:sz w:val="32"/>
          <w:szCs w:val="32"/>
        </w:rPr>
        <w:t>二〇二五</w:t>
      </w:r>
    </w:p>
    <w:p w14:paraId="6D0DEC75">
      <w:pPr>
        <w:spacing w:line="900" w:lineRule="exact"/>
        <w:jc w:val="center"/>
        <w:rPr>
          <w:rFonts w:ascii="仿宋_GB2312" w:hAnsi="仿宋_GB2312" w:eastAsia="仿宋_GB2312" w:cs="仿宋_GB2312"/>
          <w:b/>
          <w:bCs/>
          <w:kern w:val="28"/>
          <w:sz w:val="32"/>
          <w:szCs w:val="32"/>
        </w:rPr>
      </w:pPr>
    </w:p>
    <w:p w14:paraId="0D9754A4">
      <w:pPr>
        <w:spacing w:line="900" w:lineRule="exact"/>
        <w:jc w:val="center"/>
        <w:rPr>
          <w:rFonts w:hint="eastAsia" w:ascii="仿宋_GB2312" w:hAnsi="仿宋_GB2312" w:eastAsia="仿宋_GB2312" w:cs="仿宋_GB2312"/>
          <w:b/>
          <w:bCs/>
          <w:kern w:val="28"/>
          <w:sz w:val="32"/>
          <w:szCs w:val="32"/>
        </w:rPr>
      </w:pPr>
    </w:p>
    <w:p w14:paraId="7648739B">
      <w:pPr>
        <w:spacing w:line="900" w:lineRule="exact"/>
        <w:jc w:val="center"/>
        <w:rPr>
          <w:rFonts w:hint="eastAsia" w:eastAsia="仿宋_GB2312"/>
          <w:b/>
          <w:bCs/>
          <w:kern w:val="28"/>
          <w:sz w:val="32"/>
          <w:szCs w:val="32"/>
        </w:rPr>
      </w:pPr>
    </w:p>
    <w:p w14:paraId="1510EBD4">
      <w:pPr>
        <w:pStyle w:val="7"/>
        <w:spacing w:line="480" w:lineRule="exact"/>
        <w:rPr>
          <w:rFonts w:hint="eastAsia" w:ascii="Times New Roman" w:hAnsi="Times New Roman" w:eastAsia="黑体" w:cs="Times New Roman"/>
        </w:rPr>
      </w:pPr>
      <w:r>
        <w:rPr>
          <w:rFonts w:hint="eastAsia" w:ascii="宋体" w:hAnsi="宋体" w:cs="宋体"/>
          <w:bCs w:val="0"/>
        </w:rPr>
        <w:t>课程</w:t>
      </w:r>
      <w:r>
        <w:rPr>
          <w:rFonts w:ascii="Times New Roman" w:hAnsi="Times New Roman" w:eastAsia="黑体" w:cs="Times New Roman"/>
        </w:rPr>
        <w:t>教学大纲</w:t>
      </w:r>
    </w:p>
    <w:p w14:paraId="6269251D">
      <w:pPr>
        <w:pStyle w:val="2"/>
        <w:spacing w:line="480" w:lineRule="exact"/>
        <w:ind w:firstLine="0" w:firstLineChars="0"/>
        <w:jc w:val="center"/>
        <w:rPr>
          <w:rFonts w:eastAsia="宋体"/>
          <w:sz w:val="24"/>
        </w:rPr>
      </w:pPr>
      <w:r>
        <w:rPr>
          <w:rFonts w:eastAsia="宋体"/>
          <w:sz w:val="24"/>
        </w:rPr>
        <w:t>（编写日期：2025年11月）</w:t>
      </w:r>
    </w:p>
    <w:p w14:paraId="42ECF12C">
      <w:pPr>
        <w:pStyle w:val="2"/>
        <w:spacing w:line="480" w:lineRule="exact"/>
        <w:ind w:firstLine="0" w:firstLineChars="0"/>
        <w:jc w:val="center"/>
        <w:rPr>
          <w:rFonts w:eastAsia="宋体"/>
          <w:sz w:val="24"/>
        </w:rPr>
      </w:pPr>
    </w:p>
    <w:p w14:paraId="71FCA2D2">
      <w:pPr>
        <w:pStyle w:val="2"/>
        <w:spacing w:line="480" w:lineRule="exact"/>
        <w:ind w:firstLine="480"/>
        <w:rPr>
          <w:rFonts w:eastAsia="宋体"/>
          <w:sz w:val="21"/>
        </w:rPr>
      </w:pPr>
      <w:r>
        <w:rPr>
          <w:rFonts w:eastAsia="宋体"/>
          <w:sz w:val="24"/>
        </w:rPr>
        <w:t>一、课程基本信息</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1379"/>
        <w:gridCol w:w="1598"/>
        <w:gridCol w:w="1435"/>
        <w:gridCol w:w="1400"/>
        <w:gridCol w:w="1345"/>
      </w:tblGrid>
      <w:tr w14:paraId="0B75A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9000" w:type="dxa"/>
            <w:gridSpan w:val="6"/>
            <w:vAlign w:val="center"/>
          </w:tcPr>
          <w:p w14:paraId="5EEE0DBE">
            <w:pPr>
              <w:pStyle w:val="2"/>
              <w:spacing w:line="480" w:lineRule="exact"/>
              <w:ind w:firstLine="0" w:firstLineChars="0"/>
              <w:jc w:val="center"/>
              <w:rPr>
                <w:rFonts w:eastAsia="宋体"/>
                <w:sz w:val="24"/>
              </w:rPr>
            </w:pPr>
          </w:p>
          <w:p w14:paraId="469FD684">
            <w:pPr>
              <w:pStyle w:val="2"/>
              <w:adjustRightInd w:val="0"/>
              <w:snapToGrid w:val="0"/>
              <w:ind w:firstLine="0" w:firstLineChars="0"/>
              <w:jc w:val="center"/>
              <w:rPr>
                <w:rFonts w:eastAsia="宋体"/>
                <w:sz w:val="24"/>
                <w:lang w:val="en-US" w:eastAsia="zh-CN"/>
              </w:rPr>
            </w:pPr>
            <w:r>
              <w:rPr>
                <w:rFonts w:eastAsia="宋体"/>
                <w:sz w:val="24"/>
                <w:lang w:val="en-US" w:eastAsia="zh-CN"/>
              </w:rPr>
              <w:t>信息分类与标引</w:t>
            </w:r>
          </w:p>
          <w:p w14:paraId="457DDF31">
            <w:pPr>
              <w:pStyle w:val="2"/>
              <w:adjustRightInd w:val="0"/>
              <w:snapToGrid w:val="0"/>
              <w:ind w:firstLine="0" w:firstLineChars="0"/>
              <w:jc w:val="center"/>
              <w:rPr>
                <w:rFonts w:eastAsia="宋体"/>
                <w:sz w:val="24"/>
                <w:lang w:val="en-US" w:eastAsia="zh-CN"/>
              </w:rPr>
            </w:pPr>
            <w:r>
              <w:rPr>
                <w:rFonts w:eastAsia="宋体"/>
                <w:sz w:val="24"/>
                <w:lang w:val="en-US" w:eastAsia="zh-CN"/>
              </w:rPr>
              <w:t>Information Classification &amp;amp; Indexing</w:t>
            </w:r>
          </w:p>
          <w:p w14:paraId="4CD36185">
            <w:pPr>
              <w:pStyle w:val="2"/>
              <w:spacing w:line="480" w:lineRule="exact"/>
              <w:ind w:firstLine="0" w:firstLineChars="0"/>
              <w:jc w:val="center"/>
              <w:rPr>
                <w:rFonts w:eastAsia="宋体"/>
                <w:sz w:val="24"/>
              </w:rPr>
            </w:pPr>
          </w:p>
        </w:tc>
      </w:tr>
      <w:tr w14:paraId="40A2F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1843" w:type="dxa"/>
            <w:vAlign w:val="center"/>
          </w:tcPr>
          <w:p w14:paraId="433B7A3D">
            <w:pPr>
              <w:pStyle w:val="2"/>
              <w:adjustRightInd w:val="0"/>
              <w:snapToGrid w:val="0"/>
              <w:ind w:firstLine="0" w:firstLineChars="0"/>
              <w:jc w:val="center"/>
            </w:pPr>
            <w:r>
              <w:rPr>
                <w:rFonts w:eastAsia="宋体"/>
                <w:sz w:val="24"/>
                <w:lang w:val="en-US" w:eastAsia="zh-CN"/>
              </w:rPr>
              <w:t>课程</w:t>
            </w:r>
            <w:r>
              <w:rPr>
                <w:rFonts w:hint="eastAsia" w:eastAsia="宋体"/>
                <w:sz w:val="24"/>
                <w:lang w:val="en-US" w:eastAsia="zh-CN"/>
              </w:rPr>
              <w:t>类别</w:t>
            </w:r>
          </w:p>
        </w:tc>
        <w:tc>
          <w:tcPr>
            <w:tcW w:w="1379" w:type="dxa"/>
            <w:vAlign w:val="center"/>
          </w:tcPr>
          <w:p w14:paraId="78D44748">
            <w:pPr>
              <w:jc w:val="center"/>
              <w:rPr>
                <w:sz w:val="24"/>
              </w:rPr>
            </w:pPr>
            <w:r>
              <w:rPr>
                <w:rFonts w:hint="eastAsia" w:eastAsia="宋体"/>
                <w:sz w:val="24"/>
                <w:lang w:val="en-US" w:eastAsia="zh-CN"/>
              </w:rPr>
              <w:t>专必</w:t>
            </w:r>
          </w:p>
        </w:tc>
        <w:tc>
          <w:tcPr>
            <w:tcW w:w="1598" w:type="dxa"/>
            <w:vAlign w:val="center"/>
          </w:tcPr>
          <w:p w14:paraId="55DFFEE5">
            <w:pPr>
              <w:rPr>
                <w:sz w:val="24"/>
              </w:rPr>
            </w:pPr>
            <w:r>
              <w:rPr>
                <w:sz w:val="24"/>
              </w:rPr>
              <w:t>课程编码</w:t>
            </w:r>
          </w:p>
        </w:tc>
        <w:tc>
          <w:tcPr>
            <w:tcW w:w="1435" w:type="dxa"/>
            <w:vAlign w:val="center"/>
          </w:tcPr>
          <w:p w14:paraId="56BD2AEA">
            <w:pPr>
              <w:jc w:val="center"/>
              <w:rPr>
                <w:sz w:val="24"/>
              </w:rPr>
            </w:pPr>
            <w:r>
              <w:rPr>
                <w:sz w:val="24"/>
              </w:rPr>
              <w:t>IM252</w:t>
            </w:r>
          </w:p>
        </w:tc>
        <w:tc>
          <w:tcPr>
            <w:tcW w:w="1400" w:type="dxa"/>
            <w:vAlign w:val="center"/>
          </w:tcPr>
          <w:p w14:paraId="1516BF3D">
            <w:pPr>
              <w:pStyle w:val="2"/>
              <w:adjustRightInd w:val="0"/>
              <w:snapToGrid w:val="0"/>
              <w:ind w:firstLine="0" w:firstLineChars="0"/>
              <w:jc w:val="center"/>
              <w:rPr>
                <w:sz w:val="24"/>
                <w:lang w:val="en-US" w:eastAsia="zh-CN"/>
              </w:rPr>
            </w:pPr>
            <w:r>
              <w:rPr>
                <w:rFonts w:eastAsia="宋体"/>
                <w:sz w:val="24"/>
                <w:lang w:val="en-US" w:eastAsia="zh-CN"/>
              </w:rPr>
              <w:t>开课单位</w:t>
            </w:r>
          </w:p>
        </w:tc>
        <w:tc>
          <w:tcPr>
            <w:tcW w:w="1345" w:type="dxa"/>
            <w:vAlign w:val="center"/>
          </w:tcPr>
          <w:p w14:paraId="48C30DB3">
            <w:pPr>
              <w:jc w:val="center"/>
              <w:rPr>
                <w:sz w:val="24"/>
              </w:rPr>
            </w:pPr>
            <w:r>
              <w:rPr>
                <w:rFonts w:eastAsia="宋体"/>
                <w:sz w:val="24"/>
                <w:lang w:val="en-US" w:eastAsia="zh-CN"/>
              </w:rPr>
              <w:t>信息管理学院</w:t>
            </w:r>
          </w:p>
        </w:tc>
      </w:tr>
      <w:tr w14:paraId="3D86E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54B563F0">
            <w:pPr>
              <w:jc w:val="center"/>
              <w:rPr>
                <w:sz w:val="24"/>
              </w:rPr>
            </w:pPr>
            <w:r>
              <w:rPr>
                <w:sz w:val="24"/>
              </w:rPr>
              <w:t>学分</w:t>
            </w:r>
          </w:p>
        </w:tc>
        <w:tc>
          <w:tcPr>
            <w:tcW w:w="1379" w:type="dxa"/>
            <w:vAlign w:val="center"/>
          </w:tcPr>
          <w:p w14:paraId="3AE046F6">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3</w:t>
            </w:r>
          </w:p>
        </w:tc>
        <w:tc>
          <w:tcPr>
            <w:tcW w:w="1598" w:type="dxa"/>
            <w:vAlign w:val="center"/>
          </w:tcPr>
          <w:p w14:paraId="6B843012">
            <w:pPr>
              <w:pStyle w:val="2"/>
              <w:adjustRightInd w:val="0"/>
              <w:snapToGrid w:val="0"/>
              <w:ind w:firstLine="0" w:firstLineChars="0"/>
              <w:jc w:val="center"/>
              <w:rPr>
                <w:rFonts w:eastAsia="宋体"/>
                <w:sz w:val="24"/>
                <w:lang w:val="en-US" w:eastAsia="zh-CN"/>
              </w:rPr>
            </w:pPr>
            <w:r>
              <w:rPr>
                <w:rFonts w:eastAsia="宋体"/>
                <w:sz w:val="24"/>
                <w:lang w:val="en-US" w:eastAsia="zh-CN"/>
              </w:rPr>
              <w:t>学时</w:t>
            </w:r>
          </w:p>
        </w:tc>
        <w:tc>
          <w:tcPr>
            <w:tcW w:w="1435" w:type="dxa"/>
            <w:vAlign w:val="center"/>
          </w:tcPr>
          <w:p w14:paraId="5C43438B">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72</w:t>
            </w:r>
          </w:p>
        </w:tc>
        <w:tc>
          <w:tcPr>
            <w:tcW w:w="1400" w:type="dxa"/>
            <w:vAlign w:val="center"/>
          </w:tcPr>
          <w:p w14:paraId="588DAF20">
            <w:pPr>
              <w:pStyle w:val="2"/>
              <w:adjustRightInd w:val="0"/>
              <w:snapToGrid w:val="0"/>
              <w:ind w:firstLine="0" w:firstLineChars="0"/>
              <w:jc w:val="center"/>
              <w:rPr>
                <w:rFonts w:eastAsia="宋体"/>
                <w:sz w:val="24"/>
                <w:lang w:val="en-US" w:eastAsia="zh-CN"/>
              </w:rPr>
            </w:pPr>
            <w:r>
              <w:rPr>
                <w:rFonts w:eastAsia="宋体"/>
                <w:sz w:val="24"/>
                <w:lang w:val="en-US" w:eastAsia="zh-CN"/>
              </w:rPr>
              <w:t>授课年级</w:t>
            </w:r>
          </w:p>
        </w:tc>
        <w:tc>
          <w:tcPr>
            <w:tcW w:w="1345" w:type="dxa"/>
            <w:vAlign w:val="center"/>
          </w:tcPr>
          <w:p w14:paraId="2AA6A4B7">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大二</w:t>
            </w:r>
          </w:p>
        </w:tc>
      </w:tr>
      <w:tr w14:paraId="03A3E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1843" w:type="dxa"/>
            <w:vAlign w:val="center"/>
          </w:tcPr>
          <w:p w14:paraId="088C2450">
            <w:pPr>
              <w:pStyle w:val="2"/>
              <w:adjustRightInd w:val="0"/>
              <w:snapToGrid w:val="0"/>
              <w:ind w:firstLine="0" w:firstLineChars="0"/>
              <w:jc w:val="center"/>
              <w:rPr>
                <w:rFonts w:eastAsia="宋体"/>
                <w:sz w:val="24"/>
                <w:lang w:val="en-US" w:eastAsia="zh-CN"/>
              </w:rPr>
            </w:pPr>
            <w:r>
              <w:rPr>
                <w:rFonts w:eastAsia="宋体"/>
                <w:sz w:val="24"/>
                <w:lang w:val="en-US" w:eastAsia="zh-CN"/>
              </w:rPr>
              <w:t>面向专业/大类</w:t>
            </w:r>
          </w:p>
        </w:tc>
        <w:tc>
          <w:tcPr>
            <w:tcW w:w="7157" w:type="dxa"/>
            <w:gridSpan w:val="5"/>
            <w:vAlign w:val="center"/>
          </w:tcPr>
          <w:p w14:paraId="6417C111">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图书馆学Library Science</w:t>
            </w:r>
          </w:p>
        </w:tc>
      </w:tr>
      <w:tr w14:paraId="283E1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31FC5435">
            <w:pPr>
              <w:pStyle w:val="2"/>
              <w:adjustRightInd w:val="0"/>
              <w:snapToGrid w:val="0"/>
              <w:ind w:firstLine="0" w:firstLineChars="0"/>
              <w:jc w:val="center"/>
              <w:rPr>
                <w:rFonts w:eastAsia="宋体"/>
                <w:sz w:val="24"/>
                <w:lang w:val="en-US" w:eastAsia="zh-CN"/>
              </w:rPr>
            </w:pPr>
            <w:r>
              <w:rPr>
                <w:rFonts w:eastAsia="宋体"/>
                <w:sz w:val="24"/>
                <w:lang w:val="en-US" w:eastAsia="zh-CN"/>
              </w:rPr>
              <w:t>课程负责人</w:t>
            </w:r>
          </w:p>
        </w:tc>
        <w:tc>
          <w:tcPr>
            <w:tcW w:w="7157" w:type="dxa"/>
            <w:gridSpan w:val="5"/>
            <w:vAlign w:val="center"/>
          </w:tcPr>
          <w:p w14:paraId="5A5F7F74">
            <w:pPr>
              <w:pStyle w:val="2"/>
              <w:adjustRightInd w:val="0"/>
              <w:snapToGrid w:val="0"/>
              <w:ind w:firstLine="0" w:firstLineChars="0"/>
              <w:jc w:val="center"/>
              <w:rPr>
                <w:rFonts w:hint="eastAsia" w:eastAsia="宋体"/>
                <w:sz w:val="24"/>
                <w:lang w:val="en-US" w:eastAsia="zh-CN"/>
              </w:rPr>
            </w:pPr>
            <w:r>
              <w:rPr>
                <w:rFonts w:hint="eastAsia" w:eastAsia="宋体"/>
                <w:sz w:val="24"/>
                <w:lang w:val="en-US" w:eastAsia="zh-CN"/>
              </w:rPr>
              <w:t>宋琳琳</w:t>
            </w:r>
          </w:p>
        </w:tc>
      </w:tr>
      <w:tr w14:paraId="52972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5848AA24">
            <w:pPr>
              <w:pStyle w:val="2"/>
              <w:adjustRightInd w:val="0"/>
              <w:snapToGrid w:val="0"/>
              <w:ind w:firstLine="0" w:firstLineChars="0"/>
              <w:jc w:val="center"/>
              <w:rPr>
                <w:rFonts w:eastAsia="宋体"/>
                <w:sz w:val="24"/>
                <w:lang w:val="en-US" w:eastAsia="zh-CN"/>
              </w:rPr>
            </w:pPr>
            <w:r>
              <w:rPr>
                <w:rFonts w:eastAsia="宋体"/>
                <w:sz w:val="24"/>
                <w:lang w:val="en-US" w:eastAsia="zh-CN"/>
              </w:rPr>
              <w:t>先修课程</w:t>
            </w:r>
          </w:p>
        </w:tc>
        <w:tc>
          <w:tcPr>
            <w:tcW w:w="7157" w:type="dxa"/>
            <w:gridSpan w:val="5"/>
            <w:vAlign w:val="center"/>
          </w:tcPr>
          <w:p w14:paraId="6ECBA3C6">
            <w:pPr>
              <w:pStyle w:val="2"/>
              <w:adjustRightInd w:val="0"/>
              <w:snapToGrid w:val="0"/>
              <w:ind w:firstLine="0" w:firstLineChars="0"/>
              <w:jc w:val="left"/>
              <w:rPr>
                <w:rFonts w:hint="eastAsia" w:eastAsia="宋体"/>
                <w:sz w:val="24"/>
                <w:lang w:val="en-US" w:eastAsia="zh-CN"/>
              </w:rPr>
            </w:pPr>
            <w:r>
              <w:rPr>
                <w:rFonts w:hint="eastAsia" w:eastAsia="宋体"/>
                <w:sz w:val="24"/>
                <w:lang w:val="en-US" w:eastAsia="zh-CN"/>
              </w:rPr>
              <w:t>无</w:t>
            </w:r>
          </w:p>
        </w:tc>
      </w:tr>
      <w:tr w14:paraId="486CE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Align w:val="center"/>
          </w:tcPr>
          <w:p w14:paraId="02AE8C58">
            <w:pPr>
              <w:pStyle w:val="2"/>
              <w:spacing w:line="480" w:lineRule="exact"/>
              <w:ind w:firstLine="0" w:firstLineChars="0"/>
              <w:jc w:val="center"/>
              <w:rPr>
                <w:rFonts w:eastAsia="宋体"/>
                <w:sz w:val="24"/>
                <w:lang w:val="en-US" w:eastAsia="zh-CN"/>
              </w:rPr>
            </w:pPr>
          </w:p>
          <w:p w14:paraId="2295C336">
            <w:pPr>
              <w:pStyle w:val="2"/>
              <w:spacing w:line="480" w:lineRule="exact"/>
              <w:ind w:firstLine="0" w:firstLineChars="0"/>
              <w:jc w:val="center"/>
              <w:rPr>
                <w:rFonts w:eastAsia="宋体"/>
                <w:sz w:val="24"/>
                <w:lang w:val="en-US" w:eastAsia="zh-CN"/>
              </w:rPr>
            </w:pPr>
          </w:p>
          <w:p w14:paraId="562DC410">
            <w:pPr>
              <w:pStyle w:val="2"/>
              <w:spacing w:line="480" w:lineRule="exact"/>
              <w:ind w:firstLine="0" w:firstLineChars="0"/>
              <w:jc w:val="center"/>
              <w:rPr>
                <w:rFonts w:eastAsia="宋体"/>
                <w:sz w:val="24"/>
                <w:lang w:val="en-US" w:eastAsia="zh-CN"/>
              </w:rPr>
            </w:pPr>
            <w:r>
              <w:rPr>
                <w:rFonts w:eastAsia="宋体"/>
                <w:sz w:val="24"/>
                <w:lang w:val="en-US" w:eastAsia="zh-CN"/>
              </w:rPr>
              <w:t>课程目标</w:t>
            </w:r>
          </w:p>
          <w:p w14:paraId="16BF906C">
            <w:pPr>
              <w:pStyle w:val="2"/>
              <w:spacing w:line="480" w:lineRule="exact"/>
              <w:ind w:firstLine="0" w:firstLineChars="0"/>
              <w:jc w:val="center"/>
              <w:rPr>
                <w:rFonts w:eastAsia="宋体"/>
                <w:sz w:val="24"/>
                <w:lang w:val="en-US" w:eastAsia="zh-CN"/>
              </w:rPr>
            </w:pPr>
          </w:p>
          <w:p w14:paraId="5A0F6E82">
            <w:pPr>
              <w:pStyle w:val="2"/>
              <w:spacing w:line="480" w:lineRule="exact"/>
              <w:ind w:firstLine="0" w:firstLineChars="0"/>
              <w:jc w:val="center"/>
              <w:rPr>
                <w:rFonts w:eastAsia="宋体"/>
                <w:sz w:val="24"/>
                <w:lang w:val="en-US" w:eastAsia="zh-CN"/>
              </w:rPr>
            </w:pPr>
          </w:p>
        </w:tc>
        <w:tc>
          <w:tcPr>
            <w:tcW w:w="7157" w:type="dxa"/>
            <w:gridSpan w:val="5"/>
            <w:vAlign w:val="center"/>
          </w:tcPr>
          <w:p w14:paraId="329FF160">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通过本课程的学习，要求学生：</w:t>
            </w:r>
          </w:p>
          <w:p w14:paraId="280E5F9F">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1、牢固掌握文献主题理论；</w:t>
            </w:r>
          </w:p>
          <w:p w14:paraId="543CDE40">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2、牢固掌握掌握标引语言，尤其是分类语言和主题语言的原理；</w:t>
            </w:r>
          </w:p>
          <w:p w14:paraId="2B8C1B21">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3、一般掌握文献标引的规则和方法；</w:t>
            </w:r>
          </w:p>
          <w:p w14:paraId="3B054505">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4、一般了解并具有初步分析和研究与本课程内容相关的各种问题的能力</w:t>
            </w:r>
          </w:p>
        </w:tc>
      </w:tr>
    </w:tbl>
    <w:p w14:paraId="14EA3D96">
      <w:pPr>
        <w:spacing w:line="480" w:lineRule="exact"/>
        <w:ind w:firstLine="480" w:firstLineChars="200"/>
        <w:rPr>
          <w:sz w:val="24"/>
        </w:rPr>
      </w:pPr>
    </w:p>
    <w:p w14:paraId="1C19B236">
      <w:pPr>
        <w:spacing w:line="480" w:lineRule="exact"/>
        <w:ind w:firstLine="480" w:firstLineChars="200"/>
        <w:rPr>
          <w:sz w:val="24"/>
        </w:rPr>
      </w:pPr>
      <w:r>
        <w:rPr>
          <w:sz w:val="24"/>
        </w:rPr>
        <w:t>二、课程基本内容（要求有一定的字数，不能过于简单）</w:t>
      </w:r>
    </w:p>
    <w:p w14:paraId="1BD40ABE">
      <w:pPr>
        <w:spacing w:line="480" w:lineRule="exact"/>
        <w:ind w:firstLine="480" w:firstLineChars="200"/>
        <w:rPr>
          <w:sz w:val="24"/>
        </w:rPr>
      </w:pPr>
      <w:r>
        <w:rPr>
          <w:sz w:val="24"/>
        </w:rPr>
        <w:t>（一）</w:t>
      </w:r>
      <w:r>
        <w:rPr>
          <w:rFonts w:hint="eastAsia"/>
          <w:b/>
          <w:sz w:val="24"/>
        </w:rPr>
        <w:t>教学进度表</w:t>
      </w:r>
    </w:p>
    <w:tbl>
      <w:tblPr>
        <w:tblStyle w:val="8"/>
        <w:tblW w:w="8435"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331"/>
        <w:gridCol w:w="1331"/>
        <w:gridCol w:w="1207"/>
        <w:gridCol w:w="1331"/>
        <w:gridCol w:w="1332"/>
        <w:gridCol w:w="696"/>
        <w:gridCol w:w="1207"/>
      </w:tblGrid>
      <w:tr w14:paraId="2C58569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55" w:hRule="atLeast"/>
          <w:jc w:val="center"/>
        </w:trPr>
        <w:tc>
          <w:tcPr>
            <w:tcW w:w="5096" w:type="dxa"/>
            <w:vAlign w:val="center"/>
          </w:tcPr>
          <w:p w14:paraId="47C95964">
            <w:pPr>
              <w:jc w:val="center"/>
              <w:rPr>
                <w:rFonts w:hint="eastAsia" w:ascii="24x12 宋体"/>
                <w:b/>
                <w:bCs/>
                <w:sz w:val="24"/>
                <w:szCs w:val="20"/>
              </w:rPr>
            </w:pPr>
            <w:r>
              <w:rPr>
                <w:rFonts w:hint="eastAsia" w:ascii="24x12 宋体"/>
                <w:b/>
                <w:bCs/>
                <w:sz w:val="24"/>
                <w:szCs w:val="20"/>
              </w:rPr>
              <w:t>章节次序及名称(细化至节，必填)</w:t>
            </w:r>
          </w:p>
        </w:tc>
        <w:tc>
          <w:tcPr>
            <w:tcW w:w="5096" w:type="dxa"/>
            <w:vAlign w:val="center"/>
          </w:tcPr>
          <w:p w14:paraId="7E0A94BC">
            <w:pPr>
              <w:jc w:val="center"/>
              <w:rPr>
                <w:rFonts w:hint="eastAsia" w:ascii="24x12 宋体"/>
                <w:b/>
                <w:bCs/>
                <w:sz w:val="24"/>
                <w:szCs w:val="20"/>
              </w:rPr>
            </w:pPr>
            <w:r>
              <w:rPr>
                <w:rFonts w:hint="eastAsia" w:ascii="24x12 宋体"/>
                <w:b/>
                <w:bCs/>
                <w:sz w:val="24"/>
                <w:szCs w:val="20"/>
              </w:rPr>
              <w:t>主要教学内容(必填)</w:t>
            </w:r>
          </w:p>
        </w:tc>
        <w:tc>
          <w:tcPr>
            <w:tcW w:w="1803" w:type="dxa"/>
          </w:tcPr>
          <w:p w14:paraId="57114C17">
            <w:pPr>
              <w:jc w:val="center"/>
              <w:rPr>
                <w:rFonts w:ascii="24x12 宋体"/>
                <w:b/>
                <w:bCs/>
                <w:sz w:val="24"/>
                <w:szCs w:val="20"/>
              </w:rPr>
            </w:pPr>
            <w:r>
              <w:rPr>
                <w:rFonts w:hint="eastAsia" w:ascii="24x12 宋体"/>
                <w:b/>
                <w:bCs/>
                <w:sz w:val="24"/>
                <w:szCs w:val="20"/>
              </w:rPr>
              <w:t>所需学时(必填)</w:t>
            </w:r>
          </w:p>
        </w:tc>
        <w:tc>
          <w:tcPr>
            <w:tcW w:w="1920" w:type="dxa"/>
            <w:vAlign w:val="center"/>
          </w:tcPr>
          <w:p w14:paraId="531C5785">
            <w:pPr>
              <w:jc w:val="center"/>
              <w:rPr>
                <w:rFonts w:hint="eastAsia"/>
                <w:b/>
                <w:bCs/>
                <w:sz w:val="24"/>
                <w:szCs w:val="20"/>
              </w:rPr>
            </w:pPr>
            <w:r>
              <w:rPr>
                <w:rFonts w:hint="eastAsia" w:ascii="24x12 宋体"/>
                <w:b/>
                <w:bCs/>
                <w:sz w:val="24"/>
                <w:szCs w:val="20"/>
              </w:rPr>
              <w:t>育人元素</w:t>
            </w:r>
          </w:p>
        </w:tc>
        <w:tc>
          <w:tcPr>
            <w:tcW w:w="1920" w:type="dxa"/>
            <w:vAlign w:val="center"/>
          </w:tcPr>
          <w:p w14:paraId="64168204">
            <w:pPr>
              <w:jc w:val="center"/>
              <w:rPr>
                <w:rFonts w:hint="eastAsia"/>
                <w:b/>
                <w:bCs/>
                <w:sz w:val="24"/>
                <w:szCs w:val="20"/>
              </w:rPr>
            </w:pPr>
            <w:r>
              <w:rPr>
                <w:rFonts w:hint="eastAsia" w:ascii="24x12 宋体"/>
                <w:b/>
                <w:bCs/>
                <w:sz w:val="24"/>
                <w:szCs w:val="20"/>
              </w:rPr>
              <w:t>重点、难点(选填)</w:t>
            </w:r>
          </w:p>
        </w:tc>
        <w:tc>
          <w:tcPr>
            <w:tcW w:w="1419" w:type="dxa"/>
            <w:vAlign w:val="center"/>
          </w:tcPr>
          <w:p w14:paraId="6EE603F8">
            <w:pPr>
              <w:jc w:val="center"/>
              <w:rPr>
                <w:rFonts w:hint="eastAsia" w:ascii="24x12 宋体"/>
                <w:b/>
                <w:bCs/>
                <w:sz w:val="24"/>
                <w:szCs w:val="20"/>
              </w:rPr>
            </w:pPr>
            <w:r>
              <w:rPr>
                <w:rFonts w:hint="eastAsia" w:ascii="24x12 宋体"/>
                <w:b/>
                <w:bCs/>
                <w:sz w:val="24"/>
                <w:szCs w:val="20"/>
              </w:rPr>
              <w:t>周次(选填)</w:t>
            </w:r>
          </w:p>
        </w:tc>
        <w:tc>
          <w:tcPr>
            <w:tcW w:w="1920" w:type="dxa"/>
            <w:vAlign w:val="center"/>
          </w:tcPr>
          <w:p w14:paraId="30D25FE9">
            <w:pPr>
              <w:jc w:val="center"/>
              <w:rPr>
                <w:rFonts w:hint="eastAsia"/>
                <w:b/>
                <w:bCs/>
                <w:sz w:val="24"/>
                <w:szCs w:val="20"/>
              </w:rPr>
            </w:pPr>
            <w:r>
              <w:rPr>
                <w:rFonts w:hint="eastAsia" w:ascii="24x12 宋体"/>
                <w:b/>
                <w:bCs/>
                <w:sz w:val="24"/>
                <w:szCs w:val="20"/>
              </w:rPr>
              <w:t>备注(选填)</w:t>
            </w:r>
          </w:p>
        </w:tc>
      </w:tr>
      <w:tr w14:paraId="4329953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8A785FB">
            <w:pPr>
              <w:rPr>
                <w:rFonts w:ascii="宋体" w:hAnsi="宋体" w:eastAsia="宋体"/>
                <w:sz w:val="24"/>
                <w:szCs w:val="24"/>
              </w:rPr>
            </w:pPr>
            <w:r>
              <w:rPr>
                <w:rFonts w:hint="eastAsia" w:ascii="宋体" w:hAnsi="宋体" w:eastAsia="宋体"/>
                <w:sz w:val="24"/>
                <w:szCs w:val="24"/>
              </w:rPr>
              <w:t>第一章 第一节 信息分类与标引导论</w:t>
            </w:r>
          </w:p>
        </w:tc>
        <w:tc>
          <w:tcPr>
            <w:tcW w:w="5096" w:type="dxa"/>
            <w:vAlign w:val="center"/>
          </w:tcPr>
          <w:p w14:paraId="4DFE96C2">
            <w:pPr>
              <w:rPr>
                <w:rFonts w:ascii="宋体" w:hAnsi="宋体" w:eastAsia="宋体"/>
                <w:sz w:val="24"/>
                <w:szCs w:val="24"/>
              </w:rPr>
            </w:pPr>
            <w:r>
              <w:rPr>
                <w:rFonts w:hint="eastAsia" w:ascii="宋体" w:hAnsi="宋体" w:eastAsia="宋体"/>
                <w:sz w:val="24"/>
                <w:szCs w:val="24"/>
              </w:rPr>
              <w:t>一、信息标引的概述</w:t>
            </w:r>
          </w:p>
          <w:p w14:paraId="3BB4DF6A">
            <w:pPr>
              <w:rPr>
                <w:rFonts w:ascii="宋体" w:hAnsi="宋体" w:eastAsia="宋体"/>
                <w:sz w:val="24"/>
                <w:szCs w:val="24"/>
              </w:rPr>
            </w:pPr>
            <w:r>
              <w:rPr>
                <w:rFonts w:hint="eastAsia" w:ascii="宋体" w:hAnsi="宋体" w:eastAsia="宋体"/>
                <w:sz w:val="24"/>
                <w:szCs w:val="24"/>
              </w:rPr>
              <w:t>二、信息描述、信息标引、信息组织的区别与联系</w:t>
            </w:r>
          </w:p>
          <w:p w14:paraId="2D43CD58">
            <w:pPr>
              <w:rPr>
                <w:rFonts w:ascii="宋体" w:hAnsi="宋体" w:eastAsia="宋体"/>
                <w:sz w:val="24"/>
                <w:szCs w:val="24"/>
              </w:rPr>
            </w:pPr>
            <w:r>
              <w:rPr>
                <w:rFonts w:hint="eastAsia" w:ascii="宋体" w:hAnsi="宋体" w:eastAsia="宋体"/>
                <w:sz w:val="24"/>
                <w:szCs w:val="24"/>
              </w:rPr>
              <w:t>实践课：图书馆采编部门参观</w:t>
            </w:r>
          </w:p>
        </w:tc>
        <w:tc>
          <w:tcPr>
            <w:tcW w:w="5096" w:type="dxa"/>
            <w:vAlign w:val="center"/>
          </w:tcPr>
          <w:p w14:paraId="5F4F9B21">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1BBF5BB6">
            <w:pPr>
              <w:rPr>
                <w:rFonts w:ascii="宋体" w:hAnsi="宋体" w:eastAsia="宋体"/>
                <w:sz w:val="24"/>
                <w:szCs w:val="24"/>
              </w:rPr>
            </w:pPr>
            <w:r>
              <w:rPr>
                <w:rFonts w:hint="eastAsia" w:ascii="宋体" w:hAnsi="宋体" w:eastAsia="宋体"/>
                <w:sz w:val="24"/>
                <w:szCs w:val="24"/>
              </w:rPr>
              <w:t>通过全面回顾信息组织发展，明确图书馆学核心技能在当下环境中的应用。</w:t>
            </w:r>
          </w:p>
        </w:tc>
        <w:tc>
          <w:tcPr>
            <w:tcW w:w="5096" w:type="dxa"/>
            <w:vAlign w:val="center"/>
          </w:tcPr>
          <w:p w14:paraId="73F1CD0E">
            <w:pPr>
              <w:rPr>
                <w:rFonts w:ascii="宋体" w:hAnsi="宋体" w:eastAsia="宋体"/>
                <w:sz w:val="24"/>
                <w:szCs w:val="24"/>
              </w:rPr>
            </w:pPr>
            <w:r>
              <w:rPr>
                <w:rFonts w:hint="eastAsia" w:ascii="宋体" w:hAnsi="宋体" w:eastAsia="宋体"/>
                <w:sz w:val="24"/>
                <w:szCs w:val="24"/>
              </w:rPr>
              <w:t>信息标引与信息组织、信息描述的关系区分</w:t>
            </w:r>
          </w:p>
        </w:tc>
        <w:tc>
          <w:tcPr>
            <w:tcW w:w="1555" w:type="dxa"/>
            <w:vAlign w:val="center"/>
          </w:tcPr>
          <w:p w14:paraId="061B4ABB">
            <w:pPr>
              <w:jc w:val="center"/>
              <w:rPr>
                <w:rFonts w:ascii="宋体" w:hAnsi="宋体" w:eastAsia="宋体"/>
                <w:sz w:val="24"/>
                <w:szCs w:val="24"/>
              </w:rPr>
            </w:pPr>
            <w:r>
              <w:rPr>
                <w:rFonts w:hint="eastAsia" w:ascii="宋体" w:hAnsi="宋体" w:eastAsia="宋体"/>
                <w:sz w:val="24"/>
                <w:szCs w:val="24"/>
              </w:rPr>
              <w:t>第1 周</w:t>
            </w:r>
          </w:p>
        </w:tc>
        <w:tc>
          <w:tcPr>
            <w:tcW w:w="5096" w:type="dxa"/>
            <w:vAlign w:val="center"/>
          </w:tcPr>
          <w:p w14:paraId="4974384D">
            <w:pPr>
              <w:rPr>
                <w:rFonts w:ascii="宋体" w:hAnsi="宋体" w:eastAsia="宋体"/>
                <w:sz w:val="24"/>
                <w:szCs w:val="24"/>
              </w:rPr>
            </w:pPr>
          </w:p>
        </w:tc>
      </w:tr>
      <w:tr w14:paraId="2C609A3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A312BED">
            <w:pPr>
              <w:rPr>
                <w:rFonts w:ascii="宋体" w:hAnsi="宋体" w:eastAsia="宋体"/>
                <w:sz w:val="24"/>
                <w:szCs w:val="24"/>
              </w:rPr>
            </w:pPr>
            <w:r>
              <w:rPr>
                <w:rFonts w:hint="eastAsia" w:ascii="宋体" w:hAnsi="宋体" w:eastAsia="宋体"/>
                <w:sz w:val="24"/>
                <w:szCs w:val="24"/>
              </w:rPr>
              <w:t>第一章 第二节  信息组织原理</w:t>
            </w:r>
          </w:p>
        </w:tc>
        <w:tc>
          <w:tcPr>
            <w:tcW w:w="5096" w:type="dxa"/>
            <w:vAlign w:val="center"/>
          </w:tcPr>
          <w:p w14:paraId="4A7006B4">
            <w:pPr>
              <w:rPr>
                <w:rFonts w:ascii="宋体" w:hAnsi="宋体" w:eastAsia="宋体"/>
                <w:sz w:val="24"/>
                <w:szCs w:val="24"/>
              </w:rPr>
            </w:pPr>
            <w:r>
              <w:rPr>
                <w:rFonts w:hint="eastAsia" w:ascii="宋体" w:hAnsi="宋体" w:eastAsia="宋体"/>
                <w:sz w:val="24"/>
                <w:szCs w:val="24"/>
              </w:rPr>
              <w:t>一、语言学原理</w:t>
            </w:r>
          </w:p>
          <w:p w14:paraId="204579C2">
            <w:pPr>
              <w:rPr>
                <w:rFonts w:ascii="宋体" w:hAnsi="宋体" w:eastAsia="宋体"/>
                <w:sz w:val="24"/>
                <w:szCs w:val="24"/>
              </w:rPr>
            </w:pPr>
            <w:r>
              <w:rPr>
                <w:rFonts w:hint="eastAsia" w:ascii="宋体" w:hAnsi="宋体" w:eastAsia="宋体"/>
                <w:sz w:val="24"/>
                <w:szCs w:val="24"/>
              </w:rPr>
              <w:t>二、知识分类原理</w:t>
            </w:r>
          </w:p>
          <w:p w14:paraId="44588A97">
            <w:pPr>
              <w:rPr>
                <w:rFonts w:ascii="宋体" w:hAnsi="宋体" w:eastAsia="宋体"/>
                <w:sz w:val="24"/>
                <w:szCs w:val="24"/>
              </w:rPr>
            </w:pPr>
            <w:r>
              <w:rPr>
                <w:rFonts w:hint="eastAsia" w:ascii="宋体" w:hAnsi="宋体" w:eastAsia="宋体"/>
                <w:sz w:val="24"/>
                <w:szCs w:val="24"/>
              </w:rPr>
              <w:t>三、概念逻辑原理</w:t>
            </w:r>
          </w:p>
          <w:p w14:paraId="7BF87E59">
            <w:pPr>
              <w:rPr>
                <w:rFonts w:ascii="宋体" w:hAnsi="宋体" w:eastAsia="宋体"/>
                <w:sz w:val="24"/>
                <w:szCs w:val="24"/>
              </w:rPr>
            </w:pPr>
            <w:r>
              <w:rPr>
                <w:rFonts w:hint="eastAsia" w:ascii="宋体" w:hAnsi="宋体" w:eastAsia="宋体"/>
                <w:sz w:val="24"/>
                <w:szCs w:val="24"/>
              </w:rPr>
              <w:t>实践课：图书馆采编部门参观</w:t>
            </w:r>
          </w:p>
        </w:tc>
        <w:tc>
          <w:tcPr>
            <w:tcW w:w="5096" w:type="dxa"/>
            <w:vAlign w:val="center"/>
          </w:tcPr>
          <w:p w14:paraId="088CD86C">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41FE3660">
            <w:pPr>
              <w:rPr>
                <w:rFonts w:ascii="宋体" w:hAnsi="宋体" w:eastAsia="宋体"/>
                <w:sz w:val="24"/>
                <w:szCs w:val="24"/>
              </w:rPr>
            </w:pPr>
            <w:r>
              <w:rPr>
                <w:rFonts w:hint="eastAsia" w:ascii="宋体" w:hAnsi="宋体" w:eastAsia="宋体"/>
                <w:sz w:val="24"/>
                <w:szCs w:val="24"/>
              </w:rPr>
              <w:t>结合理论讲授与实践调研，清楚认知所学知识的应用场景及现实需求。</w:t>
            </w:r>
          </w:p>
        </w:tc>
        <w:tc>
          <w:tcPr>
            <w:tcW w:w="5096" w:type="dxa"/>
            <w:vAlign w:val="center"/>
          </w:tcPr>
          <w:p w14:paraId="70E0C32B">
            <w:pPr>
              <w:rPr>
                <w:rFonts w:ascii="宋体" w:hAnsi="宋体" w:eastAsia="宋体"/>
                <w:sz w:val="24"/>
                <w:szCs w:val="24"/>
              </w:rPr>
            </w:pPr>
            <w:r>
              <w:rPr>
                <w:rFonts w:hint="eastAsia" w:ascii="宋体" w:hAnsi="宋体" w:eastAsia="宋体"/>
                <w:sz w:val="24"/>
                <w:szCs w:val="24"/>
              </w:rPr>
              <w:t>知识分类原理、概念逻辑原理如何在信息标引中应用</w:t>
            </w:r>
          </w:p>
        </w:tc>
        <w:tc>
          <w:tcPr>
            <w:tcW w:w="1555" w:type="dxa"/>
            <w:vAlign w:val="center"/>
          </w:tcPr>
          <w:p w14:paraId="2E64C3C2">
            <w:pPr>
              <w:jc w:val="center"/>
              <w:rPr>
                <w:rFonts w:ascii="宋体" w:hAnsi="宋体" w:eastAsia="宋体"/>
                <w:sz w:val="24"/>
                <w:szCs w:val="24"/>
              </w:rPr>
            </w:pPr>
            <w:r>
              <w:rPr>
                <w:rFonts w:hint="eastAsia" w:ascii="宋体" w:hAnsi="宋体" w:eastAsia="宋体"/>
                <w:sz w:val="24"/>
                <w:szCs w:val="24"/>
              </w:rPr>
              <w:t>第2 周</w:t>
            </w:r>
          </w:p>
        </w:tc>
        <w:tc>
          <w:tcPr>
            <w:tcW w:w="5096" w:type="dxa"/>
            <w:vAlign w:val="center"/>
          </w:tcPr>
          <w:p w14:paraId="3AAF2AFD">
            <w:pPr>
              <w:rPr>
                <w:rFonts w:ascii="宋体" w:hAnsi="宋体" w:eastAsia="宋体"/>
                <w:sz w:val="24"/>
                <w:szCs w:val="24"/>
              </w:rPr>
            </w:pPr>
          </w:p>
        </w:tc>
      </w:tr>
      <w:tr w14:paraId="3B49B00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EF9E728">
            <w:pPr>
              <w:rPr>
                <w:rFonts w:ascii="宋体" w:hAnsi="宋体" w:eastAsia="宋体"/>
                <w:sz w:val="24"/>
                <w:szCs w:val="24"/>
              </w:rPr>
            </w:pPr>
            <w:r>
              <w:rPr>
                <w:rFonts w:hint="eastAsia" w:ascii="宋体" w:hAnsi="宋体" w:eastAsia="宋体"/>
                <w:sz w:val="24"/>
                <w:szCs w:val="24"/>
              </w:rPr>
              <w:t>第二章 第一节 分类法原理</w:t>
            </w:r>
          </w:p>
        </w:tc>
        <w:tc>
          <w:tcPr>
            <w:tcW w:w="5096" w:type="dxa"/>
            <w:vAlign w:val="center"/>
          </w:tcPr>
          <w:p w14:paraId="1CEEA65B">
            <w:pPr>
              <w:rPr>
                <w:rFonts w:ascii="宋体" w:hAnsi="宋体" w:eastAsia="宋体"/>
                <w:sz w:val="24"/>
                <w:szCs w:val="24"/>
              </w:rPr>
            </w:pPr>
            <w:r>
              <w:rPr>
                <w:rFonts w:hint="eastAsia" w:ascii="宋体" w:hAnsi="宋体" w:eastAsia="宋体"/>
                <w:sz w:val="24"/>
                <w:szCs w:val="24"/>
              </w:rPr>
              <w:t>一.分类检索的类型和要求</w:t>
            </w:r>
          </w:p>
          <w:p w14:paraId="123B12C1">
            <w:pPr>
              <w:rPr>
                <w:rFonts w:ascii="宋体" w:hAnsi="宋体" w:eastAsia="宋体"/>
                <w:sz w:val="24"/>
                <w:szCs w:val="24"/>
              </w:rPr>
            </w:pPr>
            <w:r>
              <w:rPr>
                <w:rFonts w:hint="eastAsia" w:ascii="宋体" w:hAnsi="宋体" w:eastAsia="宋体"/>
                <w:sz w:val="24"/>
                <w:szCs w:val="24"/>
              </w:rPr>
              <w:t>二.信息分类法的类型</w:t>
            </w:r>
          </w:p>
          <w:p w14:paraId="344F8A71">
            <w:pPr>
              <w:rPr>
                <w:rFonts w:ascii="宋体" w:hAnsi="宋体" w:eastAsia="宋体"/>
                <w:sz w:val="24"/>
                <w:szCs w:val="24"/>
              </w:rPr>
            </w:pPr>
            <w:r>
              <w:rPr>
                <w:rFonts w:hint="eastAsia" w:ascii="宋体" w:hAnsi="宋体" w:eastAsia="宋体"/>
                <w:sz w:val="24"/>
                <w:szCs w:val="24"/>
              </w:rPr>
              <w:t>三.分类法的宏观和微观结构</w:t>
            </w:r>
          </w:p>
          <w:p w14:paraId="65825B76">
            <w:pPr>
              <w:rPr>
                <w:rFonts w:ascii="宋体" w:hAnsi="宋体" w:eastAsia="宋体"/>
                <w:sz w:val="24"/>
                <w:szCs w:val="24"/>
              </w:rPr>
            </w:pPr>
            <w:r>
              <w:rPr>
                <w:rFonts w:hint="eastAsia" w:ascii="宋体" w:hAnsi="宋体" w:eastAsia="宋体"/>
                <w:sz w:val="24"/>
                <w:szCs w:val="24"/>
              </w:rPr>
              <w:t>实践课：分类目录创建</w:t>
            </w:r>
          </w:p>
        </w:tc>
        <w:tc>
          <w:tcPr>
            <w:tcW w:w="5096" w:type="dxa"/>
            <w:vAlign w:val="center"/>
          </w:tcPr>
          <w:p w14:paraId="21E836F7">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0748783B">
            <w:pPr>
              <w:rPr>
                <w:rFonts w:ascii="宋体" w:hAnsi="宋体" w:eastAsia="宋体"/>
                <w:sz w:val="24"/>
                <w:szCs w:val="24"/>
              </w:rPr>
            </w:pPr>
            <w:r>
              <w:rPr>
                <w:rFonts w:hint="eastAsia" w:ascii="宋体" w:hAnsi="宋体" w:eastAsia="宋体"/>
                <w:sz w:val="24"/>
                <w:szCs w:val="24"/>
              </w:rPr>
              <w:t>了解分类法的发展脉络，掌握人类认识客观世界的基本方法。</w:t>
            </w:r>
          </w:p>
        </w:tc>
        <w:tc>
          <w:tcPr>
            <w:tcW w:w="5096" w:type="dxa"/>
            <w:vAlign w:val="center"/>
          </w:tcPr>
          <w:p w14:paraId="3474D776">
            <w:pPr>
              <w:rPr>
                <w:rFonts w:ascii="宋体" w:hAnsi="宋体" w:eastAsia="宋体"/>
                <w:sz w:val="24"/>
                <w:szCs w:val="24"/>
              </w:rPr>
            </w:pPr>
            <w:r>
              <w:rPr>
                <w:rFonts w:hint="eastAsia" w:ascii="宋体" w:hAnsi="宋体" w:eastAsia="宋体"/>
                <w:sz w:val="24"/>
                <w:szCs w:val="24"/>
              </w:rPr>
              <w:t>体系分类法和分面分类法的基本原理</w:t>
            </w:r>
          </w:p>
        </w:tc>
        <w:tc>
          <w:tcPr>
            <w:tcW w:w="1555" w:type="dxa"/>
            <w:vAlign w:val="center"/>
          </w:tcPr>
          <w:p w14:paraId="3E78B564">
            <w:pPr>
              <w:jc w:val="center"/>
              <w:rPr>
                <w:rFonts w:ascii="宋体" w:hAnsi="宋体" w:eastAsia="宋体"/>
                <w:sz w:val="24"/>
                <w:szCs w:val="24"/>
              </w:rPr>
            </w:pPr>
            <w:r>
              <w:rPr>
                <w:rFonts w:hint="eastAsia" w:ascii="宋体" w:hAnsi="宋体" w:eastAsia="宋体"/>
                <w:sz w:val="24"/>
                <w:szCs w:val="24"/>
              </w:rPr>
              <w:t>第3 周</w:t>
            </w:r>
          </w:p>
        </w:tc>
        <w:tc>
          <w:tcPr>
            <w:tcW w:w="5096" w:type="dxa"/>
            <w:vAlign w:val="center"/>
          </w:tcPr>
          <w:p w14:paraId="2C682BD6">
            <w:pPr>
              <w:rPr>
                <w:rFonts w:ascii="宋体" w:hAnsi="宋体" w:eastAsia="宋体"/>
                <w:sz w:val="24"/>
                <w:szCs w:val="24"/>
              </w:rPr>
            </w:pPr>
          </w:p>
        </w:tc>
      </w:tr>
      <w:tr w14:paraId="711B641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75F2AFC">
            <w:pPr>
              <w:rPr>
                <w:rFonts w:ascii="宋体" w:hAnsi="宋体" w:eastAsia="宋体"/>
                <w:sz w:val="24"/>
                <w:szCs w:val="24"/>
              </w:rPr>
            </w:pPr>
            <w:r>
              <w:rPr>
                <w:rFonts w:hint="eastAsia" w:ascii="宋体" w:hAnsi="宋体" w:eastAsia="宋体"/>
                <w:sz w:val="24"/>
                <w:szCs w:val="24"/>
              </w:rPr>
              <w:t>第二章 第二节 分类法的编制方法与技术</w:t>
            </w:r>
          </w:p>
        </w:tc>
        <w:tc>
          <w:tcPr>
            <w:tcW w:w="5096" w:type="dxa"/>
            <w:vAlign w:val="center"/>
          </w:tcPr>
          <w:p w14:paraId="730B7E88">
            <w:pPr>
              <w:rPr>
                <w:rFonts w:ascii="宋体" w:hAnsi="宋体" w:eastAsia="宋体"/>
                <w:sz w:val="24"/>
                <w:szCs w:val="24"/>
              </w:rPr>
            </w:pPr>
            <w:r>
              <w:rPr>
                <w:rFonts w:hint="eastAsia" w:ascii="宋体" w:hAnsi="宋体" w:eastAsia="宋体"/>
                <w:sz w:val="24"/>
                <w:szCs w:val="24"/>
              </w:rPr>
              <w:t>一、分类法编制的基本程序</w:t>
            </w:r>
          </w:p>
          <w:p w14:paraId="1EE35ED4">
            <w:pPr>
              <w:rPr>
                <w:rFonts w:ascii="宋体" w:hAnsi="宋体" w:eastAsia="宋体"/>
                <w:sz w:val="24"/>
                <w:szCs w:val="24"/>
              </w:rPr>
            </w:pPr>
            <w:r>
              <w:rPr>
                <w:rFonts w:hint="eastAsia" w:ascii="宋体" w:hAnsi="宋体" w:eastAsia="宋体"/>
                <w:sz w:val="24"/>
                <w:szCs w:val="24"/>
              </w:rPr>
              <w:t>二、类目的划分与排列</w:t>
            </w:r>
          </w:p>
          <w:p w14:paraId="7DF3FC5B">
            <w:pPr>
              <w:rPr>
                <w:rFonts w:ascii="宋体" w:hAnsi="宋体" w:eastAsia="宋体"/>
                <w:sz w:val="24"/>
                <w:szCs w:val="24"/>
              </w:rPr>
            </w:pPr>
            <w:r>
              <w:rPr>
                <w:rFonts w:hint="eastAsia" w:ascii="宋体" w:hAnsi="宋体" w:eastAsia="宋体"/>
                <w:sz w:val="24"/>
                <w:szCs w:val="24"/>
              </w:rPr>
              <w:t>三、类目关系显示及交叉关系处理</w:t>
            </w:r>
          </w:p>
          <w:p w14:paraId="39B58D73">
            <w:pPr>
              <w:rPr>
                <w:rFonts w:ascii="宋体" w:hAnsi="宋体" w:eastAsia="宋体"/>
                <w:sz w:val="24"/>
                <w:szCs w:val="24"/>
              </w:rPr>
            </w:pPr>
            <w:r>
              <w:rPr>
                <w:rFonts w:hint="eastAsia" w:ascii="宋体" w:hAnsi="宋体" w:eastAsia="宋体"/>
                <w:sz w:val="24"/>
                <w:szCs w:val="24"/>
              </w:rPr>
              <w:t>四、类目注释</w:t>
            </w:r>
          </w:p>
          <w:p w14:paraId="373BB842">
            <w:pPr>
              <w:rPr>
                <w:rFonts w:ascii="宋体" w:hAnsi="宋体" w:eastAsia="宋体"/>
                <w:sz w:val="24"/>
                <w:szCs w:val="24"/>
              </w:rPr>
            </w:pPr>
            <w:r>
              <w:rPr>
                <w:rFonts w:hint="eastAsia" w:ascii="宋体" w:hAnsi="宋体" w:eastAsia="宋体"/>
                <w:sz w:val="24"/>
                <w:szCs w:val="24"/>
              </w:rPr>
              <w:t>实践课：分类目录创建</w:t>
            </w:r>
          </w:p>
          <w:p w14:paraId="609EA913">
            <w:pPr>
              <w:rPr>
                <w:rFonts w:ascii="宋体" w:hAnsi="宋体" w:eastAsia="宋体"/>
                <w:sz w:val="24"/>
                <w:szCs w:val="24"/>
              </w:rPr>
            </w:pPr>
          </w:p>
        </w:tc>
        <w:tc>
          <w:tcPr>
            <w:tcW w:w="5096" w:type="dxa"/>
            <w:vAlign w:val="center"/>
          </w:tcPr>
          <w:p w14:paraId="038939A2">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0487F846">
            <w:pPr>
              <w:rPr>
                <w:rFonts w:ascii="宋体" w:hAnsi="宋体" w:eastAsia="宋体"/>
                <w:sz w:val="24"/>
                <w:szCs w:val="24"/>
              </w:rPr>
            </w:pPr>
            <w:r>
              <w:rPr>
                <w:rFonts w:hint="eastAsia" w:ascii="宋体" w:hAnsi="宋体" w:eastAsia="宋体"/>
                <w:sz w:val="24"/>
                <w:szCs w:val="24"/>
              </w:rPr>
              <w:t>通过介绍中图法发展历史，回顾我国信息组织研究历史。</w:t>
            </w:r>
          </w:p>
        </w:tc>
        <w:tc>
          <w:tcPr>
            <w:tcW w:w="5096" w:type="dxa"/>
            <w:vAlign w:val="center"/>
          </w:tcPr>
          <w:p w14:paraId="3D9F5D9A">
            <w:pPr>
              <w:rPr>
                <w:rFonts w:ascii="宋体" w:hAnsi="宋体" w:eastAsia="宋体"/>
                <w:sz w:val="24"/>
                <w:szCs w:val="24"/>
              </w:rPr>
            </w:pPr>
            <w:r>
              <w:rPr>
                <w:rFonts w:hint="eastAsia" w:ascii="宋体" w:hAnsi="宋体" w:eastAsia="宋体"/>
                <w:sz w:val="24"/>
                <w:szCs w:val="24"/>
              </w:rPr>
              <w:t>立类、列类的原则与方法</w:t>
            </w:r>
          </w:p>
        </w:tc>
        <w:tc>
          <w:tcPr>
            <w:tcW w:w="1555" w:type="dxa"/>
            <w:vAlign w:val="center"/>
          </w:tcPr>
          <w:p w14:paraId="18FB7703">
            <w:pPr>
              <w:jc w:val="center"/>
              <w:rPr>
                <w:rFonts w:ascii="宋体" w:hAnsi="宋体" w:eastAsia="宋体"/>
                <w:sz w:val="24"/>
                <w:szCs w:val="24"/>
              </w:rPr>
            </w:pPr>
            <w:r>
              <w:rPr>
                <w:rFonts w:hint="eastAsia" w:ascii="宋体" w:hAnsi="宋体" w:eastAsia="宋体"/>
                <w:sz w:val="24"/>
                <w:szCs w:val="24"/>
              </w:rPr>
              <w:t>第4 周</w:t>
            </w:r>
          </w:p>
        </w:tc>
        <w:tc>
          <w:tcPr>
            <w:tcW w:w="5096" w:type="dxa"/>
            <w:vAlign w:val="center"/>
          </w:tcPr>
          <w:p w14:paraId="1EE378AA">
            <w:pPr>
              <w:rPr>
                <w:rFonts w:ascii="宋体" w:hAnsi="宋体" w:eastAsia="宋体"/>
                <w:sz w:val="24"/>
                <w:szCs w:val="24"/>
              </w:rPr>
            </w:pPr>
          </w:p>
        </w:tc>
      </w:tr>
      <w:tr w14:paraId="63A4BAB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5292382">
            <w:pPr>
              <w:rPr>
                <w:rFonts w:ascii="宋体" w:hAnsi="宋体" w:eastAsia="宋体"/>
                <w:sz w:val="24"/>
                <w:szCs w:val="24"/>
              </w:rPr>
            </w:pPr>
            <w:r>
              <w:rPr>
                <w:rFonts w:hint="eastAsia" w:ascii="宋体" w:hAnsi="宋体" w:eastAsia="宋体"/>
                <w:sz w:val="24"/>
                <w:szCs w:val="24"/>
              </w:rPr>
              <w:t>第二章 第三节 类目关系</w:t>
            </w:r>
          </w:p>
        </w:tc>
        <w:tc>
          <w:tcPr>
            <w:tcW w:w="5096" w:type="dxa"/>
            <w:vAlign w:val="center"/>
          </w:tcPr>
          <w:p w14:paraId="578A622C">
            <w:pPr>
              <w:rPr>
                <w:rFonts w:ascii="宋体" w:hAnsi="宋体" w:eastAsia="宋体"/>
                <w:sz w:val="24"/>
                <w:szCs w:val="24"/>
              </w:rPr>
            </w:pPr>
            <w:r>
              <w:rPr>
                <w:rFonts w:hint="eastAsia" w:ascii="宋体" w:hAnsi="宋体" w:eastAsia="宋体"/>
                <w:sz w:val="24"/>
                <w:szCs w:val="24"/>
              </w:rPr>
              <w:t>一、类目之间的纵向、横向、同一关系</w:t>
            </w:r>
          </w:p>
          <w:p w14:paraId="2C2554FA">
            <w:pPr>
              <w:rPr>
                <w:rFonts w:ascii="宋体" w:hAnsi="宋体" w:eastAsia="宋体"/>
                <w:sz w:val="24"/>
                <w:szCs w:val="24"/>
              </w:rPr>
            </w:pPr>
            <w:r>
              <w:rPr>
                <w:rFonts w:hint="eastAsia" w:ascii="宋体" w:hAnsi="宋体" w:eastAsia="宋体"/>
                <w:sz w:val="24"/>
                <w:szCs w:val="24"/>
              </w:rPr>
              <w:t>二、类目之间交叉关系的处理</w:t>
            </w:r>
          </w:p>
          <w:p w14:paraId="77E0D76F">
            <w:pPr>
              <w:rPr>
                <w:rFonts w:ascii="宋体" w:hAnsi="宋体" w:eastAsia="宋体"/>
                <w:sz w:val="24"/>
                <w:szCs w:val="24"/>
              </w:rPr>
            </w:pPr>
            <w:r>
              <w:rPr>
                <w:rFonts w:hint="eastAsia" w:ascii="宋体" w:hAnsi="宋体" w:eastAsia="宋体"/>
                <w:sz w:val="24"/>
                <w:szCs w:val="24"/>
              </w:rPr>
              <w:t>三、分类标记的功能与要求</w:t>
            </w:r>
          </w:p>
          <w:p w14:paraId="57ED77A8">
            <w:pPr>
              <w:rPr>
                <w:rFonts w:ascii="宋体" w:hAnsi="宋体" w:eastAsia="宋体"/>
                <w:sz w:val="24"/>
                <w:szCs w:val="24"/>
              </w:rPr>
            </w:pPr>
            <w:r>
              <w:rPr>
                <w:rFonts w:hint="eastAsia" w:ascii="宋体" w:hAnsi="宋体" w:eastAsia="宋体"/>
                <w:sz w:val="24"/>
                <w:szCs w:val="24"/>
              </w:rPr>
              <w:t>四、分类标记的类型</w:t>
            </w:r>
          </w:p>
          <w:p w14:paraId="11E5E888">
            <w:pPr>
              <w:rPr>
                <w:rFonts w:ascii="宋体" w:hAnsi="宋体" w:eastAsia="宋体"/>
                <w:sz w:val="24"/>
                <w:szCs w:val="24"/>
              </w:rPr>
            </w:pPr>
            <w:r>
              <w:rPr>
                <w:rFonts w:hint="eastAsia" w:ascii="宋体" w:hAnsi="宋体" w:eastAsia="宋体"/>
                <w:sz w:val="24"/>
                <w:szCs w:val="24"/>
              </w:rPr>
              <w:t>实践课：分类目录创建</w:t>
            </w:r>
          </w:p>
          <w:p w14:paraId="677D602D">
            <w:pPr>
              <w:rPr>
                <w:rFonts w:ascii="宋体" w:hAnsi="宋体" w:eastAsia="宋体"/>
                <w:sz w:val="24"/>
                <w:szCs w:val="24"/>
              </w:rPr>
            </w:pPr>
          </w:p>
        </w:tc>
        <w:tc>
          <w:tcPr>
            <w:tcW w:w="5096" w:type="dxa"/>
            <w:vAlign w:val="center"/>
          </w:tcPr>
          <w:p w14:paraId="010435C3">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16A414B4">
            <w:pPr>
              <w:rPr>
                <w:rFonts w:ascii="宋体" w:hAnsi="宋体" w:eastAsia="宋体"/>
                <w:sz w:val="24"/>
                <w:szCs w:val="24"/>
              </w:rPr>
            </w:pPr>
            <w:r>
              <w:rPr>
                <w:rFonts w:hint="eastAsia" w:ascii="宋体" w:hAnsi="宋体" w:eastAsia="宋体"/>
                <w:sz w:val="24"/>
                <w:szCs w:val="24"/>
              </w:rPr>
              <w:t>中图法编制特色介绍，树立学生的文化自信</w:t>
            </w:r>
          </w:p>
        </w:tc>
        <w:tc>
          <w:tcPr>
            <w:tcW w:w="5096" w:type="dxa"/>
            <w:vAlign w:val="center"/>
          </w:tcPr>
          <w:p w14:paraId="0D262C63">
            <w:pPr>
              <w:rPr>
                <w:rFonts w:ascii="宋体" w:hAnsi="宋体" w:eastAsia="宋体"/>
                <w:sz w:val="24"/>
                <w:szCs w:val="24"/>
              </w:rPr>
            </w:pPr>
            <w:r>
              <w:rPr>
                <w:rFonts w:hint="eastAsia" w:ascii="宋体" w:hAnsi="宋体" w:eastAsia="宋体"/>
                <w:sz w:val="24"/>
                <w:szCs w:val="24"/>
              </w:rPr>
              <w:t>词语、关系对于类目关系的影响</w:t>
            </w:r>
          </w:p>
        </w:tc>
        <w:tc>
          <w:tcPr>
            <w:tcW w:w="1555" w:type="dxa"/>
            <w:vAlign w:val="center"/>
          </w:tcPr>
          <w:p w14:paraId="325306C7">
            <w:pPr>
              <w:jc w:val="center"/>
              <w:rPr>
                <w:rFonts w:ascii="宋体" w:hAnsi="宋体" w:eastAsia="宋体"/>
                <w:sz w:val="24"/>
                <w:szCs w:val="24"/>
              </w:rPr>
            </w:pPr>
            <w:r>
              <w:rPr>
                <w:rFonts w:hint="eastAsia" w:ascii="宋体" w:hAnsi="宋体" w:eastAsia="宋体"/>
                <w:sz w:val="24"/>
                <w:szCs w:val="24"/>
              </w:rPr>
              <w:t>第5 周</w:t>
            </w:r>
          </w:p>
        </w:tc>
        <w:tc>
          <w:tcPr>
            <w:tcW w:w="5096" w:type="dxa"/>
            <w:vAlign w:val="center"/>
          </w:tcPr>
          <w:p w14:paraId="4B009FC1">
            <w:pPr>
              <w:rPr>
                <w:rFonts w:ascii="宋体" w:hAnsi="宋体" w:eastAsia="宋体"/>
                <w:sz w:val="24"/>
                <w:szCs w:val="24"/>
              </w:rPr>
            </w:pPr>
          </w:p>
        </w:tc>
      </w:tr>
      <w:tr w14:paraId="0AD3E05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8B921FD">
            <w:pPr>
              <w:rPr>
                <w:rFonts w:ascii="宋体" w:hAnsi="宋体" w:eastAsia="宋体"/>
                <w:sz w:val="24"/>
                <w:szCs w:val="24"/>
              </w:rPr>
            </w:pPr>
            <w:r>
              <w:rPr>
                <w:rFonts w:hint="eastAsia" w:ascii="宋体" w:hAnsi="宋体" w:eastAsia="宋体"/>
                <w:sz w:val="24"/>
                <w:szCs w:val="24"/>
              </w:rPr>
              <w:t>第二章 第四节 分类法的标记系统</w:t>
            </w:r>
          </w:p>
        </w:tc>
        <w:tc>
          <w:tcPr>
            <w:tcW w:w="5096" w:type="dxa"/>
            <w:vAlign w:val="center"/>
          </w:tcPr>
          <w:p w14:paraId="5DCAF4F5">
            <w:pPr>
              <w:rPr>
                <w:rFonts w:ascii="宋体" w:hAnsi="宋体" w:eastAsia="宋体"/>
                <w:sz w:val="24"/>
                <w:szCs w:val="24"/>
              </w:rPr>
            </w:pPr>
            <w:r>
              <w:rPr>
                <w:rFonts w:hint="eastAsia" w:ascii="宋体" w:hAnsi="宋体" w:eastAsia="宋体"/>
                <w:sz w:val="24"/>
                <w:szCs w:val="24"/>
              </w:rPr>
              <w:t>一、分类标记系统的构建技术</w:t>
            </w:r>
          </w:p>
          <w:p w14:paraId="5C5D8115">
            <w:pPr>
              <w:rPr>
                <w:rFonts w:ascii="宋体" w:hAnsi="宋体" w:eastAsia="宋体"/>
                <w:sz w:val="24"/>
                <w:szCs w:val="24"/>
              </w:rPr>
            </w:pPr>
            <w:r>
              <w:rPr>
                <w:rFonts w:hint="eastAsia" w:ascii="宋体" w:hAnsi="宋体" w:eastAsia="宋体"/>
                <w:sz w:val="24"/>
                <w:szCs w:val="24"/>
              </w:rPr>
              <w:t>二、八分法</w:t>
            </w:r>
          </w:p>
          <w:p w14:paraId="1349CB2A">
            <w:pPr>
              <w:rPr>
                <w:rFonts w:ascii="宋体" w:hAnsi="宋体" w:eastAsia="宋体"/>
                <w:sz w:val="24"/>
                <w:szCs w:val="24"/>
              </w:rPr>
            </w:pPr>
            <w:r>
              <w:rPr>
                <w:rFonts w:hint="eastAsia" w:ascii="宋体" w:hAnsi="宋体" w:eastAsia="宋体"/>
                <w:sz w:val="24"/>
                <w:szCs w:val="24"/>
              </w:rPr>
              <w:t>三、百位法</w:t>
            </w:r>
          </w:p>
          <w:p w14:paraId="2E6459C6">
            <w:pPr>
              <w:rPr>
                <w:rFonts w:ascii="宋体" w:hAnsi="宋体" w:eastAsia="宋体"/>
                <w:sz w:val="24"/>
                <w:szCs w:val="24"/>
              </w:rPr>
            </w:pPr>
            <w:r>
              <w:rPr>
                <w:rFonts w:hint="eastAsia" w:ascii="宋体" w:hAnsi="宋体" w:eastAsia="宋体"/>
                <w:sz w:val="24"/>
                <w:szCs w:val="24"/>
              </w:rPr>
              <w:t>四、空号法</w:t>
            </w:r>
          </w:p>
          <w:p w14:paraId="036440C5">
            <w:pPr>
              <w:rPr>
                <w:rFonts w:ascii="宋体" w:hAnsi="宋体" w:eastAsia="宋体"/>
                <w:sz w:val="24"/>
                <w:szCs w:val="24"/>
              </w:rPr>
            </w:pPr>
            <w:r>
              <w:rPr>
                <w:rFonts w:hint="eastAsia" w:ascii="宋体" w:hAnsi="宋体" w:eastAsia="宋体"/>
                <w:sz w:val="24"/>
                <w:szCs w:val="24"/>
              </w:rPr>
              <w:t>实践课：分类目录创建展示</w:t>
            </w:r>
          </w:p>
        </w:tc>
        <w:tc>
          <w:tcPr>
            <w:tcW w:w="5096" w:type="dxa"/>
            <w:vAlign w:val="center"/>
          </w:tcPr>
          <w:p w14:paraId="3A8EA793">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3F4EBB65">
            <w:pPr>
              <w:rPr>
                <w:rFonts w:ascii="宋体" w:hAnsi="宋体" w:eastAsia="宋体"/>
                <w:sz w:val="24"/>
                <w:szCs w:val="24"/>
              </w:rPr>
            </w:pPr>
            <w:r>
              <w:rPr>
                <w:rFonts w:hint="eastAsia" w:ascii="宋体" w:hAnsi="宋体" w:eastAsia="宋体"/>
                <w:sz w:val="24"/>
                <w:szCs w:val="24"/>
              </w:rPr>
              <w:t>通过标记系统的学习，使学生掌握提高管理效率、优化工作流程、方便资源追踪的基本方法。</w:t>
            </w:r>
          </w:p>
        </w:tc>
        <w:tc>
          <w:tcPr>
            <w:tcW w:w="5096" w:type="dxa"/>
            <w:vAlign w:val="center"/>
          </w:tcPr>
          <w:p w14:paraId="40100424">
            <w:pPr>
              <w:rPr>
                <w:rFonts w:ascii="宋体" w:hAnsi="宋体" w:eastAsia="宋体"/>
                <w:sz w:val="24"/>
                <w:szCs w:val="24"/>
              </w:rPr>
            </w:pPr>
            <w:r>
              <w:rPr>
                <w:rFonts w:hint="eastAsia" w:ascii="宋体" w:hAnsi="宋体" w:eastAsia="宋体"/>
                <w:sz w:val="24"/>
                <w:szCs w:val="24"/>
              </w:rPr>
              <w:t>八分法、百位法在分类法中的应用</w:t>
            </w:r>
          </w:p>
        </w:tc>
        <w:tc>
          <w:tcPr>
            <w:tcW w:w="1555" w:type="dxa"/>
            <w:vAlign w:val="center"/>
          </w:tcPr>
          <w:p w14:paraId="135A46A6">
            <w:pPr>
              <w:jc w:val="center"/>
              <w:rPr>
                <w:rFonts w:ascii="宋体" w:hAnsi="宋体" w:eastAsia="宋体"/>
                <w:sz w:val="24"/>
                <w:szCs w:val="24"/>
              </w:rPr>
            </w:pPr>
            <w:r>
              <w:rPr>
                <w:rFonts w:hint="eastAsia" w:ascii="宋体" w:hAnsi="宋体" w:eastAsia="宋体"/>
                <w:sz w:val="24"/>
                <w:szCs w:val="24"/>
              </w:rPr>
              <w:t>第6 周</w:t>
            </w:r>
          </w:p>
        </w:tc>
        <w:tc>
          <w:tcPr>
            <w:tcW w:w="5096" w:type="dxa"/>
            <w:vAlign w:val="center"/>
          </w:tcPr>
          <w:p w14:paraId="38AD9149">
            <w:pPr>
              <w:rPr>
                <w:rFonts w:ascii="宋体" w:hAnsi="宋体" w:eastAsia="宋体"/>
                <w:sz w:val="24"/>
                <w:szCs w:val="24"/>
              </w:rPr>
            </w:pPr>
          </w:p>
        </w:tc>
      </w:tr>
      <w:tr w14:paraId="38BA9D3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3069A2E">
            <w:pPr>
              <w:rPr>
                <w:rFonts w:ascii="宋体" w:hAnsi="宋体" w:eastAsia="宋体"/>
                <w:sz w:val="24"/>
                <w:szCs w:val="24"/>
              </w:rPr>
            </w:pPr>
            <w:r>
              <w:rPr>
                <w:rFonts w:hint="eastAsia" w:ascii="宋体" w:hAnsi="宋体" w:eastAsia="宋体"/>
                <w:sz w:val="24"/>
                <w:szCs w:val="24"/>
              </w:rPr>
              <w:t>第三章 第一节 分类标引的方法与规则</w:t>
            </w:r>
          </w:p>
        </w:tc>
        <w:tc>
          <w:tcPr>
            <w:tcW w:w="5096" w:type="dxa"/>
            <w:vAlign w:val="center"/>
          </w:tcPr>
          <w:p w14:paraId="676F2131">
            <w:pPr>
              <w:rPr>
                <w:rFonts w:ascii="宋体" w:hAnsi="宋体" w:eastAsia="宋体"/>
                <w:sz w:val="24"/>
                <w:szCs w:val="24"/>
              </w:rPr>
            </w:pPr>
            <w:r>
              <w:rPr>
                <w:rFonts w:hint="eastAsia" w:ascii="宋体" w:hAnsi="宋体" w:eastAsia="宋体"/>
                <w:sz w:val="24"/>
                <w:szCs w:val="24"/>
              </w:rPr>
              <w:t>一、辨类的方法</w:t>
            </w:r>
          </w:p>
          <w:p w14:paraId="69C65A8A">
            <w:pPr>
              <w:rPr>
                <w:rFonts w:ascii="宋体" w:hAnsi="宋体" w:eastAsia="宋体"/>
                <w:sz w:val="24"/>
                <w:szCs w:val="24"/>
              </w:rPr>
            </w:pPr>
            <w:r>
              <w:rPr>
                <w:rFonts w:hint="eastAsia" w:ascii="宋体" w:hAnsi="宋体" w:eastAsia="宋体"/>
                <w:sz w:val="24"/>
                <w:szCs w:val="24"/>
              </w:rPr>
              <w:t>二、分类标引基本规则</w:t>
            </w:r>
          </w:p>
          <w:p w14:paraId="7C4B45C3">
            <w:pPr>
              <w:rPr>
                <w:rFonts w:ascii="宋体" w:hAnsi="宋体" w:eastAsia="宋体"/>
                <w:sz w:val="24"/>
                <w:szCs w:val="24"/>
              </w:rPr>
            </w:pPr>
            <w:r>
              <w:rPr>
                <w:rFonts w:hint="eastAsia" w:ascii="宋体" w:hAnsi="宋体" w:eastAsia="宋体"/>
                <w:sz w:val="24"/>
                <w:szCs w:val="24"/>
              </w:rPr>
              <w:t>三、单因素主题的标引规则</w:t>
            </w:r>
          </w:p>
          <w:p w14:paraId="2A677679">
            <w:pPr>
              <w:rPr>
                <w:rFonts w:ascii="宋体" w:hAnsi="宋体" w:eastAsia="宋体"/>
                <w:sz w:val="24"/>
                <w:szCs w:val="24"/>
              </w:rPr>
            </w:pPr>
            <w:r>
              <w:rPr>
                <w:rFonts w:hint="eastAsia" w:ascii="宋体" w:hAnsi="宋体" w:eastAsia="宋体"/>
                <w:sz w:val="24"/>
                <w:szCs w:val="24"/>
              </w:rPr>
              <w:t>实践课：应用《中图法》开展图书分类标引</w:t>
            </w:r>
          </w:p>
          <w:p w14:paraId="2F1A5295">
            <w:pPr>
              <w:rPr>
                <w:rFonts w:ascii="宋体" w:hAnsi="宋体" w:eastAsia="宋体"/>
                <w:sz w:val="24"/>
                <w:szCs w:val="24"/>
              </w:rPr>
            </w:pPr>
          </w:p>
        </w:tc>
        <w:tc>
          <w:tcPr>
            <w:tcW w:w="5096" w:type="dxa"/>
            <w:vAlign w:val="center"/>
          </w:tcPr>
          <w:p w14:paraId="311DF688">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312CCFE0">
            <w:pPr>
              <w:rPr>
                <w:rFonts w:ascii="宋体" w:hAnsi="宋体" w:eastAsia="宋体"/>
                <w:sz w:val="24"/>
                <w:szCs w:val="24"/>
              </w:rPr>
            </w:pPr>
            <w:r>
              <w:rPr>
                <w:rFonts w:hint="eastAsia" w:ascii="宋体" w:hAnsi="宋体" w:eastAsia="宋体"/>
                <w:sz w:val="24"/>
                <w:szCs w:val="24"/>
              </w:rPr>
              <w:t>通过辨类和分类基本规则的学习，使学生掌握如何把握文献的本质问题，透过现象看本质。</w:t>
            </w:r>
          </w:p>
        </w:tc>
        <w:tc>
          <w:tcPr>
            <w:tcW w:w="5096" w:type="dxa"/>
            <w:vAlign w:val="center"/>
          </w:tcPr>
          <w:p w14:paraId="5A4974F1">
            <w:pPr>
              <w:rPr>
                <w:rFonts w:ascii="宋体" w:hAnsi="宋体" w:eastAsia="宋体"/>
                <w:sz w:val="24"/>
                <w:szCs w:val="24"/>
              </w:rPr>
            </w:pPr>
            <w:r>
              <w:rPr>
                <w:rFonts w:hint="eastAsia" w:ascii="宋体" w:hAnsi="宋体" w:eastAsia="宋体"/>
                <w:sz w:val="24"/>
                <w:szCs w:val="24"/>
              </w:rPr>
              <w:t>分类标引的基本规则</w:t>
            </w:r>
          </w:p>
        </w:tc>
        <w:tc>
          <w:tcPr>
            <w:tcW w:w="1555" w:type="dxa"/>
            <w:vAlign w:val="center"/>
          </w:tcPr>
          <w:p w14:paraId="111DE1E0">
            <w:pPr>
              <w:jc w:val="center"/>
              <w:rPr>
                <w:rFonts w:ascii="宋体" w:hAnsi="宋体" w:eastAsia="宋体"/>
                <w:sz w:val="24"/>
                <w:szCs w:val="24"/>
              </w:rPr>
            </w:pPr>
            <w:r>
              <w:rPr>
                <w:rFonts w:hint="eastAsia" w:ascii="宋体" w:hAnsi="宋体" w:eastAsia="宋体"/>
                <w:sz w:val="24"/>
                <w:szCs w:val="24"/>
              </w:rPr>
              <w:t>第7 周</w:t>
            </w:r>
          </w:p>
        </w:tc>
        <w:tc>
          <w:tcPr>
            <w:tcW w:w="5096" w:type="dxa"/>
            <w:vAlign w:val="center"/>
          </w:tcPr>
          <w:p w14:paraId="2EE39D29">
            <w:pPr>
              <w:rPr>
                <w:rFonts w:ascii="宋体" w:hAnsi="宋体" w:eastAsia="宋体"/>
                <w:sz w:val="24"/>
                <w:szCs w:val="24"/>
              </w:rPr>
            </w:pPr>
          </w:p>
        </w:tc>
      </w:tr>
      <w:tr w14:paraId="037525A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F2D9832">
            <w:pPr>
              <w:rPr>
                <w:rFonts w:ascii="宋体" w:hAnsi="宋体" w:eastAsia="宋体"/>
                <w:sz w:val="24"/>
                <w:szCs w:val="24"/>
              </w:rPr>
            </w:pPr>
            <w:r>
              <w:rPr>
                <w:rFonts w:hint="eastAsia" w:ascii="宋体" w:hAnsi="宋体" w:eastAsia="宋体"/>
                <w:sz w:val="24"/>
                <w:szCs w:val="24"/>
              </w:rPr>
              <w:t>第三章 第二节 分类标引的方法与规则</w:t>
            </w:r>
          </w:p>
        </w:tc>
        <w:tc>
          <w:tcPr>
            <w:tcW w:w="5096" w:type="dxa"/>
            <w:vAlign w:val="center"/>
          </w:tcPr>
          <w:p w14:paraId="3C46A726">
            <w:pPr>
              <w:rPr>
                <w:rFonts w:ascii="宋体" w:hAnsi="宋体" w:eastAsia="宋体"/>
                <w:sz w:val="24"/>
                <w:szCs w:val="24"/>
              </w:rPr>
            </w:pPr>
            <w:r>
              <w:rPr>
                <w:rFonts w:hint="eastAsia" w:ascii="宋体" w:hAnsi="宋体" w:eastAsia="宋体"/>
                <w:sz w:val="24"/>
                <w:szCs w:val="24"/>
              </w:rPr>
              <w:t>一、复合主题的标引规则</w:t>
            </w:r>
          </w:p>
          <w:p w14:paraId="500743B6">
            <w:pPr>
              <w:rPr>
                <w:rFonts w:ascii="宋体" w:hAnsi="宋体" w:eastAsia="宋体"/>
                <w:sz w:val="24"/>
                <w:szCs w:val="24"/>
              </w:rPr>
            </w:pPr>
            <w:r>
              <w:rPr>
                <w:rFonts w:hint="eastAsia" w:ascii="宋体" w:hAnsi="宋体" w:eastAsia="宋体"/>
                <w:sz w:val="24"/>
                <w:szCs w:val="24"/>
              </w:rPr>
              <w:t>二、联结主题的标引规则</w:t>
            </w:r>
          </w:p>
          <w:p w14:paraId="33C0D592">
            <w:pPr>
              <w:rPr>
                <w:rFonts w:ascii="宋体" w:hAnsi="宋体" w:eastAsia="宋体"/>
                <w:sz w:val="24"/>
                <w:szCs w:val="24"/>
              </w:rPr>
            </w:pPr>
            <w:r>
              <w:rPr>
                <w:rFonts w:hint="eastAsia" w:ascii="宋体" w:hAnsi="宋体" w:eastAsia="宋体"/>
                <w:sz w:val="24"/>
                <w:szCs w:val="24"/>
              </w:rPr>
              <w:t>实践课：应用《中图法》开展图书分类标引</w:t>
            </w:r>
          </w:p>
        </w:tc>
        <w:tc>
          <w:tcPr>
            <w:tcW w:w="5096" w:type="dxa"/>
            <w:vAlign w:val="center"/>
          </w:tcPr>
          <w:p w14:paraId="49B63178">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5A495F68">
            <w:pPr>
              <w:rPr>
                <w:rFonts w:ascii="宋体" w:hAnsi="宋体" w:eastAsia="宋体"/>
                <w:sz w:val="24"/>
                <w:szCs w:val="24"/>
              </w:rPr>
            </w:pPr>
            <w:r>
              <w:rPr>
                <w:rFonts w:hint="eastAsia" w:ascii="宋体" w:hAnsi="宋体" w:eastAsia="宋体"/>
                <w:sz w:val="24"/>
                <w:szCs w:val="24"/>
              </w:rPr>
              <w:t>中图法的A大类（马克思主义、列宁主义、毛泽东思想、邓小平理论）类目设置的历史原因</w:t>
            </w:r>
          </w:p>
        </w:tc>
        <w:tc>
          <w:tcPr>
            <w:tcW w:w="5096" w:type="dxa"/>
            <w:vAlign w:val="center"/>
          </w:tcPr>
          <w:p w14:paraId="09377C6F">
            <w:pPr>
              <w:rPr>
                <w:rFonts w:ascii="宋体" w:hAnsi="宋体" w:eastAsia="宋体"/>
                <w:sz w:val="24"/>
                <w:szCs w:val="24"/>
              </w:rPr>
            </w:pPr>
            <w:r>
              <w:rPr>
                <w:rFonts w:hint="eastAsia" w:ascii="宋体" w:hAnsi="宋体" w:eastAsia="宋体"/>
                <w:sz w:val="24"/>
                <w:szCs w:val="24"/>
              </w:rPr>
              <w:t>多级类目间关系的分析</w:t>
            </w:r>
          </w:p>
        </w:tc>
        <w:tc>
          <w:tcPr>
            <w:tcW w:w="1555" w:type="dxa"/>
            <w:vAlign w:val="center"/>
          </w:tcPr>
          <w:p w14:paraId="1AFE8D44">
            <w:pPr>
              <w:jc w:val="center"/>
              <w:rPr>
                <w:rFonts w:ascii="宋体" w:hAnsi="宋体" w:eastAsia="宋体"/>
                <w:sz w:val="24"/>
                <w:szCs w:val="24"/>
              </w:rPr>
            </w:pPr>
            <w:r>
              <w:rPr>
                <w:rFonts w:hint="eastAsia" w:ascii="宋体" w:hAnsi="宋体" w:eastAsia="宋体"/>
                <w:sz w:val="24"/>
                <w:szCs w:val="24"/>
              </w:rPr>
              <w:t>第8 周</w:t>
            </w:r>
          </w:p>
        </w:tc>
        <w:tc>
          <w:tcPr>
            <w:tcW w:w="5096" w:type="dxa"/>
            <w:vAlign w:val="center"/>
          </w:tcPr>
          <w:p w14:paraId="2A8BFFBA">
            <w:pPr>
              <w:rPr>
                <w:rFonts w:ascii="宋体" w:hAnsi="宋体" w:eastAsia="宋体"/>
                <w:sz w:val="24"/>
                <w:szCs w:val="24"/>
              </w:rPr>
            </w:pPr>
          </w:p>
        </w:tc>
      </w:tr>
      <w:tr w14:paraId="202FE83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D373780">
            <w:pPr>
              <w:rPr>
                <w:rFonts w:ascii="宋体" w:hAnsi="宋体" w:eastAsia="宋体"/>
                <w:sz w:val="24"/>
                <w:szCs w:val="24"/>
              </w:rPr>
            </w:pPr>
            <w:r>
              <w:rPr>
                <w:rFonts w:hint="eastAsia" w:ascii="宋体" w:hAnsi="宋体" w:eastAsia="宋体"/>
                <w:sz w:val="24"/>
                <w:szCs w:val="24"/>
              </w:rPr>
              <w:t>第三章 第三节 分类标引的方法与规则</w:t>
            </w:r>
          </w:p>
        </w:tc>
        <w:tc>
          <w:tcPr>
            <w:tcW w:w="5096" w:type="dxa"/>
            <w:vAlign w:val="center"/>
          </w:tcPr>
          <w:p w14:paraId="3C77C9C2">
            <w:pPr>
              <w:rPr>
                <w:rFonts w:ascii="宋体" w:hAnsi="宋体" w:eastAsia="宋体"/>
                <w:sz w:val="24"/>
                <w:szCs w:val="24"/>
              </w:rPr>
            </w:pPr>
            <w:r>
              <w:rPr>
                <w:rFonts w:hint="eastAsia" w:ascii="宋体" w:hAnsi="宋体" w:eastAsia="宋体"/>
                <w:sz w:val="24"/>
                <w:szCs w:val="24"/>
              </w:rPr>
              <w:t>一、多因素主题的分类标引规则</w:t>
            </w:r>
          </w:p>
          <w:p w14:paraId="7E7E1A57">
            <w:pPr>
              <w:rPr>
                <w:rFonts w:ascii="宋体" w:hAnsi="宋体" w:eastAsia="宋体"/>
                <w:sz w:val="24"/>
                <w:szCs w:val="24"/>
              </w:rPr>
            </w:pPr>
            <w:r>
              <w:rPr>
                <w:rFonts w:hint="eastAsia" w:ascii="宋体" w:hAnsi="宋体" w:eastAsia="宋体"/>
                <w:sz w:val="24"/>
                <w:szCs w:val="24"/>
              </w:rPr>
              <w:t>二、各类型文献的分类标引规则</w:t>
            </w:r>
          </w:p>
          <w:p w14:paraId="386028C3">
            <w:pPr>
              <w:rPr>
                <w:rFonts w:ascii="宋体" w:hAnsi="宋体" w:eastAsia="宋体"/>
                <w:sz w:val="24"/>
                <w:szCs w:val="24"/>
              </w:rPr>
            </w:pPr>
            <w:r>
              <w:rPr>
                <w:rFonts w:hint="eastAsia" w:ascii="宋体" w:hAnsi="宋体" w:eastAsia="宋体"/>
                <w:sz w:val="24"/>
                <w:szCs w:val="24"/>
              </w:rPr>
              <w:t>实践课：应用《中图法》开展图书分类标引</w:t>
            </w:r>
          </w:p>
        </w:tc>
        <w:tc>
          <w:tcPr>
            <w:tcW w:w="5096" w:type="dxa"/>
            <w:vAlign w:val="center"/>
          </w:tcPr>
          <w:p w14:paraId="1C1DFF7A">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3F1B451A">
            <w:pPr>
              <w:rPr>
                <w:rFonts w:ascii="宋体" w:hAnsi="宋体" w:eastAsia="宋体"/>
                <w:sz w:val="24"/>
                <w:szCs w:val="24"/>
              </w:rPr>
            </w:pPr>
            <w:r>
              <w:rPr>
                <w:rFonts w:hint="eastAsia" w:ascii="宋体" w:hAnsi="宋体" w:eastAsia="宋体"/>
                <w:sz w:val="24"/>
                <w:szCs w:val="24"/>
              </w:rPr>
              <w:t>通过本节学习，帮助学生掌握事物多维主题分析的方法与技术。</w:t>
            </w:r>
          </w:p>
        </w:tc>
        <w:tc>
          <w:tcPr>
            <w:tcW w:w="5096" w:type="dxa"/>
            <w:vAlign w:val="center"/>
          </w:tcPr>
          <w:p w14:paraId="3BDB54E0">
            <w:pPr>
              <w:rPr>
                <w:rFonts w:ascii="宋体" w:hAnsi="宋体" w:eastAsia="宋体"/>
                <w:sz w:val="24"/>
                <w:szCs w:val="24"/>
              </w:rPr>
            </w:pPr>
            <w:r>
              <w:rPr>
                <w:rFonts w:hint="eastAsia" w:ascii="宋体" w:hAnsi="宋体" w:eastAsia="宋体"/>
                <w:sz w:val="24"/>
                <w:szCs w:val="24"/>
              </w:rPr>
              <w:t>分类标引规则在《中图法》中的应用</w:t>
            </w:r>
          </w:p>
        </w:tc>
        <w:tc>
          <w:tcPr>
            <w:tcW w:w="1555" w:type="dxa"/>
            <w:vAlign w:val="center"/>
          </w:tcPr>
          <w:p w14:paraId="5E1E3C4D">
            <w:pPr>
              <w:jc w:val="center"/>
              <w:rPr>
                <w:rFonts w:ascii="宋体" w:hAnsi="宋体" w:eastAsia="宋体"/>
                <w:sz w:val="24"/>
                <w:szCs w:val="24"/>
              </w:rPr>
            </w:pPr>
            <w:r>
              <w:rPr>
                <w:rFonts w:hint="eastAsia" w:ascii="宋体" w:hAnsi="宋体" w:eastAsia="宋体"/>
                <w:sz w:val="24"/>
                <w:szCs w:val="24"/>
              </w:rPr>
              <w:t>第9 周</w:t>
            </w:r>
          </w:p>
        </w:tc>
        <w:tc>
          <w:tcPr>
            <w:tcW w:w="5096" w:type="dxa"/>
            <w:vAlign w:val="center"/>
          </w:tcPr>
          <w:p w14:paraId="31E9871A">
            <w:pPr>
              <w:rPr>
                <w:rFonts w:ascii="宋体" w:hAnsi="宋体" w:eastAsia="宋体"/>
                <w:sz w:val="24"/>
                <w:szCs w:val="24"/>
              </w:rPr>
            </w:pPr>
          </w:p>
        </w:tc>
      </w:tr>
      <w:tr w14:paraId="53B3D68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EB022D6">
            <w:pPr>
              <w:rPr>
                <w:rFonts w:ascii="宋体" w:hAnsi="宋体" w:eastAsia="宋体"/>
                <w:sz w:val="24"/>
                <w:szCs w:val="24"/>
              </w:rPr>
            </w:pPr>
            <w:r>
              <w:rPr>
                <w:rFonts w:hint="eastAsia" w:ascii="宋体" w:hAnsi="宋体" w:eastAsia="宋体"/>
                <w:sz w:val="24"/>
                <w:szCs w:val="24"/>
              </w:rPr>
              <w:t>第三章 第四节 复分与仿分</w:t>
            </w:r>
          </w:p>
        </w:tc>
        <w:tc>
          <w:tcPr>
            <w:tcW w:w="5096" w:type="dxa"/>
            <w:vAlign w:val="center"/>
          </w:tcPr>
          <w:p w14:paraId="005D0921">
            <w:pPr>
              <w:rPr>
                <w:rFonts w:ascii="宋体" w:hAnsi="宋体" w:eastAsia="宋体"/>
                <w:sz w:val="24"/>
                <w:szCs w:val="24"/>
              </w:rPr>
            </w:pPr>
            <w:r>
              <w:rPr>
                <w:rFonts w:hint="eastAsia" w:ascii="宋体" w:hAnsi="宋体" w:eastAsia="宋体"/>
                <w:sz w:val="24"/>
                <w:szCs w:val="24"/>
              </w:rPr>
              <w:t>一、配号方法</w:t>
            </w:r>
          </w:p>
          <w:p w14:paraId="01A3883E">
            <w:pPr>
              <w:rPr>
                <w:rFonts w:ascii="宋体" w:hAnsi="宋体" w:eastAsia="宋体"/>
                <w:sz w:val="24"/>
                <w:szCs w:val="24"/>
              </w:rPr>
            </w:pPr>
            <w:r>
              <w:rPr>
                <w:rFonts w:hint="eastAsia" w:ascii="宋体" w:hAnsi="宋体" w:eastAsia="宋体"/>
                <w:sz w:val="24"/>
                <w:szCs w:val="24"/>
              </w:rPr>
              <w:t>二、组配方法</w:t>
            </w:r>
          </w:p>
          <w:p w14:paraId="702B338A">
            <w:pPr>
              <w:rPr>
                <w:rFonts w:ascii="宋体" w:hAnsi="宋体" w:eastAsia="宋体"/>
                <w:sz w:val="24"/>
                <w:szCs w:val="24"/>
              </w:rPr>
            </w:pPr>
            <w:r>
              <w:rPr>
                <w:rFonts w:hint="eastAsia" w:ascii="宋体" w:hAnsi="宋体" w:eastAsia="宋体"/>
                <w:sz w:val="24"/>
                <w:szCs w:val="24"/>
              </w:rPr>
              <w:t>三、组配规则</w:t>
            </w:r>
          </w:p>
          <w:p w14:paraId="19C34506">
            <w:pPr>
              <w:rPr>
                <w:rFonts w:ascii="宋体" w:hAnsi="宋体" w:eastAsia="宋体"/>
                <w:sz w:val="24"/>
                <w:szCs w:val="24"/>
              </w:rPr>
            </w:pPr>
            <w:r>
              <w:rPr>
                <w:rFonts w:hint="eastAsia" w:ascii="宋体" w:hAnsi="宋体" w:eastAsia="宋体"/>
                <w:sz w:val="24"/>
                <w:szCs w:val="24"/>
              </w:rPr>
              <w:t>实践课：图书分类标引考核</w:t>
            </w:r>
          </w:p>
        </w:tc>
        <w:tc>
          <w:tcPr>
            <w:tcW w:w="5096" w:type="dxa"/>
            <w:vAlign w:val="center"/>
          </w:tcPr>
          <w:p w14:paraId="367F9814">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7CFB5841">
            <w:pPr>
              <w:rPr>
                <w:rFonts w:ascii="宋体" w:hAnsi="宋体" w:eastAsia="宋体"/>
                <w:sz w:val="24"/>
                <w:szCs w:val="24"/>
              </w:rPr>
            </w:pPr>
            <w:r>
              <w:rPr>
                <w:rFonts w:hint="eastAsia" w:ascii="宋体" w:hAnsi="宋体" w:eastAsia="宋体"/>
                <w:sz w:val="24"/>
                <w:szCs w:val="24"/>
              </w:rPr>
              <w:t>《中图法》8个通用复分表的设置背景及中国特色，正确使用《中图法》</w:t>
            </w:r>
          </w:p>
        </w:tc>
        <w:tc>
          <w:tcPr>
            <w:tcW w:w="5096" w:type="dxa"/>
            <w:vAlign w:val="center"/>
          </w:tcPr>
          <w:p w14:paraId="359510D1">
            <w:pPr>
              <w:rPr>
                <w:rFonts w:ascii="宋体" w:hAnsi="宋体" w:eastAsia="宋体"/>
                <w:sz w:val="24"/>
                <w:szCs w:val="24"/>
              </w:rPr>
            </w:pPr>
            <w:r>
              <w:rPr>
                <w:rFonts w:hint="eastAsia" w:ascii="宋体" w:hAnsi="宋体" w:eastAsia="宋体"/>
                <w:sz w:val="24"/>
                <w:szCs w:val="24"/>
              </w:rPr>
              <w:t>复分、仿分的实践应用</w:t>
            </w:r>
          </w:p>
        </w:tc>
        <w:tc>
          <w:tcPr>
            <w:tcW w:w="1555" w:type="dxa"/>
            <w:vAlign w:val="center"/>
          </w:tcPr>
          <w:p w14:paraId="2CBE9B88">
            <w:pPr>
              <w:jc w:val="center"/>
              <w:rPr>
                <w:rFonts w:ascii="宋体" w:hAnsi="宋体" w:eastAsia="宋体"/>
                <w:sz w:val="24"/>
                <w:szCs w:val="24"/>
              </w:rPr>
            </w:pPr>
            <w:r>
              <w:rPr>
                <w:rFonts w:hint="eastAsia" w:ascii="宋体" w:hAnsi="宋体" w:eastAsia="宋体"/>
                <w:sz w:val="24"/>
                <w:szCs w:val="24"/>
              </w:rPr>
              <w:t>第10 周</w:t>
            </w:r>
          </w:p>
        </w:tc>
        <w:tc>
          <w:tcPr>
            <w:tcW w:w="5096" w:type="dxa"/>
            <w:vAlign w:val="center"/>
          </w:tcPr>
          <w:p w14:paraId="1E704C7D">
            <w:pPr>
              <w:rPr>
                <w:rFonts w:ascii="宋体" w:hAnsi="宋体" w:eastAsia="宋体"/>
                <w:sz w:val="24"/>
                <w:szCs w:val="24"/>
              </w:rPr>
            </w:pPr>
          </w:p>
        </w:tc>
      </w:tr>
      <w:tr w14:paraId="5282200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9C7A04D">
            <w:pPr>
              <w:rPr>
                <w:rFonts w:ascii="宋体" w:hAnsi="宋体" w:eastAsia="宋体"/>
                <w:sz w:val="24"/>
                <w:szCs w:val="24"/>
              </w:rPr>
            </w:pPr>
            <w:r>
              <w:rPr>
                <w:rFonts w:hint="eastAsia" w:ascii="宋体" w:hAnsi="宋体" w:eastAsia="宋体"/>
                <w:sz w:val="24"/>
                <w:szCs w:val="24"/>
              </w:rPr>
              <w:t>第四章 第一节 主题法原理</w:t>
            </w:r>
          </w:p>
        </w:tc>
        <w:tc>
          <w:tcPr>
            <w:tcW w:w="5096" w:type="dxa"/>
            <w:vAlign w:val="center"/>
          </w:tcPr>
          <w:p w14:paraId="0590E6B1">
            <w:pPr>
              <w:rPr>
                <w:rFonts w:ascii="宋体" w:hAnsi="宋体" w:eastAsia="宋体"/>
                <w:sz w:val="24"/>
                <w:szCs w:val="24"/>
              </w:rPr>
            </w:pPr>
            <w:r>
              <w:rPr>
                <w:rFonts w:hint="eastAsia" w:ascii="宋体" w:hAnsi="宋体" w:eastAsia="宋体"/>
                <w:sz w:val="24"/>
                <w:szCs w:val="24"/>
              </w:rPr>
              <w:t>一、主题组织法的意义</w:t>
            </w:r>
          </w:p>
          <w:p w14:paraId="7DD51AA8">
            <w:pPr>
              <w:rPr>
                <w:rFonts w:ascii="宋体" w:hAnsi="宋体" w:eastAsia="宋体"/>
                <w:sz w:val="24"/>
                <w:szCs w:val="24"/>
              </w:rPr>
            </w:pPr>
            <w:r>
              <w:rPr>
                <w:rFonts w:hint="eastAsia" w:ascii="宋体" w:hAnsi="宋体" w:eastAsia="宋体"/>
                <w:sz w:val="24"/>
                <w:szCs w:val="24"/>
              </w:rPr>
              <w:t>二、主题法的类型</w:t>
            </w:r>
          </w:p>
          <w:p w14:paraId="75462A56">
            <w:pPr>
              <w:rPr>
                <w:rFonts w:ascii="宋体" w:hAnsi="宋体" w:eastAsia="宋体"/>
                <w:sz w:val="24"/>
                <w:szCs w:val="24"/>
              </w:rPr>
            </w:pPr>
            <w:r>
              <w:rPr>
                <w:rFonts w:hint="eastAsia" w:ascii="宋体" w:hAnsi="宋体" w:eastAsia="宋体"/>
                <w:sz w:val="24"/>
                <w:szCs w:val="24"/>
              </w:rPr>
              <w:t>三、主题法的原理</w:t>
            </w:r>
          </w:p>
          <w:p w14:paraId="48AA55D7">
            <w:pPr>
              <w:rPr>
                <w:rFonts w:ascii="宋体" w:hAnsi="宋体" w:eastAsia="宋体"/>
                <w:sz w:val="24"/>
                <w:szCs w:val="24"/>
              </w:rPr>
            </w:pPr>
            <w:r>
              <w:rPr>
                <w:rFonts w:hint="eastAsia" w:ascii="宋体" w:hAnsi="宋体" w:eastAsia="宋体"/>
                <w:sz w:val="24"/>
                <w:szCs w:val="24"/>
              </w:rPr>
              <w:t>四、主题法的功能</w:t>
            </w:r>
          </w:p>
          <w:p w14:paraId="523FC2A1">
            <w:pPr>
              <w:rPr>
                <w:rFonts w:ascii="宋体" w:hAnsi="宋体" w:eastAsia="宋体"/>
                <w:sz w:val="24"/>
                <w:szCs w:val="24"/>
              </w:rPr>
            </w:pPr>
            <w:r>
              <w:rPr>
                <w:rFonts w:hint="eastAsia" w:ascii="宋体" w:hAnsi="宋体" w:eastAsia="宋体"/>
                <w:sz w:val="24"/>
                <w:szCs w:val="24"/>
              </w:rPr>
              <w:t>实践课：行业主题词表调研</w:t>
            </w:r>
          </w:p>
        </w:tc>
        <w:tc>
          <w:tcPr>
            <w:tcW w:w="5096" w:type="dxa"/>
            <w:vAlign w:val="center"/>
          </w:tcPr>
          <w:p w14:paraId="0E486B45">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12A9506D">
            <w:pPr>
              <w:rPr>
                <w:rFonts w:ascii="宋体" w:hAnsi="宋体" w:eastAsia="宋体"/>
                <w:sz w:val="24"/>
                <w:szCs w:val="24"/>
              </w:rPr>
            </w:pPr>
            <w:r>
              <w:rPr>
                <w:rFonts w:hint="eastAsia" w:ascii="宋体" w:hAnsi="宋体" w:eastAsia="宋体"/>
                <w:sz w:val="24"/>
                <w:szCs w:val="24"/>
              </w:rPr>
              <w:t>了解中国各领域主题法的研制与发展历程，以及在此领域我国对世界的贡献</w:t>
            </w:r>
          </w:p>
        </w:tc>
        <w:tc>
          <w:tcPr>
            <w:tcW w:w="5096" w:type="dxa"/>
            <w:vAlign w:val="center"/>
          </w:tcPr>
          <w:p w14:paraId="3D409425">
            <w:pPr>
              <w:rPr>
                <w:rFonts w:ascii="宋体" w:hAnsi="宋体" w:eastAsia="宋体"/>
                <w:sz w:val="24"/>
                <w:szCs w:val="24"/>
              </w:rPr>
            </w:pPr>
            <w:r>
              <w:rPr>
                <w:rFonts w:hint="eastAsia" w:ascii="宋体" w:hAnsi="宋体" w:eastAsia="宋体"/>
                <w:sz w:val="24"/>
                <w:szCs w:val="24"/>
              </w:rPr>
              <w:t>主题法类型的区分及应用现状</w:t>
            </w:r>
          </w:p>
        </w:tc>
        <w:tc>
          <w:tcPr>
            <w:tcW w:w="1555" w:type="dxa"/>
            <w:vAlign w:val="center"/>
          </w:tcPr>
          <w:p w14:paraId="7B6EE028">
            <w:pPr>
              <w:jc w:val="center"/>
              <w:rPr>
                <w:rFonts w:ascii="宋体" w:hAnsi="宋体" w:eastAsia="宋体"/>
                <w:sz w:val="24"/>
                <w:szCs w:val="24"/>
              </w:rPr>
            </w:pPr>
            <w:r>
              <w:rPr>
                <w:rFonts w:hint="eastAsia" w:ascii="宋体" w:hAnsi="宋体" w:eastAsia="宋体"/>
                <w:sz w:val="24"/>
                <w:szCs w:val="24"/>
              </w:rPr>
              <w:t>第11 周</w:t>
            </w:r>
          </w:p>
        </w:tc>
        <w:tc>
          <w:tcPr>
            <w:tcW w:w="5096" w:type="dxa"/>
            <w:vAlign w:val="center"/>
          </w:tcPr>
          <w:p w14:paraId="553D278B">
            <w:pPr>
              <w:rPr>
                <w:rFonts w:ascii="宋体" w:hAnsi="宋体" w:eastAsia="宋体"/>
                <w:sz w:val="24"/>
                <w:szCs w:val="24"/>
              </w:rPr>
            </w:pPr>
          </w:p>
        </w:tc>
      </w:tr>
      <w:tr w14:paraId="1C840A5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50A2694">
            <w:pPr>
              <w:rPr>
                <w:rFonts w:ascii="宋体" w:hAnsi="宋体" w:eastAsia="宋体"/>
                <w:sz w:val="24"/>
                <w:szCs w:val="24"/>
              </w:rPr>
            </w:pPr>
            <w:r>
              <w:rPr>
                <w:rFonts w:hint="eastAsia" w:ascii="宋体" w:hAnsi="宋体" w:eastAsia="宋体"/>
                <w:sz w:val="24"/>
                <w:szCs w:val="24"/>
              </w:rPr>
              <w:t>第四章 第二节 主题分析</w:t>
            </w:r>
          </w:p>
        </w:tc>
        <w:tc>
          <w:tcPr>
            <w:tcW w:w="5096" w:type="dxa"/>
            <w:vAlign w:val="center"/>
          </w:tcPr>
          <w:p w14:paraId="4007A71A">
            <w:pPr>
              <w:rPr>
                <w:rFonts w:ascii="宋体" w:hAnsi="宋体" w:eastAsia="宋体"/>
                <w:sz w:val="24"/>
                <w:szCs w:val="24"/>
              </w:rPr>
            </w:pPr>
            <w:r>
              <w:rPr>
                <w:rFonts w:hint="eastAsia" w:ascii="宋体" w:hAnsi="宋体" w:eastAsia="宋体"/>
                <w:sz w:val="24"/>
                <w:szCs w:val="24"/>
              </w:rPr>
              <w:t>一、信息主题的含义、结构与类型</w:t>
            </w:r>
          </w:p>
          <w:p w14:paraId="487AF31B">
            <w:pPr>
              <w:rPr>
                <w:rFonts w:ascii="宋体" w:hAnsi="宋体" w:eastAsia="宋体"/>
                <w:sz w:val="24"/>
                <w:szCs w:val="24"/>
              </w:rPr>
            </w:pPr>
            <w:r>
              <w:rPr>
                <w:rFonts w:hint="eastAsia" w:ascii="宋体" w:hAnsi="宋体" w:eastAsia="宋体"/>
                <w:sz w:val="24"/>
                <w:szCs w:val="24"/>
              </w:rPr>
              <w:t>二、主题分析的水平与要求</w:t>
            </w:r>
          </w:p>
          <w:p w14:paraId="77E7A521">
            <w:pPr>
              <w:rPr>
                <w:rFonts w:ascii="宋体" w:hAnsi="宋体" w:eastAsia="宋体"/>
                <w:sz w:val="24"/>
                <w:szCs w:val="24"/>
              </w:rPr>
            </w:pPr>
            <w:r>
              <w:rPr>
                <w:rFonts w:hint="eastAsia" w:ascii="宋体" w:hAnsi="宋体" w:eastAsia="宋体"/>
                <w:sz w:val="24"/>
                <w:szCs w:val="24"/>
              </w:rPr>
              <w:t>三、主题概念的分解与转换</w:t>
            </w:r>
          </w:p>
          <w:p w14:paraId="16A88018">
            <w:pPr>
              <w:rPr>
                <w:rFonts w:ascii="宋体" w:hAnsi="宋体" w:eastAsia="宋体"/>
                <w:sz w:val="24"/>
                <w:szCs w:val="24"/>
              </w:rPr>
            </w:pPr>
            <w:r>
              <w:rPr>
                <w:rFonts w:hint="eastAsia" w:ascii="宋体" w:hAnsi="宋体" w:eastAsia="宋体"/>
                <w:sz w:val="24"/>
                <w:szCs w:val="24"/>
              </w:rPr>
              <w:t>实践课：行业主题词分析</w:t>
            </w:r>
          </w:p>
        </w:tc>
        <w:tc>
          <w:tcPr>
            <w:tcW w:w="5096" w:type="dxa"/>
            <w:vAlign w:val="center"/>
          </w:tcPr>
          <w:p w14:paraId="7EC69D28">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1B5B51B1">
            <w:pPr>
              <w:rPr>
                <w:rFonts w:ascii="宋体" w:hAnsi="宋体" w:eastAsia="宋体"/>
                <w:sz w:val="24"/>
                <w:szCs w:val="24"/>
              </w:rPr>
            </w:pPr>
            <w:r>
              <w:rPr>
                <w:rFonts w:hint="eastAsia" w:ascii="宋体" w:hAnsi="宋体" w:eastAsia="宋体"/>
                <w:sz w:val="24"/>
                <w:szCs w:val="24"/>
              </w:rPr>
              <w:t>了解各国信息主题的结构模型，掌握信息标引国家标准，讨论标准化工作在信息组织中的作用</w:t>
            </w:r>
          </w:p>
        </w:tc>
        <w:tc>
          <w:tcPr>
            <w:tcW w:w="5096" w:type="dxa"/>
            <w:vAlign w:val="center"/>
          </w:tcPr>
          <w:p w14:paraId="1FB8E943">
            <w:pPr>
              <w:rPr>
                <w:rFonts w:ascii="宋体" w:hAnsi="宋体" w:eastAsia="宋体"/>
                <w:sz w:val="24"/>
                <w:szCs w:val="24"/>
              </w:rPr>
            </w:pPr>
            <w:r>
              <w:rPr>
                <w:rFonts w:hint="eastAsia" w:ascii="宋体" w:hAnsi="宋体" w:eastAsia="宋体"/>
                <w:sz w:val="24"/>
                <w:szCs w:val="24"/>
              </w:rPr>
              <w:t>主题分析模型</w:t>
            </w:r>
          </w:p>
        </w:tc>
        <w:tc>
          <w:tcPr>
            <w:tcW w:w="1555" w:type="dxa"/>
            <w:vAlign w:val="center"/>
          </w:tcPr>
          <w:p w14:paraId="25751A31">
            <w:pPr>
              <w:jc w:val="center"/>
              <w:rPr>
                <w:rFonts w:ascii="宋体" w:hAnsi="宋体" w:eastAsia="宋体"/>
                <w:sz w:val="24"/>
                <w:szCs w:val="24"/>
              </w:rPr>
            </w:pPr>
            <w:r>
              <w:rPr>
                <w:rFonts w:hint="eastAsia" w:ascii="宋体" w:hAnsi="宋体" w:eastAsia="宋体"/>
                <w:sz w:val="24"/>
                <w:szCs w:val="24"/>
              </w:rPr>
              <w:t>第12 周</w:t>
            </w:r>
          </w:p>
        </w:tc>
        <w:tc>
          <w:tcPr>
            <w:tcW w:w="5096" w:type="dxa"/>
            <w:vAlign w:val="center"/>
          </w:tcPr>
          <w:p w14:paraId="08D4007A">
            <w:pPr>
              <w:rPr>
                <w:rFonts w:ascii="宋体" w:hAnsi="宋体" w:eastAsia="宋体"/>
                <w:sz w:val="24"/>
                <w:szCs w:val="24"/>
              </w:rPr>
            </w:pPr>
          </w:p>
        </w:tc>
      </w:tr>
      <w:tr w14:paraId="6E6CC36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55AFB8F">
            <w:pPr>
              <w:rPr>
                <w:rFonts w:ascii="宋体" w:hAnsi="宋体" w:eastAsia="宋体"/>
                <w:sz w:val="24"/>
                <w:szCs w:val="24"/>
              </w:rPr>
            </w:pPr>
            <w:r>
              <w:rPr>
                <w:rFonts w:hint="eastAsia" w:ascii="宋体" w:hAnsi="宋体" w:eastAsia="宋体"/>
                <w:sz w:val="24"/>
                <w:szCs w:val="24"/>
              </w:rPr>
              <w:t>第五章 第一节 主题标引规则</w:t>
            </w:r>
          </w:p>
        </w:tc>
        <w:tc>
          <w:tcPr>
            <w:tcW w:w="5096" w:type="dxa"/>
            <w:vAlign w:val="center"/>
          </w:tcPr>
          <w:p w14:paraId="1B857A46">
            <w:pPr>
              <w:rPr>
                <w:rFonts w:ascii="宋体" w:hAnsi="宋体" w:eastAsia="宋体"/>
                <w:sz w:val="24"/>
                <w:szCs w:val="24"/>
              </w:rPr>
            </w:pPr>
            <w:r>
              <w:rPr>
                <w:rFonts w:hint="eastAsia" w:ascii="宋体" w:hAnsi="宋体" w:eastAsia="宋体"/>
                <w:sz w:val="24"/>
                <w:szCs w:val="24"/>
              </w:rPr>
              <w:t>一、各种主题因素的主题标引</w:t>
            </w:r>
          </w:p>
          <w:p w14:paraId="24E5A0B8">
            <w:pPr>
              <w:rPr>
                <w:rFonts w:ascii="宋体" w:hAnsi="宋体" w:eastAsia="宋体"/>
                <w:sz w:val="24"/>
                <w:szCs w:val="24"/>
              </w:rPr>
            </w:pPr>
            <w:r>
              <w:rPr>
                <w:rFonts w:hint="eastAsia" w:ascii="宋体" w:hAnsi="宋体" w:eastAsia="宋体"/>
                <w:sz w:val="24"/>
                <w:szCs w:val="24"/>
              </w:rPr>
              <w:t>二、单因素主题、复合主题、联结主题的主题标引</w:t>
            </w:r>
          </w:p>
          <w:p w14:paraId="0447874B">
            <w:pPr>
              <w:rPr>
                <w:rFonts w:ascii="宋体" w:hAnsi="宋体" w:eastAsia="宋体"/>
                <w:sz w:val="24"/>
                <w:szCs w:val="24"/>
              </w:rPr>
            </w:pPr>
            <w:r>
              <w:rPr>
                <w:rFonts w:hint="eastAsia" w:ascii="宋体" w:hAnsi="宋体" w:eastAsia="宋体"/>
                <w:sz w:val="24"/>
                <w:szCs w:val="24"/>
              </w:rPr>
              <w:t>实践课：行业主题标引</w:t>
            </w:r>
          </w:p>
          <w:p w14:paraId="0AB0786D">
            <w:pPr>
              <w:rPr>
                <w:rFonts w:ascii="宋体" w:hAnsi="宋体" w:eastAsia="宋体"/>
                <w:sz w:val="24"/>
                <w:szCs w:val="24"/>
              </w:rPr>
            </w:pPr>
          </w:p>
        </w:tc>
        <w:tc>
          <w:tcPr>
            <w:tcW w:w="5096" w:type="dxa"/>
            <w:vAlign w:val="center"/>
          </w:tcPr>
          <w:p w14:paraId="212CB880">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404660B8">
            <w:pPr>
              <w:rPr>
                <w:rFonts w:ascii="宋体" w:hAnsi="宋体" w:eastAsia="宋体"/>
                <w:sz w:val="24"/>
                <w:szCs w:val="24"/>
              </w:rPr>
            </w:pPr>
            <w:r>
              <w:rPr>
                <w:rFonts w:hint="eastAsia" w:ascii="宋体" w:hAnsi="宋体" w:eastAsia="宋体"/>
                <w:sz w:val="24"/>
                <w:szCs w:val="24"/>
              </w:rPr>
              <w:t>《汉语主题词表》发展历史介绍</w:t>
            </w:r>
          </w:p>
        </w:tc>
        <w:tc>
          <w:tcPr>
            <w:tcW w:w="5096" w:type="dxa"/>
            <w:vAlign w:val="center"/>
          </w:tcPr>
          <w:p w14:paraId="26169161">
            <w:pPr>
              <w:rPr>
                <w:rFonts w:ascii="宋体" w:hAnsi="宋体" w:eastAsia="宋体"/>
                <w:sz w:val="24"/>
                <w:szCs w:val="24"/>
              </w:rPr>
            </w:pPr>
            <w:r>
              <w:rPr>
                <w:rFonts w:hint="eastAsia" w:ascii="宋体" w:hAnsi="宋体" w:eastAsia="宋体"/>
                <w:sz w:val="24"/>
                <w:szCs w:val="24"/>
              </w:rPr>
              <w:t>主题标引的基本规则</w:t>
            </w:r>
          </w:p>
        </w:tc>
        <w:tc>
          <w:tcPr>
            <w:tcW w:w="1555" w:type="dxa"/>
            <w:vAlign w:val="center"/>
          </w:tcPr>
          <w:p w14:paraId="10AB592D">
            <w:pPr>
              <w:jc w:val="center"/>
              <w:rPr>
                <w:rFonts w:ascii="宋体" w:hAnsi="宋体" w:eastAsia="宋体"/>
                <w:sz w:val="24"/>
                <w:szCs w:val="24"/>
              </w:rPr>
            </w:pPr>
            <w:r>
              <w:rPr>
                <w:rFonts w:hint="eastAsia" w:ascii="宋体" w:hAnsi="宋体" w:eastAsia="宋体"/>
                <w:sz w:val="24"/>
                <w:szCs w:val="24"/>
              </w:rPr>
              <w:t>第13 周</w:t>
            </w:r>
          </w:p>
        </w:tc>
        <w:tc>
          <w:tcPr>
            <w:tcW w:w="5096" w:type="dxa"/>
            <w:vAlign w:val="center"/>
          </w:tcPr>
          <w:p w14:paraId="68302D15">
            <w:pPr>
              <w:rPr>
                <w:rFonts w:ascii="宋体" w:hAnsi="宋体" w:eastAsia="宋体"/>
                <w:sz w:val="24"/>
                <w:szCs w:val="24"/>
              </w:rPr>
            </w:pPr>
          </w:p>
        </w:tc>
      </w:tr>
      <w:tr w14:paraId="0D17DF0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0988123">
            <w:pPr>
              <w:rPr>
                <w:rFonts w:ascii="宋体" w:hAnsi="宋体" w:eastAsia="宋体"/>
                <w:sz w:val="24"/>
                <w:szCs w:val="24"/>
              </w:rPr>
            </w:pPr>
            <w:r>
              <w:rPr>
                <w:rFonts w:hint="eastAsia" w:ascii="宋体" w:hAnsi="宋体" w:eastAsia="宋体"/>
                <w:sz w:val="24"/>
                <w:szCs w:val="24"/>
              </w:rPr>
              <w:t>第五章 第二节 主题标引规则</w:t>
            </w:r>
          </w:p>
        </w:tc>
        <w:tc>
          <w:tcPr>
            <w:tcW w:w="5096" w:type="dxa"/>
            <w:vAlign w:val="center"/>
          </w:tcPr>
          <w:p w14:paraId="2CA3A5EA">
            <w:pPr>
              <w:rPr>
                <w:rFonts w:ascii="宋体" w:hAnsi="宋体" w:eastAsia="宋体"/>
                <w:sz w:val="24"/>
                <w:szCs w:val="24"/>
              </w:rPr>
            </w:pPr>
            <w:r>
              <w:rPr>
                <w:rFonts w:hint="eastAsia" w:ascii="宋体" w:hAnsi="宋体" w:eastAsia="宋体"/>
                <w:sz w:val="24"/>
                <w:szCs w:val="24"/>
              </w:rPr>
              <w:t>一、多主题文献的主题标引</w:t>
            </w:r>
          </w:p>
          <w:p w14:paraId="3A53C0DD">
            <w:pPr>
              <w:rPr>
                <w:rFonts w:ascii="宋体" w:hAnsi="宋体" w:eastAsia="宋体"/>
                <w:sz w:val="24"/>
                <w:szCs w:val="24"/>
              </w:rPr>
            </w:pPr>
            <w:r>
              <w:rPr>
                <w:rFonts w:hint="eastAsia" w:ascii="宋体" w:hAnsi="宋体" w:eastAsia="宋体"/>
                <w:sz w:val="24"/>
                <w:szCs w:val="24"/>
              </w:rPr>
              <w:t>二、各类型文献的主题标引</w:t>
            </w:r>
          </w:p>
          <w:p w14:paraId="70E52171">
            <w:pPr>
              <w:rPr>
                <w:rFonts w:ascii="宋体" w:hAnsi="宋体" w:eastAsia="宋体"/>
                <w:sz w:val="24"/>
                <w:szCs w:val="24"/>
              </w:rPr>
            </w:pPr>
            <w:r>
              <w:rPr>
                <w:rFonts w:hint="eastAsia" w:ascii="宋体" w:hAnsi="宋体" w:eastAsia="宋体"/>
                <w:sz w:val="24"/>
                <w:szCs w:val="24"/>
              </w:rPr>
              <w:t>实践课：应用《中分表》开展图书主题标引</w:t>
            </w:r>
          </w:p>
        </w:tc>
        <w:tc>
          <w:tcPr>
            <w:tcW w:w="5096" w:type="dxa"/>
            <w:vAlign w:val="center"/>
          </w:tcPr>
          <w:p w14:paraId="0163AED7">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7FD2CC92">
            <w:pPr>
              <w:rPr>
                <w:rFonts w:ascii="宋体" w:hAnsi="宋体" w:eastAsia="宋体"/>
                <w:sz w:val="24"/>
                <w:szCs w:val="24"/>
              </w:rPr>
            </w:pPr>
            <w:r>
              <w:rPr>
                <w:rFonts w:hint="eastAsia" w:ascii="宋体" w:hAnsi="宋体" w:eastAsia="宋体"/>
                <w:sz w:val="24"/>
                <w:szCs w:val="24"/>
              </w:rPr>
              <w:t>分析掌握资源多维度特征的揭示方法，多类型表达的特殊需求的探析</w:t>
            </w:r>
          </w:p>
        </w:tc>
        <w:tc>
          <w:tcPr>
            <w:tcW w:w="5096" w:type="dxa"/>
            <w:vAlign w:val="center"/>
          </w:tcPr>
          <w:p w14:paraId="065D966A">
            <w:pPr>
              <w:rPr>
                <w:rFonts w:ascii="宋体" w:hAnsi="宋体" w:eastAsia="宋体"/>
                <w:sz w:val="24"/>
                <w:szCs w:val="24"/>
              </w:rPr>
            </w:pPr>
            <w:r>
              <w:rPr>
                <w:rFonts w:hint="eastAsia" w:ascii="宋体" w:hAnsi="宋体" w:eastAsia="宋体"/>
                <w:sz w:val="24"/>
                <w:szCs w:val="24"/>
              </w:rPr>
              <w:t>主题标引实践应用</w:t>
            </w:r>
          </w:p>
        </w:tc>
        <w:tc>
          <w:tcPr>
            <w:tcW w:w="1555" w:type="dxa"/>
            <w:vAlign w:val="center"/>
          </w:tcPr>
          <w:p w14:paraId="10ED516B">
            <w:pPr>
              <w:jc w:val="center"/>
              <w:rPr>
                <w:rFonts w:ascii="宋体" w:hAnsi="宋体" w:eastAsia="宋体"/>
                <w:sz w:val="24"/>
                <w:szCs w:val="24"/>
              </w:rPr>
            </w:pPr>
            <w:r>
              <w:rPr>
                <w:rFonts w:hint="eastAsia" w:ascii="宋体" w:hAnsi="宋体" w:eastAsia="宋体"/>
                <w:sz w:val="24"/>
                <w:szCs w:val="24"/>
              </w:rPr>
              <w:t>第14 周</w:t>
            </w:r>
          </w:p>
        </w:tc>
        <w:tc>
          <w:tcPr>
            <w:tcW w:w="5096" w:type="dxa"/>
            <w:vAlign w:val="center"/>
          </w:tcPr>
          <w:p w14:paraId="2462C377">
            <w:pPr>
              <w:rPr>
                <w:rFonts w:ascii="宋体" w:hAnsi="宋体" w:eastAsia="宋体"/>
                <w:sz w:val="24"/>
                <w:szCs w:val="24"/>
              </w:rPr>
            </w:pPr>
          </w:p>
        </w:tc>
      </w:tr>
      <w:tr w14:paraId="0D2B832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6750BD4">
            <w:pPr>
              <w:rPr>
                <w:rFonts w:ascii="宋体" w:hAnsi="宋体" w:eastAsia="宋体"/>
                <w:sz w:val="24"/>
                <w:szCs w:val="24"/>
              </w:rPr>
            </w:pPr>
            <w:r>
              <w:rPr>
                <w:rFonts w:hint="eastAsia" w:ascii="宋体" w:hAnsi="宋体" w:eastAsia="宋体"/>
                <w:sz w:val="24"/>
                <w:szCs w:val="24"/>
              </w:rPr>
              <w:t>第六章  第一节 叙词语言的词汇控制</w:t>
            </w:r>
          </w:p>
        </w:tc>
        <w:tc>
          <w:tcPr>
            <w:tcW w:w="5096" w:type="dxa"/>
            <w:vAlign w:val="center"/>
          </w:tcPr>
          <w:p w14:paraId="33AA45EA">
            <w:pPr>
              <w:rPr>
                <w:rFonts w:ascii="宋体" w:hAnsi="宋体" w:eastAsia="宋体"/>
                <w:sz w:val="24"/>
                <w:szCs w:val="24"/>
              </w:rPr>
            </w:pPr>
            <w:r>
              <w:rPr>
                <w:rFonts w:hint="eastAsia" w:ascii="宋体" w:hAnsi="宋体" w:eastAsia="宋体"/>
                <w:sz w:val="24"/>
                <w:szCs w:val="24"/>
              </w:rPr>
              <w:t>一、词汇选择词</w:t>
            </w:r>
          </w:p>
          <w:p w14:paraId="15B9AD47">
            <w:pPr>
              <w:rPr>
                <w:rFonts w:ascii="宋体" w:hAnsi="宋体" w:eastAsia="宋体"/>
                <w:sz w:val="24"/>
                <w:szCs w:val="24"/>
              </w:rPr>
            </w:pPr>
            <w:r>
              <w:rPr>
                <w:rFonts w:hint="eastAsia" w:ascii="宋体" w:hAnsi="宋体" w:eastAsia="宋体"/>
                <w:sz w:val="24"/>
                <w:szCs w:val="24"/>
              </w:rPr>
              <w:t>二、词形控制、词义控制</w:t>
            </w:r>
          </w:p>
          <w:p w14:paraId="46335CCA">
            <w:pPr>
              <w:rPr>
                <w:rFonts w:ascii="宋体" w:hAnsi="宋体" w:eastAsia="宋体"/>
                <w:sz w:val="24"/>
                <w:szCs w:val="24"/>
              </w:rPr>
            </w:pPr>
            <w:r>
              <w:rPr>
                <w:rFonts w:hint="eastAsia" w:ascii="宋体" w:hAnsi="宋体" w:eastAsia="宋体"/>
                <w:sz w:val="24"/>
                <w:szCs w:val="24"/>
              </w:rPr>
              <w:t>实践课：应用《中分表》开展图书主题标引</w:t>
            </w:r>
          </w:p>
        </w:tc>
        <w:tc>
          <w:tcPr>
            <w:tcW w:w="5096" w:type="dxa"/>
            <w:vAlign w:val="center"/>
          </w:tcPr>
          <w:p w14:paraId="6CF08947">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14E39452">
            <w:pPr>
              <w:rPr>
                <w:rFonts w:ascii="宋体" w:hAnsi="宋体" w:eastAsia="宋体"/>
                <w:sz w:val="24"/>
                <w:szCs w:val="24"/>
              </w:rPr>
            </w:pPr>
            <w:r>
              <w:rPr>
                <w:rFonts w:hint="eastAsia" w:ascii="宋体" w:hAnsi="宋体" w:eastAsia="宋体"/>
                <w:sz w:val="24"/>
                <w:szCs w:val="24"/>
              </w:rPr>
              <w:t>明确词汇与关系对于信息标引工具和语义描述检索的重要意义。</w:t>
            </w:r>
          </w:p>
        </w:tc>
        <w:tc>
          <w:tcPr>
            <w:tcW w:w="5096" w:type="dxa"/>
            <w:vAlign w:val="center"/>
          </w:tcPr>
          <w:p w14:paraId="0A3A8160">
            <w:pPr>
              <w:rPr>
                <w:rFonts w:ascii="宋体" w:hAnsi="宋体" w:eastAsia="宋体"/>
                <w:sz w:val="24"/>
                <w:szCs w:val="24"/>
              </w:rPr>
            </w:pPr>
            <w:r>
              <w:rPr>
                <w:rFonts w:hint="eastAsia" w:ascii="宋体" w:hAnsi="宋体" w:eastAsia="宋体"/>
                <w:sz w:val="24"/>
                <w:szCs w:val="24"/>
              </w:rPr>
              <w:t>词汇控制的关键技术</w:t>
            </w:r>
          </w:p>
        </w:tc>
        <w:tc>
          <w:tcPr>
            <w:tcW w:w="1555" w:type="dxa"/>
            <w:vAlign w:val="center"/>
          </w:tcPr>
          <w:p w14:paraId="56BFF7F4">
            <w:pPr>
              <w:jc w:val="center"/>
              <w:rPr>
                <w:rFonts w:ascii="宋体" w:hAnsi="宋体" w:eastAsia="宋体"/>
                <w:sz w:val="24"/>
                <w:szCs w:val="24"/>
              </w:rPr>
            </w:pPr>
            <w:r>
              <w:rPr>
                <w:rFonts w:hint="eastAsia" w:ascii="宋体" w:hAnsi="宋体" w:eastAsia="宋体"/>
                <w:sz w:val="24"/>
                <w:szCs w:val="24"/>
              </w:rPr>
              <w:t>第15 周</w:t>
            </w:r>
          </w:p>
        </w:tc>
        <w:tc>
          <w:tcPr>
            <w:tcW w:w="5096" w:type="dxa"/>
            <w:vAlign w:val="center"/>
          </w:tcPr>
          <w:p w14:paraId="023624AA">
            <w:pPr>
              <w:rPr>
                <w:rFonts w:ascii="宋体" w:hAnsi="宋体" w:eastAsia="宋体"/>
                <w:sz w:val="24"/>
                <w:szCs w:val="24"/>
              </w:rPr>
            </w:pPr>
          </w:p>
        </w:tc>
      </w:tr>
      <w:tr w14:paraId="71DD58B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F27FDEF">
            <w:pPr>
              <w:rPr>
                <w:rFonts w:ascii="宋体" w:hAnsi="宋体" w:eastAsia="宋体"/>
                <w:sz w:val="24"/>
                <w:szCs w:val="24"/>
              </w:rPr>
            </w:pPr>
            <w:r>
              <w:rPr>
                <w:rFonts w:hint="eastAsia" w:ascii="宋体" w:hAnsi="宋体" w:eastAsia="宋体"/>
                <w:sz w:val="24"/>
                <w:szCs w:val="24"/>
              </w:rPr>
              <w:t>第六章 第二节 叙词语言的词间关系控制</w:t>
            </w:r>
          </w:p>
        </w:tc>
        <w:tc>
          <w:tcPr>
            <w:tcW w:w="5096" w:type="dxa"/>
            <w:vAlign w:val="center"/>
          </w:tcPr>
          <w:p w14:paraId="30B30536">
            <w:pPr>
              <w:rPr>
                <w:rFonts w:ascii="宋体" w:hAnsi="宋体" w:eastAsia="宋体"/>
                <w:sz w:val="24"/>
                <w:szCs w:val="24"/>
              </w:rPr>
            </w:pPr>
            <w:r>
              <w:rPr>
                <w:rFonts w:hint="eastAsia" w:ascii="宋体" w:hAnsi="宋体" w:eastAsia="宋体"/>
                <w:sz w:val="24"/>
                <w:szCs w:val="24"/>
              </w:rPr>
              <w:t>一、同类关系</w:t>
            </w:r>
          </w:p>
          <w:p w14:paraId="52568902">
            <w:pPr>
              <w:rPr>
                <w:rFonts w:ascii="宋体" w:hAnsi="宋体" w:eastAsia="宋体"/>
                <w:sz w:val="24"/>
                <w:szCs w:val="24"/>
              </w:rPr>
            </w:pPr>
            <w:r>
              <w:rPr>
                <w:rFonts w:hint="eastAsia" w:ascii="宋体" w:hAnsi="宋体" w:eastAsia="宋体"/>
                <w:sz w:val="24"/>
                <w:szCs w:val="24"/>
              </w:rPr>
              <w:t>二、相关关系</w:t>
            </w:r>
          </w:p>
          <w:p w14:paraId="3247A5C8">
            <w:pPr>
              <w:rPr>
                <w:rFonts w:ascii="宋体" w:hAnsi="宋体" w:eastAsia="宋体"/>
                <w:sz w:val="24"/>
                <w:szCs w:val="24"/>
              </w:rPr>
            </w:pPr>
            <w:r>
              <w:rPr>
                <w:rFonts w:hint="eastAsia" w:ascii="宋体" w:hAnsi="宋体" w:eastAsia="宋体"/>
                <w:sz w:val="24"/>
                <w:szCs w:val="24"/>
              </w:rPr>
              <w:t>三、等级关系</w:t>
            </w:r>
          </w:p>
          <w:p w14:paraId="5FE8A051">
            <w:pPr>
              <w:rPr>
                <w:rFonts w:ascii="宋体" w:hAnsi="宋体" w:eastAsia="宋体"/>
                <w:sz w:val="24"/>
                <w:szCs w:val="24"/>
              </w:rPr>
            </w:pPr>
            <w:r>
              <w:rPr>
                <w:rFonts w:hint="eastAsia" w:ascii="宋体" w:hAnsi="宋体" w:eastAsia="宋体"/>
                <w:sz w:val="24"/>
                <w:szCs w:val="24"/>
              </w:rPr>
              <w:t>实践课：应用《中分表》开展图书主题标引</w:t>
            </w:r>
          </w:p>
        </w:tc>
        <w:tc>
          <w:tcPr>
            <w:tcW w:w="5096" w:type="dxa"/>
            <w:vAlign w:val="center"/>
          </w:tcPr>
          <w:p w14:paraId="3837C388">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0C1A8537">
            <w:pPr>
              <w:rPr>
                <w:rFonts w:ascii="宋体" w:hAnsi="宋体" w:eastAsia="宋体"/>
                <w:sz w:val="24"/>
                <w:szCs w:val="24"/>
              </w:rPr>
            </w:pPr>
            <w:r>
              <w:rPr>
                <w:rFonts w:hint="eastAsia" w:ascii="宋体" w:hAnsi="宋体" w:eastAsia="宋体"/>
                <w:sz w:val="24"/>
                <w:szCs w:val="24"/>
              </w:rPr>
              <w:t>《中分表》的类目设置与关系构建</w:t>
            </w:r>
          </w:p>
        </w:tc>
        <w:tc>
          <w:tcPr>
            <w:tcW w:w="5096" w:type="dxa"/>
            <w:vAlign w:val="center"/>
          </w:tcPr>
          <w:p w14:paraId="3CC5EFA4">
            <w:pPr>
              <w:rPr>
                <w:rFonts w:ascii="宋体" w:hAnsi="宋体" w:eastAsia="宋体"/>
                <w:sz w:val="24"/>
                <w:szCs w:val="24"/>
              </w:rPr>
            </w:pPr>
            <w:r>
              <w:rPr>
                <w:rFonts w:hint="eastAsia" w:ascii="宋体" w:hAnsi="宋体" w:eastAsia="宋体"/>
                <w:sz w:val="24"/>
                <w:szCs w:val="24"/>
              </w:rPr>
              <w:t>词间关系的控制与处理</w:t>
            </w:r>
          </w:p>
        </w:tc>
        <w:tc>
          <w:tcPr>
            <w:tcW w:w="1555" w:type="dxa"/>
            <w:vAlign w:val="center"/>
          </w:tcPr>
          <w:p w14:paraId="3C54F422">
            <w:pPr>
              <w:jc w:val="center"/>
              <w:rPr>
                <w:rFonts w:ascii="宋体" w:hAnsi="宋体" w:eastAsia="宋体"/>
                <w:sz w:val="24"/>
                <w:szCs w:val="24"/>
              </w:rPr>
            </w:pPr>
            <w:r>
              <w:rPr>
                <w:rFonts w:hint="eastAsia" w:ascii="宋体" w:hAnsi="宋体" w:eastAsia="宋体"/>
                <w:sz w:val="24"/>
                <w:szCs w:val="24"/>
              </w:rPr>
              <w:t>第16 周</w:t>
            </w:r>
          </w:p>
        </w:tc>
        <w:tc>
          <w:tcPr>
            <w:tcW w:w="5096" w:type="dxa"/>
            <w:vAlign w:val="center"/>
          </w:tcPr>
          <w:p w14:paraId="4B4ACBEE">
            <w:pPr>
              <w:rPr>
                <w:rFonts w:ascii="宋体" w:hAnsi="宋体" w:eastAsia="宋体"/>
                <w:sz w:val="24"/>
                <w:szCs w:val="24"/>
              </w:rPr>
            </w:pPr>
          </w:p>
        </w:tc>
      </w:tr>
      <w:tr w14:paraId="179EEE6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2145388">
            <w:pPr>
              <w:rPr>
                <w:rFonts w:ascii="宋体" w:hAnsi="宋体" w:eastAsia="宋体"/>
                <w:sz w:val="24"/>
                <w:szCs w:val="24"/>
              </w:rPr>
            </w:pPr>
            <w:r>
              <w:rPr>
                <w:rFonts w:hint="eastAsia" w:ascii="宋体" w:hAnsi="宋体" w:eastAsia="宋体"/>
                <w:sz w:val="24"/>
                <w:szCs w:val="24"/>
              </w:rPr>
              <w:t>第六章 第三节 《中国分类主题词表》的使用</w:t>
            </w:r>
          </w:p>
        </w:tc>
        <w:tc>
          <w:tcPr>
            <w:tcW w:w="5096" w:type="dxa"/>
            <w:vAlign w:val="center"/>
          </w:tcPr>
          <w:p w14:paraId="0E96A652">
            <w:pPr>
              <w:rPr>
                <w:rFonts w:ascii="宋体" w:hAnsi="宋体" w:eastAsia="宋体"/>
                <w:sz w:val="24"/>
                <w:szCs w:val="24"/>
              </w:rPr>
            </w:pPr>
            <w:r>
              <w:rPr>
                <w:rFonts w:hint="eastAsia" w:ascii="宋体" w:hAnsi="宋体" w:eastAsia="宋体"/>
                <w:sz w:val="24"/>
                <w:szCs w:val="24"/>
              </w:rPr>
              <w:t>《中国分类主题词表》的使用规则</w:t>
            </w:r>
          </w:p>
          <w:p w14:paraId="710EBABB">
            <w:pPr>
              <w:rPr>
                <w:rFonts w:ascii="宋体" w:hAnsi="宋体" w:eastAsia="宋体"/>
                <w:sz w:val="24"/>
                <w:szCs w:val="24"/>
              </w:rPr>
            </w:pPr>
            <w:r>
              <w:rPr>
                <w:rFonts w:hint="eastAsia" w:ascii="宋体" w:hAnsi="宋体" w:eastAsia="宋体"/>
                <w:sz w:val="24"/>
                <w:szCs w:val="24"/>
              </w:rPr>
              <w:t>实践课：图书主题标引考核</w:t>
            </w:r>
          </w:p>
        </w:tc>
        <w:tc>
          <w:tcPr>
            <w:tcW w:w="5096" w:type="dxa"/>
            <w:vAlign w:val="center"/>
          </w:tcPr>
          <w:p w14:paraId="52AE04A3">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7BC1DDBA">
            <w:pPr>
              <w:rPr>
                <w:rFonts w:ascii="宋体" w:hAnsi="宋体" w:eastAsia="宋体"/>
                <w:sz w:val="24"/>
                <w:szCs w:val="24"/>
              </w:rPr>
            </w:pPr>
            <w:r>
              <w:rPr>
                <w:rFonts w:hint="eastAsia" w:ascii="宋体" w:hAnsi="宋体" w:eastAsia="宋体"/>
                <w:sz w:val="24"/>
                <w:szCs w:val="24"/>
              </w:rPr>
              <w:t>《中分表》编制体例中的中国特色</w:t>
            </w:r>
          </w:p>
        </w:tc>
        <w:tc>
          <w:tcPr>
            <w:tcW w:w="5096" w:type="dxa"/>
            <w:vAlign w:val="center"/>
          </w:tcPr>
          <w:p w14:paraId="72482637">
            <w:pPr>
              <w:rPr>
                <w:rFonts w:ascii="宋体" w:hAnsi="宋体" w:eastAsia="宋体"/>
                <w:sz w:val="24"/>
                <w:szCs w:val="24"/>
              </w:rPr>
            </w:pPr>
            <w:r>
              <w:rPr>
                <w:rFonts w:hint="eastAsia" w:ascii="宋体" w:hAnsi="宋体" w:eastAsia="宋体"/>
                <w:sz w:val="24"/>
                <w:szCs w:val="24"/>
              </w:rPr>
              <w:t>《中分表》的使用</w:t>
            </w:r>
          </w:p>
        </w:tc>
        <w:tc>
          <w:tcPr>
            <w:tcW w:w="1555" w:type="dxa"/>
            <w:vAlign w:val="center"/>
          </w:tcPr>
          <w:p w14:paraId="0F776794">
            <w:pPr>
              <w:jc w:val="center"/>
              <w:rPr>
                <w:rFonts w:ascii="宋体" w:hAnsi="宋体" w:eastAsia="宋体"/>
                <w:sz w:val="24"/>
                <w:szCs w:val="24"/>
              </w:rPr>
            </w:pPr>
            <w:r>
              <w:rPr>
                <w:rFonts w:hint="eastAsia" w:ascii="宋体" w:hAnsi="宋体" w:eastAsia="宋体"/>
                <w:sz w:val="24"/>
                <w:szCs w:val="24"/>
              </w:rPr>
              <w:t>第17 周</w:t>
            </w:r>
          </w:p>
        </w:tc>
        <w:tc>
          <w:tcPr>
            <w:tcW w:w="5096" w:type="dxa"/>
            <w:vAlign w:val="center"/>
          </w:tcPr>
          <w:p w14:paraId="6D5D92E8">
            <w:pPr>
              <w:rPr>
                <w:rFonts w:ascii="宋体" w:hAnsi="宋体" w:eastAsia="宋体"/>
                <w:sz w:val="24"/>
                <w:szCs w:val="24"/>
              </w:rPr>
            </w:pPr>
          </w:p>
        </w:tc>
      </w:tr>
      <w:tr w14:paraId="146E674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6F2C74E">
            <w:pPr>
              <w:rPr>
                <w:rFonts w:ascii="宋体" w:hAnsi="宋体" w:eastAsia="宋体"/>
                <w:sz w:val="24"/>
                <w:szCs w:val="24"/>
              </w:rPr>
            </w:pPr>
            <w:r>
              <w:rPr>
                <w:rFonts w:hint="eastAsia" w:ascii="宋体" w:hAnsi="宋体" w:eastAsia="宋体"/>
                <w:sz w:val="24"/>
                <w:szCs w:val="24"/>
              </w:rPr>
              <w:t>复习答疑</w:t>
            </w:r>
          </w:p>
        </w:tc>
        <w:tc>
          <w:tcPr>
            <w:tcW w:w="5096" w:type="dxa"/>
            <w:vAlign w:val="center"/>
          </w:tcPr>
          <w:p w14:paraId="112EDE36">
            <w:pPr>
              <w:rPr>
                <w:rFonts w:ascii="宋体" w:hAnsi="宋体" w:eastAsia="宋体"/>
                <w:sz w:val="24"/>
                <w:szCs w:val="24"/>
              </w:rPr>
            </w:pPr>
            <w:r>
              <w:rPr>
                <w:rFonts w:hint="eastAsia" w:ascii="宋体" w:hAnsi="宋体" w:eastAsia="宋体"/>
                <w:sz w:val="24"/>
                <w:szCs w:val="24"/>
              </w:rPr>
              <w:t>课程内容复习</w:t>
            </w:r>
          </w:p>
          <w:p w14:paraId="6D4AAA15">
            <w:pPr>
              <w:rPr>
                <w:rFonts w:ascii="宋体" w:hAnsi="宋体" w:eastAsia="宋体"/>
                <w:sz w:val="24"/>
                <w:szCs w:val="24"/>
              </w:rPr>
            </w:pPr>
            <w:r>
              <w:rPr>
                <w:rFonts w:hint="eastAsia" w:ascii="宋体" w:hAnsi="宋体" w:eastAsia="宋体"/>
                <w:sz w:val="24"/>
                <w:szCs w:val="24"/>
              </w:rPr>
              <w:t>实践课：实践习题讲解与答疑</w:t>
            </w:r>
          </w:p>
        </w:tc>
        <w:tc>
          <w:tcPr>
            <w:tcW w:w="5096" w:type="dxa"/>
            <w:vAlign w:val="center"/>
          </w:tcPr>
          <w:p w14:paraId="67D97985">
            <w:pPr>
              <w:rPr>
                <w:rFonts w:ascii="宋体" w:hAnsi="宋体" w:eastAsia="宋体"/>
                <w:sz w:val="24"/>
                <w:szCs w:val="24"/>
              </w:rPr>
            </w:pPr>
            <w:r>
              <w:rPr>
                <w:rFonts w:hint="eastAsia" w:ascii="宋体" w:hAnsi="宋体" w:eastAsia="宋体"/>
                <w:sz w:val="24"/>
                <w:szCs w:val="24"/>
              </w:rPr>
              <w:t>0</w:t>
            </w:r>
          </w:p>
        </w:tc>
        <w:tc>
          <w:tcPr>
            <w:tcW w:w="5096" w:type="dxa"/>
            <w:vAlign w:val="center"/>
          </w:tcPr>
          <w:p w14:paraId="0EB1D5FE">
            <w:pPr>
              <w:rPr>
                <w:rFonts w:ascii="宋体" w:hAnsi="宋体" w:eastAsia="宋体"/>
                <w:sz w:val="24"/>
                <w:szCs w:val="24"/>
              </w:rPr>
            </w:pPr>
            <w:r>
              <w:rPr>
                <w:rFonts w:hint="eastAsia" w:ascii="宋体" w:hAnsi="宋体" w:eastAsia="宋体"/>
                <w:sz w:val="24"/>
                <w:szCs w:val="24"/>
              </w:rPr>
              <w:t>回顾与展望图书馆信息分类与标引的发展历程，明确数据时代信息分类与标引工作的发展走向。</w:t>
            </w:r>
          </w:p>
        </w:tc>
        <w:tc>
          <w:tcPr>
            <w:tcW w:w="5096" w:type="dxa"/>
            <w:vAlign w:val="center"/>
          </w:tcPr>
          <w:p w14:paraId="3991C837">
            <w:pPr>
              <w:rPr>
                <w:rFonts w:ascii="宋体" w:hAnsi="宋体" w:eastAsia="宋体"/>
                <w:sz w:val="24"/>
                <w:szCs w:val="24"/>
              </w:rPr>
            </w:pPr>
            <w:r>
              <w:rPr>
                <w:rFonts w:hint="eastAsia" w:ascii="宋体" w:hAnsi="宋体" w:eastAsia="宋体"/>
                <w:sz w:val="24"/>
                <w:szCs w:val="24"/>
              </w:rPr>
              <w:t>重点知识梳理，疑难问题解答</w:t>
            </w:r>
          </w:p>
        </w:tc>
        <w:tc>
          <w:tcPr>
            <w:tcW w:w="1555" w:type="dxa"/>
            <w:vAlign w:val="center"/>
          </w:tcPr>
          <w:p w14:paraId="2E395002">
            <w:pPr>
              <w:jc w:val="center"/>
              <w:rPr>
                <w:rFonts w:ascii="宋体" w:hAnsi="宋体" w:eastAsia="宋体"/>
                <w:sz w:val="24"/>
                <w:szCs w:val="24"/>
              </w:rPr>
            </w:pPr>
            <w:r>
              <w:rPr>
                <w:rFonts w:hint="eastAsia" w:ascii="宋体" w:hAnsi="宋体" w:eastAsia="宋体"/>
                <w:sz w:val="24"/>
                <w:szCs w:val="24"/>
              </w:rPr>
              <w:t>第18 周</w:t>
            </w:r>
          </w:p>
        </w:tc>
        <w:tc>
          <w:tcPr>
            <w:tcW w:w="5096" w:type="dxa"/>
            <w:vAlign w:val="center"/>
          </w:tcPr>
          <w:p w14:paraId="53EBD056">
            <w:pPr>
              <w:rPr>
                <w:rFonts w:ascii="宋体" w:hAnsi="宋体" w:eastAsia="宋体"/>
                <w:sz w:val="24"/>
                <w:szCs w:val="24"/>
              </w:rPr>
            </w:pPr>
          </w:p>
        </w:tc>
      </w:tr>
    </w:tbl>
    <w:p w14:paraId="62576536">
      <w:pPr>
        <w:spacing w:line="480" w:lineRule="exact"/>
        <w:ind w:firstLine="360" w:firstLineChars="150"/>
        <w:rPr>
          <w:rFonts w:hint="eastAsia"/>
          <w:sz w:val="24"/>
        </w:rPr>
      </w:pPr>
      <w:r>
        <w:rPr>
          <w:sz w:val="24"/>
        </w:rPr>
        <w:t>合计:68</w:t>
      </w:r>
    </w:p>
    <w:p w14:paraId="3DBE2FA7">
      <w:pPr>
        <w:spacing w:line="480" w:lineRule="exact"/>
        <w:rPr>
          <w:sz w:val="24"/>
        </w:rPr>
      </w:pPr>
    </w:p>
    <w:p w14:paraId="4B2A270E">
      <w:pPr>
        <w:spacing w:line="480" w:lineRule="exact"/>
        <w:rPr>
          <w:rFonts w:hint="eastAsia"/>
          <w:sz w:val="24"/>
        </w:rPr>
      </w:pPr>
    </w:p>
    <w:p w14:paraId="6F1D9720">
      <w:pPr>
        <w:spacing w:line="480" w:lineRule="exact"/>
        <w:ind w:firstLine="480" w:firstLineChars="200"/>
        <w:rPr>
          <w:sz w:val="24"/>
        </w:rPr>
      </w:pPr>
      <w:r>
        <w:rPr>
          <w:sz w:val="24"/>
        </w:rPr>
        <w:t>（二）</w:t>
      </w:r>
      <w:r>
        <w:rPr>
          <w:b/>
          <w:sz w:val="24"/>
        </w:rPr>
        <w:t>教学环节安排</w:t>
      </w:r>
    </w:p>
    <w:p w14:paraId="32CABF37">
      <w:pPr>
        <w:spacing w:line="480" w:lineRule="exact"/>
        <w:ind w:firstLine="482" w:firstLineChars="200"/>
        <w:rPr>
          <w:sz w:val="24"/>
        </w:rPr>
      </w:pPr>
      <w:r>
        <w:rPr>
          <w:b/>
          <w:sz w:val="24"/>
        </w:rPr>
        <w:t>（对各种教学环节的安排如：实验、实习、习题课、作业等以及本课程与其他相关课程的联系、分工等作必要说明，教学环节的安排体现高阶性、创新性、挑战度）</w:t>
      </w:r>
    </w:p>
    <w:p w14:paraId="3A829015">
      <w:pPr>
        <w:spacing w:line="480" w:lineRule="exact"/>
        <w:ind w:firstLine="360" w:firstLineChars="150"/>
        <w:rPr>
          <w:rFonts w:hint="eastAsia"/>
          <w:sz w:val="24"/>
        </w:rPr>
      </w:pPr>
      <w:r>
        <w:rPr>
          <w:sz w:val="24"/>
        </w:rPr>
        <w:t>实习课程包括5个部分：1.带领学生参观图书馆采编部，全面了解信息标引工作现状。2.建立日常事务的分类表，理解分类原理的基本应用。3.使用《中图法》，对文献进行分类，掌握分类标引技能。4.利用常用图书建立小型叙词表，理解主题法原理的基本应用。5.使用《中分表》，赋予文献主题词，掌握主题标引技能。</w:t>
      </w:r>
    </w:p>
    <w:p w14:paraId="53865F46">
      <w:pPr>
        <w:spacing w:line="480" w:lineRule="exact"/>
        <w:rPr>
          <w:sz w:val="24"/>
        </w:rPr>
      </w:pPr>
    </w:p>
    <w:p w14:paraId="74C70B99">
      <w:pPr>
        <w:spacing w:line="480" w:lineRule="exact"/>
        <w:ind w:firstLine="480" w:firstLineChars="200"/>
        <w:rPr>
          <w:rFonts w:hint="eastAsia"/>
          <w:sz w:val="24"/>
        </w:rPr>
      </w:pPr>
      <w:r>
        <w:rPr>
          <w:sz w:val="24"/>
        </w:rPr>
        <w:t>（三）</w:t>
      </w:r>
      <w:r>
        <w:rPr>
          <w:b/>
          <w:sz w:val="24"/>
        </w:rPr>
        <w:t>教学方法</w:t>
      </w:r>
    </w:p>
    <w:p w14:paraId="45F37D37">
      <w:pPr>
        <w:spacing w:line="480" w:lineRule="exact"/>
        <w:ind w:firstLine="482" w:firstLineChars="200"/>
        <w:rPr>
          <w:rFonts w:hint="eastAsia"/>
          <w:sz w:val="24"/>
        </w:rPr>
      </w:pPr>
      <w:r>
        <w:rPr>
          <w:b/>
          <w:sz w:val="24"/>
        </w:rPr>
        <w:t>（包括课堂讲授、提问研讨，课后习题和答疑等情况，要增加团队学习、小组大作业、实验课和理论课的结合、使用信息技术方法、由教师和知识为中心转化为以学生和学习为中心）</w:t>
      </w:r>
    </w:p>
    <w:p w14:paraId="5CB0E70A">
      <w:pPr>
        <w:spacing w:line="480" w:lineRule="exact"/>
        <w:ind w:firstLine="360" w:firstLineChars="150"/>
        <w:rPr>
          <w:rFonts w:hint="eastAsia"/>
          <w:sz w:val="24"/>
        </w:rPr>
      </w:pPr>
      <w:r>
        <w:rPr>
          <w:sz w:val="24"/>
        </w:rPr>
        <w:t>采用课堂讲授、提问讨论、课后习题、标引实习、答疑、实践课程等方法</w:t>
      </w:r>
    </w:p>
    <w:p w14:paraId="1EFD1753">
      <w:pPr>
        <w:spacing w:line="480" w:lineRule="exact"/>
        <w:ind w:firstLine="360" w:firstLineChars="150"/>
        <w:rPr>
          <w:sz w:val="24"/>
        </w:rPr>
      </w:pPr>
    </w:p>
    <w:p w14:paraId="31F6E24D">
      <w:pPr>
        <w:spacing w:line="480" w:lineRule="exact"/>
        <w:ind w:firstLine="480" w:firstLineChars="200"/>
        <w:rPr>
          <w:rFonts w:hint="eastAsia"/>
          <w:sz w:val="24"/>
        </w:rPr>
      </w:pPr>
      <w:r>
        <w:rPr>
          <w:sz w:val="24"/>
        </w:rPr>
        <w:t>（四）</w:t>
      </w:r>
      <w:r>
        <w:rPr>
          <w:b/>
          <w:sz w:val="24"/>
        </w:rPr>
        <w:t>课程教材（主讲教材尽量使用“马工程”和国家规划教材，在同类教材中，优先选用国家级规划教材，凡教材选用范围中有“马工程”重点教材的，必须选用工程重点教材。）</w:t>
      </w:r>
    </w:p>
    <w:p w14:paraId="4434F609">
      <w:pPr>
        <w:spacing w:line="480" w:lineRule="exact"/>
        <w:ind w:firstLine="360" w:firstLineChars="150"/>
        <w:rPr>
          <w:sz w:val="24"/>
        </w:rPr>
      </w:pPr>
      <w:r>
        <w:rPr>
          <w:rFonts w:hint="eastAsia"/>
          <w:sz w:val="24"/>
        </w:rPr>
        <w:t>戴维民.信息组织（第三版）.北京：高等教育出版社：2014</w:t>
      </w:r>
    </w:p>
    <w:p w14:paraId="756DD0E2">
      <w:pPr>
        <w:spacing w:line="480" w:lineRule="exact"/>
        <w:ind w:firstLine="360" w:firstLineChars="150"/>
        <w:rPr>
          <w:sz w:val="24"/>
        </w:rPr>
      </w:pPr>
    </w:p>
    <w:p w14:paraId="6C73D107">
      <w:pPr>
        <w:spacing w:line="480" w:lineRule="exact"/>
        <w:ind w:firstLine="480" w:firstLineChars="200"/>
        <w:rPr>
          <w:sz w:val="24"/>
        </w:rPr>
      </w:pPr>
      <w:r>
        <w:rPr>
          <w:sz w:val="24"/>
        </w:rPr>
        <w:t>（五）</w:t>
      </w:r>
      <w:r>
        <w:rPr>
          <w:b/>
          <w:sz w:val="24"/>
        </w:rPr>
        <w:t>主要参考书目</w:t>
      </w:r>
    </w:p>
    <w:p w14:paraId="24CE8DCC">
      <w:pPr>
        <w:spacing w:line="480" w:lineRule="exact"/>
        <w:ind w:firstLine="482" w:firstLineChars="200"/>
        <w:rPr>
          <w:sz w:val="24"/>
        </w:rPr>
      </w:pPr>
      <w:r>
        <w:rPr>
          <w:b/>
          <w:sz w:val="24"/>
        </w:rPr>
        <w:t>（推荐若干参考书，并注明书名、作者、出版社、版本、出版日期等，每个章节指定一定数量、明确的阅读资料）</w:t>
      </w:r>
    </w:p>
    <w:p w14:paraId="217EDCFB">
      <w:pPr>
        <w:spacing w:line="480" w:lineRule="exact"/>
        <w:ind w:firstLine="360" w:firstLineChars="150"/>
        <w:rPr>
          <w:sz w:val="24"/>
        </w:rPr>
      </w:pPr>
      <w:r>
        <w:rPr>
          <w:rFonts w:hint="eastAsia"/>
          <w:sz w:val="24"/>
        </w:rPr>
        <w:t>司莉.信息组织原理与方法.武汉大学出版社，2020年</w:t>
      </w:r>
    </w:p>
    <w:p w14:paraId="6254A884">
      <w:pPr>
        <w:spacing w:line="480" w:lineRule="exact"/>
        <w:ind w:firstLine="360" w:firstLineChars="150"/>
        <w:rPr>
          <w:sz w:val="24"/>
        </w:rPr>
      </w:pPr>
      <w:r>
        <w:rPr>
          <w:rFonts w:hint="eastAsia"/>
          <w:sz w:val="24"/>
        </w:rPr>
        <w:t>曹树金，罗春荣．信息组织的分类法和主题法．北京图书馆出版社，2000年.</w:t>
      </w:r>
    </w:p>
    <w:p w14:paraId="27BDAC67">
      <w:pPr>
        <w:spacing w:line="480" w:lineRule="exact"/>
        <w:ind w:firstLine="360" w:firstLineChars="150"/>
        <w:rPr>
          <w:sz w:val="24"/>
        </w:rPr>
      </w:pPr>
      <w:r>
        <w:rPr>
          <w:rFonts w:hint="eastAsia"/>
          <w:sz w:val="24"/>
        </w:rPr>
        <w:t>中图法编委会编.中国图书馆图书分类法（第五版）.国家图书馆出版社，2010年.</w:t>
      </w:r>
    </w:p>
    <w:p w14:paraId="1D59B4E6">
      <w:pPr>
        <w:spacing w:line="480" w:lineRule="exact"/>
        <w:ind w:firstLine="360" w:firstLineChars="150"/>
        <w:rPr>
          <w:sz w:val="24"/>
        </w:rPr>
      </w:pPr>
      <w:r>
        <w:rPr>
          <w:rFonts w:hint="eastAsia"/>
          <w:sz w:val="24"/>
        </w:rPr>
        <w:t>中分表编委会.中国分类主题词表（第三版）.国家图书馆出版社，2017年.</w:t>
      </w:r>
    </w:p>
    <w:p w14:paraId="67B1186C">
      <w:pPr>
        <w:spacing w:line="480" w:lineRule="exact"/>
        <w:ind w:firstLine="480" w:firstLineChars="200"/>
        <w:rPr>
          <w:sz w:val="24"/>
        </w:rPr>
      </w:pPr>
      <w:r>
        <w:rPr>
          <w:sz w:val="24"/>
        </w:rPr>
        <w:t>（六）</w:t>
      </w:r>
      <w:r>
        <w:rPr>
          <w:b/>
          <w:sz w:val="24"/>
        </w:rPr>
        <w:t>成绩评定方式</w:t>
      </w:r>
    </w:p>
    <w:p w14:paraId="1913650C">
      <w:pPr>
        <w:spacing w:line="480" w:lineRule="exact"/>
        <w:ind w:firstLine="482" w:firstLineChars="200"/>
        <w:rPr>
          <w:sz w:val="24"/>
        </w:rPr>
      </w:pPr>
      <w:r>
        <w:rPr>
          <w:b/>
          <w:sz w:val="24"/>
        </w:rPr>
        <w:t>课程考核应坚持过程性与结果性考核相结合，采用多种形式、多个阶段的考核方式，平时成绩一般占 40%~60%左右。</w:t>
      </w:r>
    </w:p>
    <w:p w14:paraId="35CE69E6">
      <w:pPr>
        <w:spacing w:line="480" w:lineRule="exact"/>
        <w:ind w:firstLine="482" w:firstLineChars="200"/>
        <w:rPr>
          <w:sz w:val="24"/>
        </w:rPr>
      </w:pPr>
      <w:r>
        <w:rPr>
          <w:rFonts w:hint="eastAsia"/>
          <w:b/>
          <w:sz w:val="24"/>
        </w:rPr>
        <w:t>考 核 方 式：考试</w:t>
      </w:r>
    </w:p>
    <w:p w14:paraId="4B4760E7">
      <w:pPr>
        <w:spacing w:line="480" w:lineRule="exact"/>
        <w:ind w:firstLine="482" w:firstLineChars="200"/>
        <w:rPr>
          <w:sz w:val="24"/>
        </w:rPr>
      </w:pPr>
      <w:r>
        <w:rPr>
          <w:rFonts w:hint="eastAsia"/>
          <w:b/>
          <w:sz w:val="24"/>
        </w:rPr>
        <w:t>成绩录入方式： 百分制</w:t>
      </w:r>
    </w:p>
    <w:p w14:paraId="2DF26D35">
      <w:pPr>
        <w:spacing w:line="480" w:lineRule="exact"/>
        <w:ind w:firstLine="360" w:firstLineChars="150"/>
        <w:rPr>
          <w:sz w:val="24"/>
        </w:rPr>
      </w:pPr>
      <w:r>
        <w:rPr>
          <w:rFonts w:hint="eastAsia"/>
          <w:sz w:val="24"/>
        </w:rPr>
        <w:t>一、总成绩构成：平时考核占比40%，期末考核占比60%。</w:t>
      </w:r>
    </w:p>
    <w:p w14:paraId="7E9C5862">
      <w:pPr>
        <w:spacing w:line="480" w:lineRule="exact"/>
        <w:ind w:firstLine="360" w:firstLineChars="150"/>
        <w:rPr>
          <w:sz w:val="24"/>
        </w:rPr>
      </w:pPr>
      <w:r>
        <w:rPr>
          <w:rFonts w:hint="eastAsia"/>
          <w:sz w:val="24"/>
        </w:rPr>
        <w:t>二、期末考核说明：</w:t>
      </w:r>
    </w:p>
    <w:p w14:paraId="4EBCDCDC">
      <w:pPr>
        <w:spacing w:line="480" w:lineRule="exact"/>
        <w:ind w:firstLine="360" w:firstLineChars="150"/>
        <w:rPr>
          <w:sz w:val="24"/>
        </w:rPr>
      </w:pPr>
      <w:r>
        <w:rPr>
          <w:rFonts w:hint="eastAsia"/>
          <w:sz w:val="24"/>
        </w:rPr>
        <w:t>期末考核采用闭卷笔试，卷面为百分制。考试内容涵盖全部章节，每章节分数基本平均。题型包括选择题、描述操作题与综合论述题。</w:t>
      </w:r>
    </w:p>
    <w:p w14:paraId="71DBF959">
      <w:pPr>
        <w:spacing w:line="480" w:lineRule="exact"/>
        <w:ind w:firstLine="360" w:firstLineChars="150"/>
        <w:rPr>
          <w:sz w:val="24"/>
        </w:rPr>
      </w:pPr>
      <w:r>
        <w:rPr>
          <w:rFonts w:hint="eastAsia"/>
          <w:sz w:val="24"/>
        </w:rPr>
        <w:t>三、平时考核说明：</w:t>
      </w:r>
    </w:p>
    <w:p w14:paraId="0A595107">
      <w:pPr>
        <w:spacing w:line="480" w:lineRule="exact"/>
        <w:ind w:firstLine="360" w:firstLineChars="150"/>
        <w:rPr>
          <w:sz w:val="24"/>
        </w:rPr>
      </w:pPr>
      <w:r>
        <w:rPr>
          <w:rFonts w:hint="eastAsia"/>
          <w:sz w:val="24"/>
        </w:rPr>
        <w:t>（1）课堂参与度与出勤情况（占平时成绩10%）。每学期考勤次数不少于5次，每次考勤2分，无故旷课、迟到、早退等情况扣除当次考勤分数。请假须按照学校规定执行，须提前请假，不得由他人代请假；却因特殊情况未提前请假的，须事后1周内补齐请假手续，否则按旷课处理。</w:t>
      </w:r>
    </w:p>
    <w:p w14:paraId="7D56A1C2">
      <w:pPr>
        <w:spacing w:line="480" w:lineRule="exact"/>
        <w:ind w:firstLine="360" w:firstLineChars="150"/>
        <w:rPr>
          <w:sz w:val="24"/>
        </w:rPr>
      </w:pPr>
      <w:r>
        <w:rPr>
          <w:rFonts w:hint="eastAsia"/>
          <w:sz w:val="24"/>
        </w:rPr>
        <w:t>（2）四次课后作业（占平时成绩90%）。根据教学进度安排4次课后作业。作业内容与成绩占比如下：分类目录建立占平时成绩20%、图书分类标引实习占平时成绩25%、图书主题分析占平时成绩20%、图书主题标引实习占平时成绩25%。主要考察学生对讲授内容的理解和运用能力，由任课教师批阅并给分。未交、缓交作业的，当次不给分。因请假造成缓交作业的，须于销假时补交作业，否则按未交作业处理。</w:t>
      </w:r>
    </w:p>
    <w:p w14:paraId="5BDDF392">
      <w:pPr>
        <w:spacing w:line="480" w:lineRule="exact"/>
        <w:ind w:firstLine="360" w:firstLineChars="150"/>
        <w:rPr>
          <w:sz w:val="24"/>
        </w:rPr>
      </w:pPr>
    </w:p>
    <w:p w14:paraId="5F660B4C">
      <w:pPr>
        <w:spacing w:line="480" w:lineRule="exact"/>
        <w:rPr>
          <w:sz w:val="24"/>
        </w:rPr>
      </w:pPr>
    </w:p>
    <w:p w14:paraId="1C1C62EC">
      <w:pPr>
        <w:spacing w:line="480" w:lineRule="exact"/>
        <w:rPr>
          <w:sz w:val="24"/>
        </w:rPr>
      </w:pPr>
    </w:p>
    <w:p w14:paraId="3BB13334">
      <w:pPr>
        <w:spacing w:line="480" w:lineRule="exact"/>
        <w:rPr>
          <w:sz w:val="24"/>
        </w:rPr>
      </w:pPr>
    </w:p>
    <w:p w14:paraId="615FA874">
      <w:pPr>
        <w:rPr>
          <w:b/>
          <w:bCs/>
          <w:i/>
          <w:iCs/>
          <w:sz w:val="24"/>
          <w:u w:val="single"/>
        </w:rPr>
      </w:pPr>
      <w:r>
        <w:rPr>
          <w:rFonts w:eastAsia="黑体"/>
          <w:b/>
          <w:bCs/>
          <w:sz w:val="28"/>
        </w:rPr>
        <w:t>注：</w:t>
      </w:r>
      <w:r>
        <w:rPr>
          <w:b/>
          <w:bCs/>
          <w:i/>
          <w:iCs/>
          <w:sz w:val="24"/>
          <w:u w:val="single"/>
        </w:rPr>
        <w:t>教学大纲一律使用A4纸，正文为小四号宋体。</w:t>
      </w:r>
    </w:p>
    <w:sectPr>
      <w:pgSz w:w="11906" w:h="16838"/>
      <w:pgMar w:top="1304" w:right="1304" w:bottom="1304" w:left="130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24x12 宋体">
    <w:altName w:val="微软雅黑"/>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834BA"/>
    <w:rsid w:val="00006E89"/>
    <w:rsid w:val="000371E5"/>
    <w:rsid w:val="00043DA3"/>
    <w:rsid w:val="00054BC4"/>
    <w:rsid w:val="00075BD1"/>
    <w:rsid w:val="000B640E"/>
    <w:rsid w:val="000D3224"/>
    <w:rsid w:val="000F15D2"/>
    <w:rsid w:val="00117B44"/>
    <w:rsid w:val="00144188"/>
    <w:rsid w:val="0015651F"/>
    <w:rsid w:val="00167B76"/>
    <w:rsid w:val="001A53EA"/>
    <w:rsid w:val="0028276D"/>
    <w:rsid w:val="002834BA"/>
    <w:rsid w:val="002A302A"/>
    <w:rsid w:val="002A583B"/>
    <w:rsid w:val="002B1B75"/>
    <w:rsid w:val="002B7E0B"/>
    <w:rsid w:val="002C2879"/>
    <w:rsid w:val="00320F57"/>
    <w:rsid w:val="003342ED"/>
    <w:rsid w:val="003516CE"/>
    <w:rsid w:val="00354D5C"/>
    <w:rsid w:val="003837B9"/>
    <w:rsid w:val="003A2100"/>
    <w:rsid w:val="003D592B"/>
    <w:rsid w:val="00413DFF"/>
    <w:rsid w:val="00420C25"/>
    <w:rsid w:val="00452A17"/>
    <w:rsid w:val="004A4F5F"/>
    <w:rsid w:val="004B3466"/>
    <w:rsid w:val="004B6CF4"/>
    <w:rsid w:val="00594992"/>
    <w:rsid w:val="005E2E32"/>
    <w:rsid w:val="005E33DC"/>
    <w:rsid w:val="00604255"/>
    <w:rsid w:val="00646D92"/>
    <w:rsid w:val="0066132F"/>
    <w:rsid w:val="006814E7"/>
    <w:rsid w:val="00694817"/>
    <w:rsid w:val="006A4A58"/>
    <w:rsid w:val="00742F63"/>
    <w:rsid w:val="00744793"/>
    <w:rsid w:val="00765B88"/>
    <w:rsid w:val="007A1F43"/>
    <w:rsid w:val="007B2B13"/>
    <w:rsid w:val="007E1199"/>
    <w:rsid w:val="00855334"/>
    <w:rsid w:val="00885DB5"/>
    <w:rsid w:val="008B698D"/>
    <w:rsid w:val="00906FDD"/>
    <w:rsid w:val="00913BF6"/>
    <w:rsid w:val="00935C96"/>
    <w:rsid w:val="0094066C"/>
    <w:rsid w:val="0094458D"/>
    <w:rsid w:val="00965738"/>
    <w:rsid w:val="00966BEE"/>
    <w:rsid w:val="00997B4C"/>
    <w:rsid w:val="009B48ED"/>
    <w:rsid w:val="009C32FA"/>
    <w:rsid w:val="009D56A7"/>
    <w:rsid w:val="009E47B0"/>
    <w:rsid w:val="009F198F"/>
    <w:rsid w:val="00A07E37"/>
    <w:rsid w:val="00A26A46"/>
    <w:rsid w:val="00A404FC"/>
    <w:rsid w:val="00A72906"/>
    <w:rsid w:val="00A7376F"/>
    <w:rsid w:val="00A9588E"/>
    <w:rsid w:val="00B009E4"/>
    <w:rsid w:val="00B133B3"/>
    <w:rsid w:val="00B33686"/>
    <w:rsid w:val="00B522BC"/>
    <w:rsid w:val="00B86156"/>
    <w:rsid w:val="00B90D74"/>
    <w:rsid w:val="00BB34AA"/>
    <w:rsid w:val="00BF0FE4"/>
    <w:rsid w:val="00C4641A"/>
    <w:rsid w:val="00C465B1"/>
    <w:rsid w:val="00CF7D70"/>
    <w:rsid w:val="00CF7DEE"/>
    <w:rsid w:val="00D21CDD"/>
    <w:rsid w:val="00D25433"/>
    <w:rsid w:val="00D51125"/>
    <w:rsid w:val="00D94A1A"/>
    <w:rsid w:val="00DA35EA"/>
    <w:rsid w:val="00DB5B36"/>
    <w:rsid w:val="00DC36C5"/>
    <w:rsid w:val="00E173C1"/>
    <w:rsid w:val="00E1766F"/>
    <w:rsid w:val="00E32042"/>
    <w:rsid w:val="00E469B1"/>
    <w:rsid w:val="00E603DC"/>
    <w:rsid w:val="00EE1523"/>
    <w:rsid w:val="00F03332"/>
    <w:rsid w:val="00F10C4D"/>
    <w:rsid w:val="00F579FE"/>
    <w:rsid w:val="00FF4022"/>
    <w:rsid w:val="09C74F1B"/>
    <w:rsid w:val="0DCB3A2A"/>
    <w:rsid w:val="14B71D75"/>
    <w:rsid w:val="24FB2FB2"/>
    <w:rsid w:val="2BCB42DC"/>
    <w:rsid w:val="54094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Indent"/>
    <w:basedOn w:val="1"/>
    <w:link w:val="14"/>
    <w:qFormat/>
    <w:uiPriority w:val="0"/>
    <w:pPr>
      <w:ind w:firstLine="560" w:firstLineChars="200"/>
    </w:pPr>
    <w:rPr>
      <w:rFonts w:eastAsia="楷体_GB2312"/>
      <w:sz w:val="28"/>
      <w:lang w:val="zh-CN" w:eastAsia="zh-CN"/>
    </w:rPr>
  </w:style>
  <w:style w:type="paragraph" w:styleId="3">
    <w:name w:val="Date"/>
    <w:basedOn w:val="1"/>
    <w:next w:val="1"/>
    <w:uiPriority w:val="0"/>
    <w:pPr>
      <w:ind w:left="100" w:leftChars="2500"/>
    </w:pPr>
    <w:rPr>
      <w:rFonts w:eastAsia="楷体_GB2312"/>
      <w:b/>
      <w:bCs/>
      <w:sz w:val="36"/>
    </w:rPr>
  </w:style>
  <w:style w:type="paragraph" w:styleId="4">
    <w:name w:val="Balloon Text"/>
    <w:basedOn w:val="1"/>
    <w:link w:val="12"/>
    <w:uiPriority w:val="0"/>
    <w:rPr>
      <w:sz w:val="18"/>
      <w:szCs w:val="18"/>
      <w:lang w:val="zh-CN" w:eastAsia="zh-CN"/>
    </w:rPr>
  </w:style>
  <w:style w:type="paragraph" w:styleId="5">
    <w:name w:val="footer"/>
    <w:basedOn w:val="1"/>
    <w:link w:val="11"/>
    <w:uiPriority w:val="0"/>
    <w:pPr>
      <w:tabs>
        <w:tab w:val="center" w:pos="4153"/>
        <w:tab w:val="right" w:pos="8306"/>
      </w:tabs>
      <w:snapToGrid w:val="0"/>
      <w:jc w:val="left"/>
    </w:pPr>
    <w:rPr>
      <w:sz w:val="18"/>
      <w:szCs w:val="18"/>
      <w:lang w:val="zh-CN" w:eastAsia="zh-CN"/>
    </w:rPr>
  </w:style>
  <w:style w:type="paragraph" w:styleId="6">
    <w:name w:val="header"/>
    <w:basedOn w:val="1"/>
    <w:link w:val="10"/>
    <w:qFormat/>
    <w:uiPriority w:val="0"/>
    <w:pPr>
      <w:pBdr>
        <w:bottom w:val="single" w:color="auto" w:sz="6" w:space="1"/>
      </w:pBdr>
      <w:tabs>
        <w:tab w:val="center" w:pos="4153"/>
        <w:tab w:val="right" w:pos="8306"/>
      </w:tabs>
      <w:snapToGrid w:val="0"/>
      <w:jc w:val="center"/>
    </w:pPr>
    <w:rPr>
      <w:sz w:val="18"/>
      <w:szCs w:val="18"/>
      <w:lang w:val="zh-CN" w:eastAsia="zh-CN"/>
    </w:rPr>
  </w:style>
  <w:style w:type="paragraph" w:styleId="7">
    <w:name w:val="Subtitle"/>
    <w:basedOn w:val="1"/>
    <w:qFormat/>
    <w:uiPriority w:val="0"/>
    <w:pPr>
      <w:spacing w:before="240" w:after="60" w:line="312" w:lineRule="auto"/>
      <w:jc w:val="center"/>
      <w:outlineLvl w:val="1"/>
    </w:pPr>
    <w:rPr>
      <w:rFonts w:ascii="Arial" w:hAnsi="Arial" w:cs="Arial"/>
      <w:b/>
      <w:bCs/>
      <w:kern w:val="28"/>
      <w:sz w:val="32"/>
      <w:szCs w:val="32"/>
    </w:rPr>
  </w:style>
  <w:style w:type="character" w:customStyle="1" w:styleId="10">
    <w:name w:val="页眉 Char"/>
    <w:link w:val="6"/>
    <w:uiPriority w:val="0"/>
    <w:rPr>
      <w:kern w:val="2"/>
      <w:sz w:val="18"/>
      <w:szCs w:val="18"/>
    </w:rPr>
  </w:style>
  <w:style w:type="character" w:customStyle="1" w:styleId="11">
    <w:name w:val="页脚 Char"/>
    <w:link w:val="5"/>
    <w:uiPriority w:val="0"/>
    <w:rPr>
      <w:kern w:val="2"/>
      <w:sz w:val="18"/>
      <w:szCs w:val="18"/>
    </w:rPr>
  </w:style>
  <w:style w:type="character" w:customStyle="1" w:styleId="12">
    <w:name w:val="批注框文本 Char"/>
    <w:link w:val="4"/>
    <w:uiPriority w:val="0"/>
    <w:rPr>
      <w:kern w:val="2"/>
      <w:sz w:val="18"/>
      <w:szCs w:val="18"/>
    </w:rPr>
  </w:style>
  <w:style w:type="paragraph" w:customStyle="1" w:styleId="13">
    <w:name w:val="Revision"/>
    <w:unhideWhenUsed/>
    <w:uiPriority w:val="99"/>
    <w:rPr>
      <w:rFonts w:ascii="Times New Roman" w:hAnsi="Times New Roman" w:eastAsia="宋体" w:cs="Times New Roman"/>
      <w:kern w:val="2"/>
      <w:sz w:val="21"/>
      <w:szCs w:val="24"/>
      <w:lang w:val="en-US" w:eastAsia="zh-CN" w:bidi="ar-SA"/>
    </w:rPr>
  </w:style>
  <w:style w:type="character" w:customStyle="1" w:styleId="14">
    <w:name w:val="正文文本缩进 字符"/>
    <w:link w:val="2"/>
    <w:uiPriority w:val="0"/>
    <w:rPr>
      <w:rFonts w:eastAsia="楷体_GB2312"/>
      <w:kern w:val="2"/>
      <w:sz w:val="28"/>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zsu</Company>
  <Pages>9</Pages>
  <Words>111</Words>
  <Characters>639</Characters>
  <Lines>5</Lines>
  <Paragraphs>1</Paragraphs>
  <TotalTime>1</TotalTime>
  <ScaleCrop>false</ScaleCrop>
  <LinksUpToDate>false</LinksUpToDate>
  <CharactersWithSpaces>749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2018-09-29T07:17:00Z</dcterms:created>
  <dc:creator>li</dc:creator>
  <cp:lastModifiedBy>Vante.</cp:lastModifiedBy>
  <cp:lastPrinted>2018-06-25T20:13:00Z</cp:lastPrinted>
  <dcterms:modified xsi:type="dcterms:W3CDTF">2026-04-12T06:25:45Z</dcterms:modified>
  <dc:title>附件：教学大纲的基本格式和内容</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1652D4C3C41948BEA2188E165B0BF3DF_13</vt:lpwstr>
  </property>
</Properties>
</file>