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2224C">
      <w:pPr>
        <w:spacing w:line="480" w:lineRule="exact"/>
        <w:rPr>
          <w:sz w:val="24"/>
        </w:rPr>
      </w:pPr>
      <w:bookmarkStart w:id="0" w:name="_GoBack"/>
      <w:bookmarkEnd w:id="0"/>
    </w:p>
    <w:p w14:paraId="3705651A">
      <w:pPr>
        <w:spacing w:line="1480" w:lineRule="exact"/>
        <w:jc w:val="center"/>
        <w:rPr>
          <w:rFonts w:eastAsia="楷体_GB2312"/>
          <w:b/>
          <w:bCs/>
          <w:spacing w:val="40"/>
          <w:sz w:val="72"/>
        </w:rPr>
      </w:pPr>
      <w:r>
        <w:rPr>
          <w:rFonts w:eastAsia="楷体_GB2312"/>
          <w:b/>
          <w:bCs/>
          <w:spacing w:val="40"/>
          <w:sz w:val="72"/>
        </w:rPr>
        <w:t>中山大学</w:t>
      </w:r>
    </w:p>
    <w:p w14:paraId="5B9B4786">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36FAF140">
      <w:pPr>
        <w:spacing w:line="1480" w:lineRule="exact"/>
        <w:jc w:val="center"/>
        <w:rPr>
          <w:sz w:val="52"/>
        </w:rPr>
      </w:pPr>
    </w:p>
    <w:p w14:paraId="275E1B23">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D0313D9">
      <w:pPr>
        <w:spacing w:line="480" w:lineRule="exact"/>
        <w:ind w:firstLine="2127" w:firstLineChars="709"/>
        <w:rPr>
          <w:rFonts w:eastAsia="黑体"/>
          <w:sz w:val="30"/>
          <w:u w:val="single"/>
        </w:rPr>
      </w:pPr>
    </w:p>
    <w:p w14:paraId="36AFB599">
      <w:pPr>
        <w:spacing w:line="480" w:lineRule="exact"/>
        <w:ind w:firstLine="2127" w:firstLineChars="709"/>
        <w:rPr>
          <w:sz w:val="30"/>
          <w:u w:val="single"/>
        </w:rPr>
      </w:pPr>
      <w:r>
        <w:rPr>
          <w:rFonts w:eastAsia="黑体"/>
          <w:sz w:val="30"/>
        </w:rPr>
        <w:t>课程名称</w:t>
      </w:r>
      <w:r>
        <w:rPr>
          <w:rFonts w:eastAsia="黑体"/>
          <w:sz w:val="30"/>
          <w:u w:val="single"/>
        </w:rPr>
        <w:t xml:space="preserve"> 公共数字文化管理</w:t>
      </w:r>
    </w:p>
    <w:p w14:paraId="28A26822">
      <w:pPr>
        <w:spacing w:line="900" w:lineRule="exact"/>
        <w:ind w:firstLine="3600" w:firstLineChars="1200"/>
        <w:rPr>
          <w:sz w:val="30"/>
        </w:rPr>
      </w:pPr>
    </w:p>
    <w:p w14:paraId="0AB7DD10">
      <w:pPr>
        <w:spacing w:line="900" w:lineRule="exact"/>
        <w:jc w:val="center"/>
        <w:rPr>
          <w:rFonts w:eastAsia="仿宋_GB2312"/>
          <w:b/>
          <w:bCs/>
          <w:kern w:val="28"/>
          <w:sz w:val="32"/>
          <w:szCs w:val="32"/>
        </w:rPr>
      </w:pPr>
    </w:p>
    <w:p w14:paraId="33089355">
      <w:pPr>
        <w:spacing w:line="900" w:lineRule="exact"/>
        <w:jc w:val="center"/>
        <w:rPr>
          <w:rFonts w:eastAsia="仿宋_GB2312"/>
          <w:b/>
          <w:bCs/>
          <w:kern w:val="28"/>
          <w:sz w:val="32"/>
          <w:szCs w:val="32"/>
        </w:rPr>
      </w:pPr>
    </w:p>
    <w:p w14:paraId="3BBC50AC">
      <w:pPr>
        <w:spacing w:line="900" w:lineRule="exact"/>
        <w:jc w:val="center"/>
        <w:rPr>
          <w:rFonts w:eastAsia="仿宋_GB2312"/>
          <w:b/>
          <w:bCs/>
          <w:kern w:val="28"/>
          <w:sz w:val="32"/>
          <w:szCs w:val="32"/>
        </w:rPr>
      </w:pPr>
    </w:p>
    <w:p w14:paraId="321CDA87">
      <w:pPr>
        <w:spacing w:line="900" w:lineRule="exact"/>
        <w:jc w:val="center"/>
        <w:rPr>
          <w:rFonts w:eastAsia="仿宋_GB2312"/>
          <w:b/>
          <w:bCs/>
          <w:kern w:val="28"/>
          <w:sz w:val="32"/>
          <w:szCs w:val="32"/>
        </w:rPr>
      </w:pPr>
    </w:p>
    <w:p w14:paraId="63EF86B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4E4CFAE0">
      <w:pPr>
        <w:spacing w:line="900" w:lineRule="exact"/>
        <w:jc w:val="center"/>
        <w:rPr>
          <w:rFonts w:ascii="仿宋_GB2312" w:hAnsi="仿宋_GB2312" w:eastAsia="仿宋_GB2312" w:cs="仿宋_GB2312"/>
          <w:b/>
          <w:bCs/>
          <w:kern w:val="28"/>
          <w:sz w:val="32"/>
          <w:szCs w:val="32"/>
        </w:rPr>
      </w:pPr>
    </w:p>
    <w:p w14:paraId="5759AE61">
      <w:pPr>
        <w:spacing w:line="900" w:lineRule="exact"/>
        <w:jc w:val="center"/>
        <w:rPr>
          <w:rFonts w:hint="eastAsia" w:ascii="仿宋_GB2312" w:hAnsi="仿宋_GB2312" w:eastAsia="仿宋_GB2312" w:cs="仿宋_GB2312"/>
          <w:b/>
          <w:bCs/>
          <w:kern w:val="28"/>
          <w:sz w:val="32"/>
          <w:szCs w:val="32"/>
        </w:rPr>
      </w:pPr>
    </w:p>
    <w:p w14:paraId="69614D9C">
      <w:pPr>
        <w:spacing w:line="900" w:lineRule="exact"/>
        <w:jc w:val="center"/>
        <w:rPr>
          <w:rFonts w:hint="eastAsia" w:eastAsia="仿宋_GB2312"/>
          <w:b/>
          <w:bCs/>
          <w:kern w:val="28"/>
          <w:sz w:val="32"/>
          <w:szCs w:val="32"/>
        </w:rPr>
      </w:pPr>
    </w:p>
    <w:p w14:paraId="73EA7474">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778CF2BD">
      <w:pPr>
        <w:pStyle w:val="2"/>
        <w:spacing w:line="480" w:lineRule="exact"/>
        <w:ind w:firstLine="0" w:firstLineChars="0"/>
        <w:jc w:val="center"/>
        <w:rPr>
          <w:rFonts w:eastAsia="宋体"/>
          <w:sz w:val="24"/>
        </w:rPr>
      </w:pPr>
      <w:r>
        <w:rPr>
          <w:rFonts w:eastAsia="宋体"/>
          <w:sz w:val="24"/>
        </w:rPr>
        <w:t>（编写日期：2025年12月）</w:t>
      </w:r>
    </w:p>
    <w:p w14:paraId="3468D747">
      <w:pPr>
        <w:pStyle w:val="2"/>
        <w:spacing w:line="480" w:lineRule="exact"/>
        <w:ind w:firstLine="0" w:firstLineChars="0"/>
        <w:jc w:val="center"/>
        <w:rPr>
          <w:rFonts w:eastAsia="宋体"/>
          <w:sz w:val="24"/>
        </w:rPr>
      </w:pPr>
    </w:p>
    <w:p w14:paraId="6A790CBC">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05B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2193BE65">
            <w:pPr>
              <w:pStyle w:val="2"/>
              <w:spacing w:line="480" w:lineRule="exact"/>
              <w:ind w:firstLine="0" w:firstLineChars="0"/>
              <w:jc w:val="center"/>
              <w:rPr>
                <w:rFonts w:eastAsia="宋体"/>
                <w:sz w:val="24"/>
              </w:rPr>
            </w:pPr>
          </w:p>
          <w:p w14:paraId="6DD6F1FD">
            <w:pPr>
              <w:pStyle w:val="2"/>
              <w:adjustRightInd w:val="0"/>
              <w:snapToGrid w:val="0"/>
              <w:ind w:firstLine="0" w:firstLineChars="0"/>
              <w:jc w:val="center"/>
              <w:rPr>
                <w:rFonts w:eastAsia="宋体"/>
                <w:sz w:val="24"/>
                <w:lang w:val="en-US" w:eastAsia="zh-CN"/>
              </w:rPr>
            </w:pPr>
            <w:r>
              <w:rPr>
                <w:rFonts w:eastAsia="宋体"/>
                <w:sz w:val="24"/>
                <w:lang w:val="en-US" w:eastAsia="zh-CN"/>
              </w:rPr>
              <w:t>公共数字文化管理</w:t>
            </w:r>
          </w:p>
          <w:p w14:paraId="56681139">
            <w:pPr>
              <w:pStyle w:val="2"/>
              <w:adjustRightInd w:val="0"/>
              <w:snapToGrid w:val="0"/>
              <w:ind w:firstLine="0" w:firstLineChars="0"/>
              <w:jc w:val="center"/>
              <w:rPr>
                <w:rFonts w:eastAsia="宋体"/>
                <w:sz w:val="24"/>
                <w:lang w:val="en-US" w:eastAsia="zh-CN"/>
              </w:rPr>
            </w:pPr>
            <w:r>
              <w:rPr>
                <w:rFonts w:eastAsia="宋体"/>
                <w:sz w:val="24"/>
                <w:lang w:val="en-US" w:eastAsia="zh-CN"/>
              </w:rPr>
              <w:t>Digitalization and Management of Public Culture</w:t>
            </w:r>
          </w:p>
          <w:p w14:paraId="4FFDA56B">
            <w:pPr>
              <w:pStyle w:val="2"/>
              <w:spacing w:line="480" w:lineRule="exact"/>
              <w:ind w:firstLine="0" w:firstLineChars="0"/>
              <w:jc w:val="center"/>
              <w:rPr>
                <w:rFonts w:eastAsia="宋体"/>
                <w:sz w:val="24"/>
              </w:rPr>
            </w:pPr>
          </w:p>
        </w:tc>
      </w:tr>
      <w:tr w14:paraId="11BC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5B8A78CB">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598183D8">
            <w:pPr>
              <w:jc w:val="center"/>
              <w:rPr>
                <w:sz w:val="24"/>
              </w:rPr>
            </w:pPr>
            <w:r>
              <w:rPr>
                <w:rFonts w:hint="eastAsia" w:eastAsia="宋体"/>
                <w:sz w:val="24"/>
                <w:lang w:val="en-US" w:eastAsia="zh-CN"/>
              </w:rPr>
              <w:t>专选</w:t>
            </w:r>
          </w:p>
        </w:tc>
        <w:tc>
          <w:tcPr>
            <w:tcW w:w="1598" w:type="dxa"/>
            <w:vAlign w:val="center"/>
          </w:tcPr>
          <w:p w14:paraId="0D4A1BA1">
            <w:pPr>
              <w:rPr>
                <w:sz w:val="24"/>
              </w:rPr>
            </w:pPr>
            <w:r>
              <w:rPr>
                <w:sz w:val="24"/>
              </w:rPr>
              <w:t>课程编码</w:t>
            </w:r>
          </w:p>
        </w:tc>
        <w:tc>
          <w:tcPr>
            <w:tcW w:w="1435" w:type="dxa"/>
            <w:vAlign w:val="center"/>
          </w:tcPr>
          <w:p w14:paraId="38618D94">
            <w:pPr>
              <w:jc w:val="center"/>
              <w:rPr>
                <w:sz w:val="24"/>
              </w:rPr>
            </w:pPr>
            <w:r>
              <w:rPr>
                <w:sz w:val="24"/>
              </w:rPr>
              <w:t>IM255</w:t>
            </w:r>
          </w:p>
        </w:tc>
        <w:tc>
          <w:tcPr>
            <w:tcW w:w="1400" w:type="dxa"/>
            <w:vAlign w:val="center"/>
          </w:tcPr>
          <w:p w14:paraId="110EB99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24BA102D">
            <w:pPr>
              <w:jc w:val="center"/>
              <w:rPr>
                <w:sz w:val="24"/>
              </w:rPr>
            </w:pPr>
            <w:r>
              <w:rPr>
                <w:rFonts w:eastAsia="宋体"/>
                <w:sz w:val="24"/>
                <w:lang w:val="en-US" w:eastAsia="zh-CN"/>
              </w:rPr>
              <w:t>信息管理学院</w:t>
            </w:r>
          </w:p>
        </w:tc>
      </w:tr>
      <w:tr w14:paraId="7124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013E9A1">
            <w:pPr>
              <w:jc w:val="center"/>
              <w:rPr>
                <w:sz w:val="24"/>
              </w:rPr>
            </w:pPr>
            <w:r>
              <w:rPr>
                <w:sz w:val="24"/>
              </w:rPr>
              <w:t>学分</w:t>
            </w:r>
          </w:p>
        </w:tc>
        <w:tc>
          <w:tcPr>
            <w:tcW w:w="1379" w:type="dxa"/>
            <w:vAlign w:val="center"/>
          </w:tcPr>
          <w:p w14:paraId="04474FF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B58D0A5">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0913D4E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32238513">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C1CE481">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137E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21300F3">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787B0B3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w:t>
            </w:r>
          </w:p>
        </w:tc>
      </w:tr>
      <w:tr w14:paraId="373F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B3A3989">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37114A91">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韦景竹</w:t>
            </w:r>
          </w:p>
        </w:tc>
      </w:tr>
      <w:tr w14:paraId="2BF9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9720057">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69598CD8">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61E2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49988D0">
            <w:pPr>
              <w:pStyle w:val="2"/>
              <w:spacing w:line="480" w:lineRule="exact"/>
              <w:ind w:firstLine="0" w:firstLineChars="0"/>
              <w:jc w:val="center"/>
              <w:rPr>
                <w:rFonts w:eastAsia="宋体"/>
                <w:sz w:val="24"/>
                <w:lang w:val="en-US" w:eastAsia="zh-CN"/>
              </w:rPr>
            </w:pPr>
          </w:p>
          <w:p w14:paraId="217C1158">
            <w:pPr>
              <w:pStyle w:val="2"/>
              <w:spacing w:line="480" w:lineRule="exact"/>
              <w:ind w:firstLine="0" w:firstLineChars="0"/>
              <w:jc w:val="center"/>
              <w:rPr>
                <w:rFonts w:eastAsia="宋体"/>
                <w:sz w:val="24"/>
                <w:lang w:val="en-US" w:eastAsia="zh-CN"/>
              </w:rPr>
            </w:pPr>
          </w:p>
          <w:p w14:paraId="3E9F1AE2">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2953DA0">
            <w:pPr>
              <w:pStyle w:val="2"/>
              <w:spacing w:line="480" w:lineRule="exact"/>
              <w:ind w:firstLine="0" w:firstLineChars="0"/>
              <w:jc w:val="center"/>
              <w:rPr>
                <w:rFonts w:eastAsia="宋体"/>
                <w:sz w:val="24"/>
                <w:lang w:val="en-US" w:eastAsia="zh-CN"/>
              </w:rPr>
            </w:pPr>
          </w:p>
          <w:p w14:paraId="6C4DE03F">
            <w:pPr>
              <w:pStyle w:val="2"/>
              <w:spacing w:line="480" w:lineRule="exact"/>
              <w:ind w:firstLine="0" w:firstLineChars="0"/>
              <w:jc w:val="center"/>
              <w:rPr>
                <w:rFonts w:eastAsia="宋体"/>
                <w:sz w:val="24"/>
                <w:lang w:val="en-US" w:eastAsia="zh-CN"/>
              </w:rPr>
            </w:pPr>
          </w:p>
        </w:tc>
        <w:tc>
          <w:tcPr>
            <w:tcW w:w="7157" w:type="dxa"/>
            <w:gridSpan w:val="5"/>
            <w:vAlign w:val="center"/>
          </w:tcPr>
          <w:p w14:paraId="314D3EF8">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目的是让授课对象掌握我国公共数字文化管理的理论和实践知识。结合我国公共数字文化发展政策和重要惠民工程，要求授课对象掌握新时代公共数字文化建设在推动文化强国建设、提升文化软实力、满足人民群众基本文化需求等方面的重要作用；了解我国和国际公共数字文化进展和趋势；掌握公共数字文化管理的主体、资源和新技术应用等；思考公共数字文化发展的问题及解决方案，从而胜任该领域的实践工作和初步研究工作。要求积极配合授课教师的课程进度，进行自主学习、调研、思考和交流。</w:t>
            </w:r>
          </w:p>
        </w:tc>
      </w:tr>
    </w:tbl>
    <w:p w14:paraId="461305D1">
      <w:pPr>
        <w:spacing w:line="480" w:lineRule="exact"/>
        <w:ind w:firstLine="480" w:firstLineChars="200"/>
        <w:rPr>
          <w:sz w:val="24"/>
        </w:rPr>
      </w:pPr>
    </w:p>
    <w:p w14:paraId="15E1A96B">
      <w:pPr>
        <w:spacing w:line="480" w:lineRule="exact"/>
        <w:ind w:firstLine="480" w:firstLineChars="200"/>
        <w:rPr>
          <w:sz w:val="24"/>
        </w:rPr>
      </w:pPr>
      <w:r>
        <w:rPr>
          <w:sz w:val="24"/>
        </w:rPr>
        <w:t>二、课程基本内容（要求有一定的字数，不能过于简单）</w:t>
      </w:r>
    </w:p>
    <w:p w14:paraId="0F1FA772">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31"/>
        <w:gridCol w:w="1331"/>
        <w:gridCol w:w="1207"/>
        <w:gridCol w:w="1331"/>
        <w:gridCol w:w="1332"/>
        <w:gridCol w:w="696"/>
        <w:gridCol w:w="1207"/>
      </w:tblGrid>
      <w:tr w14:paraId="047F60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4A0A945">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0580A4B">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55E2C8C">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7A1512E">
            <w:pPr>
              <w:jc w:val="center"/>
              <w:rPr>
                <w:rFonts w:hint="eastAsia"/>
                <w:b/>
                <w:bCs/>
                <w:sz w:val="24"/>
                <w:szCs w:val="20"/>
              </w:rPr>
            </w:pPr>
            <w:r>
              <w:rPr>
                <w:rFonts w:hint="eastAsia" w:ascii="24x12 宋体"/>
                <w:b/>
                <w:bCs/>
                <w:sz w:val="24"/>
                <w:szCs w:val="20"/>
              </w:rPr>
              <w:t>育人元素</w:t>
            </w:r>
          </w:p>
        </w:tc>
        <w:tc>
          <w:tcPr>
            <w:tcW w:w="1920" w:type="dxa"/>
            <w:vAlign w:val="center"/>
          </w:tcPr>
          <w:p w14:paraId="179135EE">
            <w:pPr>
              <w:jc w:val="center"/>
              <w:rPr>
                <w:rFonts w:hint="eastAsia"/>
                <w:b/>
                <w:bCs/>
                <w:sz w:val="24"/>
                <w:szCs w:val="20"/>
              </w:rPr>
            </w:pPr>
            <w:r>
              <w:rPr>
                <w:rFonts w:hint="eastAsia" w:ascii="24x12 宋体"/>
                <w:b/>
                <w:bCs/>
                <w:sz w:val="24"/>
                <w:szCs w:val="20"/>
              </w:rPr>
              <w:t>重点、难点(选填)</w:t>
            </w:r>
          </w:p>
        </w:tc>
        <w:tc>
          <w:tcPr>
            <w:tcW w:w="1419" w:type="dxa"/>
            <w:vAlign w:val="center"/>
          </w:tcPr>
          <w:p w14:paraId="3BCFF175">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AF9AFD8">
            <w:pPr>
              <w:jc w:val="center"/>
              <w:rPr>
                <w:rFonts w:hint="eastAsia"/>
                <w:b/>
                <w:bCs/>
                <w:sz w:val="24"/>
                <w:szCs w:val="20"/>
              </w:rPr>
            </w:pPr>
            <w:r>
              <w:rPr>
                <w:rFonts w:hint="eastAsia" w:ascii="24x12 宋体"/>
                <w:b/>
                <w:bCs/>
                <w:sz w:val="24"/>
                <w:szCs w:val="20"/>
              </w:rPr>
              <w:t>备注(选填)</w:t>
            </w:r>
          </w:p>
        </w:tc>
      </w:tr>
      <w:tr w14:paraId="4F52D1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5480D8">
            <w:pPr>
              <w:rPr>
                <w:rFonts w:ascii="宋体" w:hAnsi="宋体" w:eastAsia="宋体"/>
                <w:sz w:val="24"/>
                <w:szCs w:val="24"/>
              </w:rPr>
            </w:pPr>
            <w:r>
              <w:rPr>
                <w:rFonts w:hint="eastAsia" w:ascii="宋体" w:hAnsi="宋体" w:eastAsia="宋体"/>
                <w:sz w:val="24"/>
                <w:szCs w:val="24"/>
              </w:rPr>
              <w:t>第一章 初步认识与界定</w:t>
            </w:r>
          </w:p>
          <w:p w14:paraId="79CB0B3A">
            <w:pPr>
              <w:rPr>
                <w:rFonts w:ascii="宋体" w:hAnsi="宋体" w:eastAsia="宋体"/>
                <w:sz w:val="24"/>
                <w:szCs w:val="24"/>
              </w:rPr>
            </w:pPr>
            <w:r>
              <w:rPr>
                <w:rFonts w:hint="eastAsia" w:ascii="宋体" w:hAnsi="宋体" w:eastAsia="宋体"/>
                <w:sz w:val="24"/>
                <w:szCs w:val="24"/>
              </w:rPr>
              <w:t>第一节 公共文化</w:t>
            </w:r>
          </w:p>
          <w:p w14:paraId="5245BADE">
            <w:pPr>
              <w:rPr>
                <w:rFonts w:ascii="宋体" w:hAnsi="宋体" w:eastAsia="宋体"/>
                <w:sz w:val="24"/>
                <w:szCs w:val="24"/>
              </w:rPr>
            </w:pPr>
            <w:r>
              <w:rPr>
                <w:rFonts w:hint="eastAsia" w:ascii="宋体" w:hAnsi="宋体" w:eastAsia="宋体"/>
                <w:sz w:val="24"/>
                <w:szCs w:val="24"/>
              </w:rPr>
              <w:t>第二节 公共数字文化</w:t>
            </w:r>
          </w:p>
        </w:tc>
        <w:tc>
          <w:tcPr>
            <w:tcW w:w="5096" w:type="dxa"/>
            <w:vAlign w:val="center"/>
          </w:tcPr>
          <w:p w14:paraId="2CE66F20">
            <w:pPr>
              <w:rPr>
                <w:rFonts w:ascii="宋体" w:hAnsi="宋体" w:eastAsia="宋体"/>
                <w:sz w:val="24"/>
                <w:szCs w:val="24"/>
              </w:rPr>
            </w:pPr>
            <w:r>
              <w:rPr>
                <w:rFonts w:hint="eastAsia" w:ascii="宋体" w:hAnsi="宋体" w:eastAsia="宋体"/>
                <w:sz w:val="24"/>
                <w:szCs w:val="24"/>
              </w:rPr>
              <w:t>包括公共文化服务界定、特征、主体，公共数字文化界定、构成要素等。</w:t>
            </w:r>
          </w:p>
        </w:tc>
        <w:tc>
          <w:tcPr>
            <w:tcW w:w="5096" w:type="dxa"/>
            <w:vAlign w:val="center"/>
          </w:tcPr>
          <w:p w14:paraId="0FB31E6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DD29775">
            <w:pPr>
              <w:rPr>
                <w:rFonts w:ascii="宋体" w:hAnsi="宋体" w:eastAsia="宋体"/>
                <w:sz w:val="24"/>
                <w:szCs w:val="24"/>
              </w:rPr>
            </w:pPr>
            <w:r>
              <w:rPr>
                <w:rFonts w:hint="eastAsia" w:ascii="宋体" w:hAnsi="宋体" w:eastAsia="宋体"/>
                <w:sz w:val="24"/>
                <w:szCs w:val="24"/>
              </w:rPr>
              <w:t>“文化强国”建设的战略目标和文化数字化进程。</w:t>
            </w:r>
          </w:p>
        </w:tc>
        <w:tc>
          <w:tcPr>
            <w:tcW w:w="5096" w:type="dxa"/>
            <w:vAlign w:val="center"/>
          </w:tcPr>
          <w:p w14:paraId="247A5DB0">
            <w:pPr>
              <w:rPr>
                <w:rFonts w:ascii="宋体" w:hAnsi="宋体" w:eastAsia="宋体"/>
                <w:sz w:val="24"/>
                <w:szCs w:val="24"/>
              </w:rPr>
            </w:pPr>
            <w:r>
              <w:rPr>
                <w:rFonts w:hint="eastAsia" w:ascii="宋体" w:hAnsi="宋体" w:eastAsia="宋体"/>
                <w:sz w:val="24"/>
                <w:szCs w:val="24"/>
              </w:rPr>
              <w:t>重点是公共文化服务发展阶段。难点是公共数字文化的理解。</w:t>
            </w:r>
          </w:p>
        </w:tc>
        <w:tc>
          <w:tcPr>
            <w:tcW w:w="1555" w:type="dxa"/>
            <w:vAlign w:val="center"/>
          </w:tcPr>
          <w:p w14:paraId="462D117B">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B5E043B">
            <w:pPr>
              <w:rPr>
                <w:rFonts w:ascii="宋体" w:hAnsi="宋体" w:eastAsia="宋体"/>
                <w:sz w:val="24"/>
                <w:szCs w:val="24"/>
              </w:rPr>
            </w:pPr>
          </w:p>
        </w:tc>
      </w:tr>
      <w:tr w14:paraId="338EEA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B3EF6F">
            <w:pPr>
              <w:rPr>
                <w:rFonts w:ascii="宋体" w:hAnsi="宋体" w:eastAsia="宋体"/>
                <w:sz w:val="24"/>
                <w:szCs w:val="24"/>
              </w:rPr>
            </w:pPr>
            <w:r>
              <w:rPr>
                <w:rFonts w:hint="eastAsia" w:ascii="宋体" w:hAnsi="宋体" w:eastAsia="宋体"/>
                <w:sz w:val="24"/>
                <w:szCs w:val="24"/>
              </w:rPr>
              <w:t>第二章 公共数字文化政策</w:t>
            </w:r>
          </w:p>
          <w:p w14:paraId="6EDE683B">
            <w:pPr>
              <w:rPr>
                <w:rFonts w:ascii="宋体" w:hAnsi="宋体" w:eastAsia="宋体"/>
                <w:sz w:val="24"/>
                <w:szCs w:val="24"/>
              </w:rPr>
            </w:pPr>
            <w:r>
              <w:rPr>
                <w:rFonts w:hint="eastAsia" w:ascii="宋体" w:hAnsi="宋体" w:eastAsia="宋体"/>
                <w:sz w:val="24"/>
                <w:szCs w:val="24"/>
              </w:rPr>
              <w:t>第一节 公共数字文化政策进展</w:t>
            </w:r>
          </w:p>
          <w:p w14:paraId="453C03FC">
            <w:pPr>
              <w:rPr>
                <w:rFonts w:ascii="宋体" w:hAnsi="宋体" w:eastAsia="宋体"/>
                <w:sz w:val="24"/>
                <w:szCs w:val="24"/>
              </w:rPr>
            </w:pPr>
            <w:r>
              <w:rPr>
                <w:rFonts w:hint="eastAsia" w:ascii="宋体" w:hAnsi="宋体" w:eastAsia="宋体"/>
                <w:sz w:val="24"/>
                <w:szCs w:val="24"/>
              </w:rPr>
              <w:t>第二节 主要公共数字文化政策</w:t>
            </w:r>
          </w:p>
        </w:tc>
        <w:tc>
          <w:tcPr>
            <w:tcW w:w="5096" w:type="dxa"/>
            <w:vAlign w:val="center"/>
          </w:tcPr>
          <w:p w14:paraId="65A4A37D">
            <w:pPr>
              <w:rPr>
                <w:rFonts w:ascii="宋体" w:hAnsi="宋体" w:eastAsia="宋体"/>
                <w:sz w:val="24"/>
                <w:szCs w:val="24"/>
              </w:rPr>
            </w:pPr>
            <w:r>
              <w:rPr>
                <w:rFonts w:hint="eastAsia" w:ascii="宋体" w:hAnsi="宋体" w:eastAsia="宋体"/>
                <w:sz w:val="24"/>
                <w:szCs w:val="24"/>
              </w:rPr>
              <w:t>包括公共数字文化政策发展演进、构成、主要内容等。</w:t>
            </w:r>
          </w:p>
        </w:tc>
        <w:tc>
          <w:tcPr>
            <w:tcW w:w="5096" w:type="dxa"/>
            <w:vAlign w:val="center"/>
          </w:tcPr>
          <w:p w14:paraId="4E7BB6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AD861BF">
            <w:pPr>
              <w:rPr>
                <w:rFonts w:ascii="宋体" w:hAnsi="宋体" w:eastAsia="宋体"/>
                <w:sz w:val="24"/>
                <w:szCs w:val="24"/>
              </w:rPr>
            </w:pPr>
            <w:r>
              <w:rPr>
                <w:rFonts w:hint="eastAsia" w:ascii="宋体" w:hAnsi="宋体" w:eastAsia="宋体"/>
                <w:sz w:val="24"/>
                <w:szCs w:val="24"/>
              </w:rPr>
              <w:t>近年来出台的公共数字文化政策体系体现出我国对公共数字文化发展的重视。</w:t>
            </w:r>
          </w:p>
        </w:tc>
        <w:tc>
          <w:tcPr>
            <w:tcW w:w="5096" w:type="dxa"/>
            <w:vAlign w:val="center"/>
          </w:tcPr>
          <w:p w14:paraId="64B98D71">
            <w:pPr>
              <w:rPr>
                <w:rFonts w:ascii="宋体" w:hAnsi="宋体" w:eastAsia="宋体"/>
                <w:sz w:val="24"/>
                <w:szCs w:val="24"/>
              </w:rPr>
            </w:pPr>
            <w:r>
              <w:rPr>
                <w:rFonts w:hint="eastAsia" w:ascii="宋体" w:hAnsi="宋体" w:eastAsia="宋体"/>
                <w:sz w:val="24"/>
                <w:szCs w:val="24"/>
              </w:rPr>
              <w:t>重点是近年来发布的相关政策，难点是政策发展脉络。</w:t>
            </w:r>
          </w:p>
        </w:tc>
        <w:tc>
          <w:tcPr>
            <w:tcW w:w="1555" w:type="dxa"/>
            <w:vAlign w:val="center"/>
          </w:tcPr>
          <w:p w14:paraId="0F0A0AF1">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453E83BF">
            <w:pPr>
              <w:rPr>
                <w:rFonts w:ascii="宋体" w:hAnsi="宋体" w:eastAsia="宋体"/>
                <w:sz w:val="24"/>
                <w:szCs w:val="24"/>
              </w:rPr>
            </w:pPr>
          </w:p>
        </w:tc>
      </w:tr>
      <w:tr w14:paraId="13E39C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CAFE4A">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5378FBBC">
            <w:pPr>
              <w:rPr>
                <w:rFonts w:ascii="宋体" w:hAnsi="宋体" w:eastAsia="宋体"/>
                <w:sz w:val="24"/>
                <w:szCs w:val="24"/>
              </w:rPr>
            </w:pPr>
            <w:r>
              <w:rPr>
                <w:rFonts w:hint="eastAsia" w:ascii="宋体" w:hAnsi="宋体" w:eastAsia="宋体"/>
                <w:sz w:val="24"/>
                <w:szCs w:val="24"/>
              </w:rPr>
              <w:t>外出实践</w:t>
            </w:r>
          </w:p>
        </w:tc>
        <w:tc>
          <w:tcPr>
            <w:tcW w:w="5096" w:type="dxa"/>
            <w:vAlign w:val="center"/>
          </w:tcPr>
          <w:p w14:paraId="5EC85A3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E2BA0AD">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823E903">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16E1E6AF">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7E64E6E0">
            <w:pPr>
              <w:rPr>
                <w:rFonts w:ascii="宋体" w:hAnsi="宋体" w:eastAsia="宋体"/>
                <w:sz w:val="24"/>
                <w:szCs w:val="24"/>
              </w:rPr>
            </w:pPr>
          </w:p>
        </w:tc>
      </w:tr>
      <w:tr w14:paraId="07672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374497">
            <w:pPr>
              <w:rPr>
                <w:rFonts w:ascii="宋体" w:hAnsi="宋体" w:eastAsia="宋体"/>
                <w:sz w:val="24"/>
                <w:szCs w:val="24"/>
              </w:rPr>
            </w:pPr>
            <w:r>
              <w:rPr>
                <w:rFonts w:hint="eastAsia" w:ascii="宋体" w:hAnsi="宋体" w:eastAsia="宋体"/>
                <w:sz w:val="24"/>
                <w:szCs w:val="24"/>
              </w:rPr>
              <w:t>第三章 文化惠民工程</w:t>
            </w:r>
          </w:p>
          <w:p w14:paraId="75FFA77F">
            <w:pPr>
              <w:rPr>
                <w:rFonts w:ascii="宋体" w:hAnsi="宋体" w:eastAsia="宋体"/>
                <w:sz w:val="24"/>
                <w:szCs w:val="24"/>
              </w:rPr>
            </w:pPr>
            <w:r>
              <w:rPr>
                <w:rFonts w:hint="eastAsia" w:ascii="宋体" w:hAnsi="宋体" w:eastAsia="宋体"/>
                <w:sz w:val="24"/>
                <w:szCs w:val="24"/>
              </w:rPr>
              <w:t>第一节 我国文化惠民工程发展</w:t>
            </w:r>
          </w:p>
          <w:p w14:paraId="796D17E8">
            <w:pPr>
              <w:rPr>
                <w:rFonts w:ascii="宋体" w:hAnsi="宋体" w:eastAsia="宋体"/>
                <w:sz w:val="24"/>
                <w:szCs w:val="24"/>
              </w:rPr>
            </w:pPr>
            <w:r>
              <w:rPr>
                <w:rFonts w:hint="eastAsia" w:ascii="宋体" w:hAnsi="宋体" w:eastAsia="宋体"/>
                <w:sz w:val="24"/>
                <w:szCs w:val="24"/>
              </w:rPr>
              <w:t>第二节 主要文化惠民工程</w:t>
            </w:r>
          </w:p>
        </w:tc>
        <w:tc>
          <w:tcPr>
            <w:tcW w:w="5096" w:type="dxa"/>
            <w:vAlign w:val="center"/>
          </w:tcPr>
          <w:p w14:paraId="1083F3C4">
            <w:pPr>
              <w:rPr>
                <w:rFonts w:ascii="宋体" w:hAnsi="宋体" w:eastAsia="宋体"/>
                <w:sz w:val="24"/>
                <w:szCs w:val="24"/>
              </w:rPr>
            </w:pPr>
            <w:r>
              <w:rPr>
                <w:rFonts w:hint="eastAsia" w:ascii="宋体" w:hAnsi="宋体" w:eastAsia="宋体"/>
                <w:sz w:val="24"/>
                <w:szCs w:val="24"/>
              </w:rPr>
              <w:t>研讨课：我国文化惠民工程包括公共数字文化惠民工程的发展成就及面临问题。</w:t>
            </w:r>
          </w:p>
        </w:tc>
        <w:tc>
          <w:tcPr>
            <w:tcW w:w="5096" w:type="dxa"/>
            <w:vAlign w:val="center"/>
          </w:tcPr>
          <w:p w14:paraId="3B4F179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E989F39">
            <w:pPr>
              <w:rPr>
                <w:rFonts w:ascii="宋体" w:hAnsi="宋体" w:eastAsia="宋体"/>
                <w:sz w:val="24"/>
                <w:szCs w:val="24"/>
              </w:rPr>
            </w:pPr>
            <w:r>
              <w:rPr>
                <w:rFonts w:hint="eastAsia" w:ascii="宋体" w:hAnsi="宋体" w:eastAsia="宋体"/>
                <w:sz w:val="24"/>
                <w:szCs w:val="24"/>
              </w:rPr>
              <w:t>我国公共数字文化领域以人民为中心的重要文化惠民工程建设。</w:t>
            </w:r>
          </w:p>
        </w:tc>
        <w:tc>
          <w:tcPr>
            <w:tcW w:w="5096" w:type="dxa"/>
            <w:vAlign w:val="center"/>
          </w:tcPr>
          <w:p w14:paraId="4C981027">
            <w:pPr>
              <w:rPr>
                <w:rFonts w:ascii="宋体" w:hAnsi="宋体" w:eastAsia="宋体"/>
                <w:sz w:val="24"/>
                <w:szCs w:val="24"/>
              </w:rPr>
            </w:pPr>
            <w:r>
              <w:rPr>
                <w:rFonts w:hint="eastAsia" w:ascii="宋体" w:hAnsi="宋体" w:eastAsia="宋体"/>
                <w:sz w:val="24"/>
                <w:szCs w:val="24"/>
              </w:rPr>
              <w:t>重点是了解我国的文化惠民工程。难点是数字文化惠民工程的布局。</w:t>
            </w:r>
          </w:p>
        </w:tc>
        <w:tc>
          <w:tcPr>
            <w:tcW w:w="1555" w:type="dxa"/>
            <w:vAlign w:val="center"/>
          </w:tcPr>
          <w:p w14:paraId="54CA717A">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01F24399">
            <w:pPr>
              <w:rPr>
                <w:rFonts w:ascii="宋体" w:hAnsi="宋体" w:eastAsia="宋体"/>
                <w:sz w:val="24"/>
                <w:szCs w:val="24"/>
              </w:rPr>
            </w:pPr>
          </w:p>
        </w:tc>
      </w:tr>
      <w:tr w14:paraId="0C1067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8424D7A">
            <w:pPr>
              <w:rPr>
                <w:rFonts w:ascii="宋体" w:hAnsi="宋体" w:eastAsia="宋体"/>
                <w:sz w:val="24"/>
                <w:szCs w:val="24"/>
              </w:rPr>
            </w:pPr>
            <w:r>
              <w:rPr>
                <w:rFonts w:hint="eastAsia" w:ascii="宋体" w:hAnsi="宋体" w:eastAsia="宋体"/>
                <w:sz w:val="24"/>
                <w:szCs w:val="24"/>
              </w:rPr>
              <w:t>第四章 公共数字文化国际发展</w:t>
            </w:r>
          </w:p>
          <w:p w14:paraId="4799EC70">
            <w:pPr>
              <w:rPr>
                <w:rFonts w:ascii="宋体" w:hAnsi="宋体" w:eastAsia="宋体"/>
                <w:sz w:val="24"/>
                <w:szCs w:val="24"/>
              </w:rPr>
            </w:pPr>
            <w:r>
              <w:rPr>
                <w:rFonts w:hint="eastAsia" w:ascii="宋体" w:hAnsi="宋体" w:eastAsia="宋体"/>
                <w:sz w:val="24"/>
                <w:szCs w:val="24"/>
              </w:rPr>
              <w:t>第一节 概览</w:t>
            </w:r>
          </w:p>
          <w:p w14:paraId="4B2431B6">
            <w:pPr>
              <w:rPr>
                <w:rFonts w:ascii="宋体" w:hAnsi="宋体" w:eastAsia="宋体"/>
                <w:sz w:val="24"/>
                <w:szCs w:val="24"/>
              </w:rPr>
            </w:pPr>
            <w:r>
              <w:rPr>
                <w:rFonts w:hint="eastAsia" w:ascii="宋体" w:hAnsi="宋体" w:eastAsia="宋体"/>
                <w:sz w:val="24"/>
                <w:szCs w:val="24"/>
              </w:rPr>
              <w:t>第二节 主要案例</w:t>
            </w:r>
          </w:p>
        </w:tc>
        <w:tc>
          <w:tcPr>
            <w:tcW w:w="5096" w:type="dxa"/>
            <w:vAlign w:val="center"/>
          </w:tcPr>
          <w:p w14:paraId="2B040A18">
            <w:pPr>
              <w:rPr>
                <w:rFonts w:ascii="宋体" w:hAnsi="宋体" w:eastAsia="宋体"/>
                <w:sz w:val="24"/>
                <w:szCs w:val="24"/>
              </w:rPr>
            </w:pPr>
            <w:r>
              <w:rPr>
                <w:rFonts w:hint="eastAsia" w:ascii="宋体" w:hAnsi="宋体" w:eastAsia="宋体"/>
                <w:sz w:val="24"/>
                <w:szCs w:val="24"/>
              </w:rPr>
              <w:t>国际上数字文化发展进程和主要平台、案例等。</w:t>
            </w:r>
          </w:p>
        </w:tc>
        <w:tc>
          <w:tcPr>
            <w:tcW w:w="5096" w:type="dxa"/>
            <w:vAlign w:val="center"/>
          </w:tcPr>
          <w:p w14:paraId="65313AC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11B07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CE66E57">
            <w:pPr>
              <w:rPr>
                <w:rFonts w:ascii="宋体" w:hAnsi="宋体" w:eastAsia="宋体"/>
                <w:sz w:val="24"/>
                <w:szCs w:val="24"/>
              </w:rPr>
            </w:pPr>
            <w:r>
              <w:rPr>
                <w:rFonts w:hint="eastAsia" w:ascii="宋体" w:hAnsi="宋体" w:eastAsia="宋体"/>
                <w:sz w:val="24"/>
                <w:szCs w:val="24"/>
              </w:rPr>
              <w:t>重点是国际上对数字文化发展的重视。难点是重点平台案例的最新发展情况。</w:t>
            </w:r>
          </w:p>
        </w:tc>
        <w:tc>
          <w:tcPr>
            <w:tcW w:w="1555" w:type="dxa"/>
            <w:vAlign w:val="center"/>
          </w:tcPr>
          <w:p w14:paraId="617CAD72">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7BA59EF0">
            <w:pPr>
              <w:rPr>
                <w:rFonts w:ascii="宋体" w:hAnsi="宋体" w:eastAsia="宋体"/>
                <w:sz w:val="24"/>
                <w:szCs w:val="24"/>
              </w:rPr>
            </w:pPr>
          </w:p>
        </w:tc>
      </w:tr>
      <w:tr w14:paraId="37168E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3BA381">
            <w:pPr>
              <w:rPr>
                <w:rFonts w:ascii="宋体" w:hAnsi="宋体" w:eastAsia="宋体"/>
                <w:sz w:val="24"/>
                <w:szCs w:val="24"/>
              </w:rPr>
            </w:pPr>
            <w:r>
              <w:rPr>
                <w:rFonts w:hint="eastAsia" w:ascii="宋体" w:hAnsi="宋体" w:eastAsia="宋体"/>
                <w:sz w:val="24"/>
                <w:szCs w:val="24"/>
              </w:rPr>
              <w:t>调研课</w:t>
            </w:r>
          </w:p>
        </w:tc>
        <w:tc>
          <w:tcPr>
            <w:tcW w:w="5096" w:type="dxa"/>
            <w:vAlign w:val="center"/>
          </w:tcPr>
          <w:p w14:paraId="29DFE7EA">
            <w:pPr>
              <w:rPr>
                <w:rFonts w:ascii="宋体" w:hAnsi="宋体" w:eastAsia="宋体"/>
                <w:sz w:val="24"/>
                <w:szCs w:val="24"/>
              </w:rPr>
            </w:pPr>
            <w:r>
              <w:rPr>
                <w:rFonts w:hint="eastAsia" w:ascii="宋体" w:hAnsi="宋体" w:eastAsia="宋体"/>
                <w:sz w:val="24"/>
                <w:szCs w:val="24"/>
              </w:rPr>
              <w:t>调研展示与交流</w:t>
            </w:r>
          </w:p>
        </w:tc>
        <w:tc>
          <w:tcPr>
            <w:tcW w:w="5096" w:type="dxa"/>
            <w:vAlign w:val="center"/>
          </w:tcPr>
          <w:p w14:paraId="09FA089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AF195C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44B600B">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65757535">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A243439">
            <w:pPr>
              <w:rPr>
                <w:rFonts w:ascii="宋体" w:hAnsi="宋体" w:eastAsia="宋体"/>
                <w:sz w:val="24"/>
                <w:szCs w:val="24"/>
              </w:rPr>
            </w:pPr>
          </w:p>
        </w:tc>
      </w:tr>
      <w:tr w14:paraId="5D841D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B184C7">
            <w:pPr>
              <w:rPr>
                <w:rFonts w:ascii="宋体" w:hAnsi="宋体" w:eastAsia="宋体"/>
                <w:sz w:val="24"/>
                <w:szCs w:val="24"/>
              </w:rPr>
            </w:pPr>
            <w:r>
              <w:rPr>
                <w:rFonts w:hint="eastAsia" w:ascii="宋体" w:hAnsi="宋体" w:eastAsia="宋体"/>
                <w:sz w:val="24"/>
                <w:szCs w:val="24"/>
              </w:rPr>
              <w:t>第五章 公共文化云平台</w:t>
            </w:r>
          </w:p>
          <w:p w14:paraId="439F058C">
            <w:pPr>
              <w:rPr>
                <w:rFonts w:ascii="宋体" w:hAnsi="宋体" w:eastAsia="宋体"/>
                <w:sz w:val="24"/>
                <w:szCs w:val="24"/>
              </w:rPr>
            </w:pPr>
            <w:r>
              <w:rPr>
                <w:rFonts w:hint="eastAsia" w:ascii="宋体" w:hAnsi="宋体" w:eastAsia="宋体"/>
                <w:sz w:val="24"/>
                <w:szCs w:val="24"/>
              </w:rPr>
              <w:t>第一节 公共文化云平台建设</w:t>
            </w:r>
          </w:p>
          <w:p w14:paraId="73D129AC">
            <w:pPr>
              <w:rPr>
                <w:rFonts w:ascii="宋体" w:hAnsi="宋体" w:eastAsia="宋体"/>
                <w:sz w:val="24"/>
                <w:szCs w:val="24"/>
              </w:rPr>
            </w:pPr>
            <w:r>
              <w:rPr>
                <w:rFonts w:hint="eastAsia" w:ascii="宋体" w:hAnsi="宋体" w:eastAsia="宋体"/>
                <w:sz w:val="24"/>
                <w:szCs w:val="24"/>
              </w:rPr>
              <w:t>第二节 公共文化云平台特点</w:t>
            </w:r>
          </w:p>
        </w:tc>
        <w:tc>
          <w:tcPr>
            <w:tcW w:w="5096" w:type="dxa"/>
            <w:vAlign w:val="center"/>
          </w:tcPr>
          <w:p w14:paraId="2397337B">
            <w:pPr>
              <w:rPr>
                <w:rFonts w:ascii="宋体" w:hAnsi="宋体" w:eastAsia="宋体"/>
                <w:sz w:val="24"/>
                <w:szCs w:val="24"/>
              </w:rPr>
            </w:pPr>
            <w:r>
              <w:rPr>
                <w:rFonts w:hint="eastAsia" w:ascii="宋体" w:hAnsi="宋体" w:eastAsia="宋体"/>
                <w:sz w:val="24"/>
                <w:szCs w:val="24"/>
              </w:rPr>
              <w:t>我国公共文化云平台的发展、资源、服务、互动、线上线下融合服务。</w:t>
            </w:r>
          </w:p>
        </w:tc>
        <w:tc>
          <w:tcPr>
            <w:tcW w:w="5096" w:type="dxa"/>
            <w:vAlign w:val="center"/>
          </w:tcPr>
          <w:p w14:paraId="7159120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F06EF55">
            <w:pPr>
              <w:rPr>
                <w:rFonts w:ascii="宋体" w:hAnsi="宋体" w:eastAsia="宋体"/>
                <w:sz w:val="24"/>
                <w:szCs w:val="24"/>
              </w:rPr>
            </w:pPr>
            <w:r>
              <w:rPr>
                <w:rFonts w:hint="eastAsia" w:ascii="宋体" w:hAnsi="宋体" w:eastAsia="宋体"/>
                <w:sz w:val="24"/>
                <w:szCs w:val="24"/>
              </w:rPr>
              <w:t>综合运用新技术发展公共数字文化，服务更加便捷、更加贴近民众。</w:t>
            </w:r>
          </w:p>
        </w:tc>
        <w:tc>
          <w:tcPr>
            <w:tcW w:w="5096" w:type="dxa"/>
            <w:vAlign w:val="center"/>
          </w:tcPr>
          <w:p w14:paraId="24A1AE4F">
            <w:pPr>
              <w:rPr>
                <w:rFonts w:ascii="宋体" w:hAnsi="宋体" w:eastAsia="宋体"/>
                <w:sz w:val="24"/>
                <w:szCs w:val="24"/>
              </w:rPr>
            </w:pPr>
            <w:r>
              <w:rPr>
                <w:rFonts w:hint="eastAsia" w:ascii="宋体" w:hAnsi="宋体" w:eastAsia="宋体"/>
                <w:sz w:val="24"/>
                <w:szCs w:val="24"/>
              </w:rPr>
              <w:t>重点是我国公共文化云平台的发展情况，难点是全面掌握平台特点和发展。</w:t>
            </w:r>
          </w:p>
        </w:tc>
        <w:tc>
          <w:tcPr>
            <w:tcW w:w="1555" w:type="dxa"/>
            <w:vAlign w:val="center"/>
          </w:tcPr>
          <w:p w14:paraId="264BD56D">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0D6A763F">
            <w:pPr>
              <w:rPr>
                <w:rFonts w:ascii="宋体" w:hAnsi="宋体" w:eastAsia="宋体"/>
                <w:sz w:val="24"/>
                <w:szCs w:val="24"/>
              </w:rPr>
            </w:pPr>
          </w:p>
        </w:tc>
      </w:tr>
      <w:tr w14:paraId="789591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887DC1">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51A0C5DE">
            <w:pPr>
              <w:rPr>
                <w:rFonts w:ascii="宋体" w:hAnsi="宋体" w:eastAsia="宋体"/>
                <w:sz w:val="24"/>
                <w:szCs w:val="24"/>
              </w:rPr>
            </w:pPr>
            <w:r>
              <w:rPr>
                <w:rFonts w:hint="eastAsia" w:ascii="宋体" w:hAnsi="宋体" w:eastAsia="宋体"/>
                <w:sz w:val="24"/>
                <w:szCs w:val="24"/>
              </w:rPr>
              <w:t>外出实践</w:t>
            </w:r>
          </w:p>
        </w:tc>
        <w:tc>
          <w:tcPr>
            <w:tcW w:w="5096" w:type="dxa"/>
            <w:vAlign w:val="center"/>
          </w:tcPr>
          <w:p w14:paraId="79C9B11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36ABA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576856C">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3C9B1A0E">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E4FA685">
            <w:pPr>
              <w:rPr>
                <w:rFonts w:ascii="宋体" w:hAnsi="宋体" w:eastAsia="宋体"/>
                <w:sz w:val="24"/>
                <w:szCs w:val="24"/>
              </w:rPr>
            </w:pPr>
          </w:p>
        </w:tc>
      </w:tr>
      <w:tr w14:paraId="7EEFF3D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671D052">
            <w:pPr>
              <w:rPr>
                <w:rFonts w:ascii="宋体" w:hAnsi="宋体" w:eastAsia="宋体"/>
                <w:sz w:val="24"/>
                <w:szCs w:val="24"/>
              </w:rPr>
            </w:pPr>
            <w:r>
              <w:rPr>
                <w:rFonts w:hint="eastAsia" w:ascii="宋体" w:hAnsi="宋体" w:eastAsia="宋体"/>
                <w:sz w:val="24"/>
                <w:szCs w:val="24"/>
              </w:rPr>
              <w:t>第六章 公共数字文化实体空间</w:t>
            </w:r>
          </w:p>
          <w:p w14:paraId="188B7F88">
            <w:pPr>
              <w:rPr>
                <w:rFonts w:ascii="宋体" w:hAnsi="宋体" w:eastAsia="宋体"/>
                <w:sz w:val="24"/>
                <w:szCs w:val="24"/>
              </w:rPr>
            </w:pPr>
            <w:r>
              <w:rPr>
                <w:rFonts w:hint="eastAsia" w:ascii="宋体" w:hAnsi="宋体" w:eastAsia="宋体"/>
                <w:sz w:val="24"/>
                <w:szCs w:val="24"/>
              </w:rPr>
              <w:t>第一节 公共数字文化实体空间建设</w:t>
            </w:r>
          </w:p>
          <w:p w14:paraId="2997E1EB">
            <w:pPr>
              <w:rPr>
                <w:rFonts w:ascii="宋体" w:hAnsi="宋体" w:eastAsia="宋体"/>
                <w:sz w:val="24"/>
                <w:szCs w:val="24"/>
              </w:rPr>
            </w:pPr>
            <w:r>
              <w:rPr>
                <w:rFonts w:hint="eastAsia" w:ascii="宋体" w:hAnsi="宋体" w:eastAsia="宋体"/>
                <w:sz w:val="24"/>
                <w:szCs w:val="24"/>
              </w:rPr>
              <w:t>第二节 公共数字文化实体空间服务</w:t>
            </w:r>
          </w:p>
        </w:tc>
        <w:tc>
          <w:tcPr>
            <w:tcW w:w="5096" w:type="dxa"/>
            <w:vAlign w:val="center"/>
          </w:tcPr>
          <w:p w14:paraId="2F0AFCA5">
            <w:pPr>
              <w:rPr>
                <w:rFonts w:ascii="宋体" w:hAnsi="宋体" w:eastAsia="宋体"/>
                <w:sz w:val="24"/>
                <w:szCs w:val="24"/>
              </w:rPr>
            </w:pPr>
            <w:r>
              <w:rPr>
                <w:rFonts w:hint="eastAsia" w:ascii="宋体" w:hAnsi="宋体" w:eastAsia="宋体"/>
                <w:sz w:val="24"/>
                <w:szCs w:val="24"/>
              </w:rPr>
              <w:t>公共数字文化实体空间建设类型、主体及公共数字文化实体空间服务。</w:t>
            </w:r>
          </w:p>
        </w:tc>
        <w:tc>
          <w:tcPr>
            <w:tcW w:w="5096" w:type="dxa"/>
            <w:vAlign w:val="center"/>
          </w:tcPr>
          <w:p w14:paraId="7923774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BE00751">
            <w:pPr>
              <w:rPr>
                <w:rFonts w:ascii="宋体" w:hAnsi="宋体" w:eastAsia="宋体"/>
                <w:sz w:val="24"/>
                <w:szCs w:val="24"/>
              </w:rPr>
            </w:pPr>
            <w:r>
              <w:rPr>
                <w:rFonts w:hint="eastAsia" w:ascii="宋体" w:hAnsi="宋体" w:eastAsia="宋体"/>
                <w:sz w:val="24"/>
                <w:szCs w:val="24"/>
              </w:rPr>
              <w:t>公共文化建设的创新，空间服务与数字服务的结合。</w:t>
            </w:r>
          </w:p>
        </w:tc>
        <w:tc>
          <w:tcPr>
            <w:tcW w:w="5096" w:type="dxa"/>
            <w:vAlign w:val="center"/>
          </w:tcPr>
          <w:p w14:paraId="356AB9A3">
            <w:pPr>
              <w:rPr>
                <w:rFonts w:ascii="宋体" w:hAnsi="宋体" w:eastAsia="宋体"/>
                <w:sz w:val="24"/>
                <w:szCs w:val="24"/>
              </w:rPr>
            </w:pPr>
            <w:r>
              <w:rPr>
                <w:rFonts w:hint="eastAsia" w:ascii="宋体" w:hAnsi="宋体" w:eastAsia="宋体"/>
                <w:sz w:val="24"/>
                <w:szCs w:val="24"/>
              </w:rPr>
              <w:t>重点是公共数字文化实体空间建设情况，难点是实体空间形态与服务创新。</w:t>
            </w:r>
          </w:p>
        </w:tc>
        <w:tc>
          <w:tcPr>
            <w:tcW w:w="1555" w:type="dxa"/>
            <w:vAlign w:val="center"/>
          </w:tcPr>
          <w:p w14:paraId="779D61CE">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23A79B95">
            <w:pPr>
              <w:rPr>
                <w:rFonts w:ascii="宋体" w:hAnsi="宋体" w:eastAsia="宋体"/>
                <w:sz w:val="24"/>
                <w:szCs w:val="24"/>
              </w:rPr>
            </w:pPr>
          </w:p>
        </w:tc>
      </w:tr>
      <w:tr w14:paraId="6915FC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186841">
            <w:pPr>
              <w:rPr>
                <w:rFonts w:ascii="宋体" w:hAnsi="宋体" w:eastAsia="宋体"/>
                <w:sz w:val="24"/>
                <w:szCs w:val="24"/>
              </w:rPr>
            </w:pPr>
            <w:r>
              <w:rPr>
                <w:rFonts w:hint="eastAsia" w:ascii="宋体" w:hAnsi="宋体" w:eastAsia="宋体"/>
                <w:sz w:val="24"/>
                <w:szCs w:val="24"/>
              </w:rPr>
              <w:t>第七章 公共数字文化资源建设</w:t>
            </w:r>
          </w:p>
          <w:p w14:paraId="6833B045">
            <w:pPr>
              <w:rPr>
                <w:rFonts w:ascii="宋体" w:hAnsi="宋体" w:eastAsia="宋体"/>
                <w:sz w:val="24"/>
                <w:szCs w:val="24"/>
              </w:rPr>
            </w:pPr>
            <w:r>
              <w:rPr>
                <w:rFonts w:hint="eastAsia" w:ascii="宋体" w:hAnsi="宋体" w:eastAsia="宋体"/>
                <w:sz w:val="24"/>
                <w:szCs w:val="24"/>
              </w:rPr>
              <w:t>第一节 公共数字文化资源供给</w:t>
            </w:r>
          </w:p>
          <w:p w14:paraId="3A072652">
            <w:pPr>
              <w:rPr>
                <w:rFonts w:ascii="宋体" w:hAnsi="宋体" w:eastAsia="宋体"/>
                <w:sz w:val="24"/>
                <w:szCs w:val="24"/>
              </w:rPr>
            </w:pPr>
            <w:r>
              <w:rPr>
                <w:rFonts w:hint="eastAsia" w:ascii="宋体" w:hAnsi="宋体" w:eastAsia="宋体"/>
                <w:sz w:val="24"/>
                <w:szCs w:val="24"/>
              </w:rPr>
              <w:t>第二节 公共文化大数据</w:t>
            </w:r>
          </w:p>
        </w:tc>
        <w:tc>
          <w:tcPr>
            <w:tcW w:w="5096" w:type="dxa"/>
            <w:vAlign w:val="center"/>
          </w:tcPr>
          <w:p w14:paraId="6E9DEDEB">
            <w:pPr>
              <w:rPr>
                <w:rFonts w:ascii="宋体" w:hAnsi="宋体" w:eastAsia="宋体"/>
                <w:sz w:val="24"/>
                <w:szCs w:val="24"/>
              </w:rPr>
            </w:pPr>
            <w:r>
              <w:rPr>
                <w:rFonts w:hint="eastAsia" w:ascii="宋体" w:hAnsi="宋体" w:eastAsia="宋体"/>
                <w:sz w:val="24"/>
                <w:szCs w:val="24"/>
              </w:rPr>
              <w:t>主要包括公共数字文化资源建设标准、整合、供给和公共文化大数据。</w:t>
            </w:r>
          </w:p>
        </w:tc>
        <w:tc>
          <w:tcPr>
            <w:tcW w:w="5096" w:type="dxa"/>
            <w:vAlign w:val="center"/>
          </w:tcPr>
          <w:p w14:paraId="7AA4B4B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99B5B6">
            <w:pPr>
              <w:rPr>
                <w:rFonts w:ascii="宋体" w:hAnsi="宋体" w:eastAsia="宋体"/>
                <w:sz w:val="24"/>
                <w:szCs w:val="24"/>
              </w:rPr>
            </w:pPr>
            <w:r>
              <w:rPr>
                <w:rFonts w:hint="eastAsia" w:ascii="宋体" w:hAnsi="宋体" w:eastAsia="宋体"/>
                <w:sz w:val="24"/>
                <w:szCs w:val="24"/>
              </w:rPr>
              <w:t>将文化大数据治理服务于人民群众。</w:t>
            </w:r>
          </w:p>
        </w:tc>
        <w:tc>
          <w:tcPr>
            <w:tcW w:w="5096" w:type="dxa"/>
            <w:vAlign w:val="center"/>
          </w:tcPr>
          <w:p w14:paraId="6FFC92C9">
            <w:pPr>
              <w:rPr>
                <w:rFonts w:ascii="宋体" w:hAnsi="宋体" w:eastAsia="宋体"/>
                <w:sz w:val="24"/>
                <w:szCs w:val="24"/>
              </w:rPr>
            </w:pPr>
            <w:r>
              <w:rPr>
                <w:rFonts w:hint="eastAsia" w:ascii="宋体" w:hAnsi="宋体" w:eastAsia="宋体"/>
                <w:sz w:val="24"/>
                <w:szCs w:val="24"/>
              </w:rPr>
              <w:t>重点是公共数字文化资源供给，难点是公共文化大数据构成和应用。</w:t>
            </w:r>
          </w:p>
        </w:tc>
        <w:tc>
          <w:tcPr>
            <w:tcW w:w="1555" w:type="dxa"/>
            <w:vAlign w:val="center"/>
          </w:tcPr>
          <w:p w14:paraId="57BA7D1B">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5385E010">
            <w:pPr>
              <w:rPr>
                <w:rFonts w:ascii="宋体" w:hAnsi="宋体" w:eastAsia="宋体"/>
                <w:sz w:val="24"/>
                <w:szCs w:val="24"/>
              </w:rPr>
            </w:pPr>
          </w:p>
        </w:tc>
      </w:tr>
      <w:tr w14:paraId="3ACBFA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06303E3">
            <w:pPr>
              <w:rPr>
                <w:rFonts w:ascii="宋体" w:hAnsi="宋体" w:eastAsia="宋体"/>
                <w:sz w:val="24"/>
                <w:szCs w:val="24"/>
              </w:rPr>
            </w:pPr>
            <w:r>
              <w:rPr>
                <w:rFonts w:hint="eastAsia" w:ascii="宋体" w:hAnsi="宋体" w:eastAsia="宋体"/>
                <w:sz w:val="24"/>
                <w:szCs w:val="24"/>
              </w:rPr>
              <w:t>调研课</w:t>
            </w:r>
          </w:p>
        </w:tc>
        <w:tc>
          <w:tcPr>
            <w:tcW w:w="5096" w:type="dxa"/>
            <w:vAlign w:val="center"/>
          </w:tcPr>
          <w:p w14:paraId="71DF8CE6">
            <w:pPr>
              <w:rPr>
                <w:rFonts w:ascii="宋体" w:hAnsi="宋体" w:eastAsia="宋体"/>
                <w:sz w:val="24"/>
                <w:szCs w:val="24"/>
              </w:rPr>
            </w:pPr>
            <w:r>
              <w:rPr>
                <w:rFonts w:hint="eastAsia" w:ascii="宋体" w:hAnsi="宋体" w:eastAsia="宋体"/>
                <w:sz w:val="24"/>
                <w:szCs w:val="24"/>
              </w:rPr>
              <w:t>调研展示与交流</w:t>
            </w:r>
          </w:p>
        </w:tc>
        <w:tc>
          <w:tcPr>
            <w:tcW w:w="5096" w:type="dxa"/>
            <w:vAlign w:val="center"/>
          </w:tcPr>
          <w:p w14:paraId="58C98CC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C5B0AD0">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8AD76F0">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202C4158">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47ED1F71">
            <w:pPr>
              <w:rPr>
                <w:rFonts w:ascii="宋体" w:hAnsi="宋体" w:eastAsia="宋体"/>
                <w:sz w:val="24"/>
                <w:szCs w:val="24"/>
              </w:rPr>
            </w:pPr>
          </w:p>
        </w:tc>
      </w:tr>
      <w:tr w14:paraId="2D4633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635B064">
            <w:pPr>
              <w:rPr>
                <w:rFonts w:ascii="宋体" w:hAnsi="宋体" w:eastAsia="宋体"/>
                <w:sz w:val="24"/>
                <w:szCs w:val="24"/>
              </w:rPr>
            </w:pPr>
            <w:r>
              <w:rPr>
                <w:rFonts w:hint="eastAsia" w:ascii="宋体" w:hAnsi="宋体" w:eastAsia="宋体"/>
                <w:sz w:val="24"/>
                <w:szCs w:val="24"/>
              </w:rPr>
              <w:t>第八章 数字文化产业</w:t>
            </w:r>
          </w:p>
          <w:p w14:paraId="610F352F">
            <w:pPr>
              <w:rPr>
                <w:rFonts w:ascii="宋体" w:hAnsi="宋体" w:eastAsia="宋体"/>
                <w:sz w:val="24"/>
                <w:szCs w:val="24"/>
              </w:rPr>
            </w:pPr>
            <w:r>
              <w:rPr>
                <w:rFonts w:hint="eastAsia" w:ascii="宋体" w:hAnsi="宋体" w:eastAsia="宋体"/>
                <w:sz w:val="24"/>
                <w:szCs w:val="24"/>
              </w:rPr>
              <w:t>第一节 数字文化产业</w:t>
            </w:r>
          </w:p>
          <w:p w14:paraId="259ABB2B">
            <w:pPr>
              <w:rPr>
                <w:rFonts w:ascii="宋体" w:hAnsi="宋体" w:eastAsia="宋体"/>
                <w:sz w:val="24"/>
                <w:szCs w:val="24"/>
              </w:rPr>
            </w:pPr>
            <w:r>
              <w:rPr>
                <w:rFonts w:hint="eastAsia" w:ascii="宋体" w:hAnsi="宋体" w:eastAsia="宋体"/>
                <w:sz w:val="24"/>
                <w:szCs w:val="24"/>
              </w:rPr>
              <w:t>第二节 数字文化消费</w:t>
            </w:r>
          </w:p>
        </w:tc>
        <w:tc>
          <w:tcPr>
            <w:tcW w:w="5096" w:type="dxa"/>
            <w:vAlign w:val="center"/>
          </w:tcPr>
          <w:p w14:paraId="0C8CFAD3">
            <w:pPr>
              <w:rPr>
                <w:rFonts w:ascii="宋体" w:hAnsi="宋体" w:eastAsia="宋体"/>
                <w:sz w:val="24"/>
                <w:szCs w:val="24"/>
              </w:rPr>
            </w:pPr>
            <w:r>
              <w:rPr>
                <w:rFonts w:hint="eastAsia" w:ascii="宋体" w:hAnsi="宋体" w:eastAsia="宋体"/>
                <w:sz w:val="24"/>
                <w:szCs w:val="24"/>
              </w:rPr>
              <w:t>主要包括数字文化产业发展和重点领域。</w:t>
            </w:r>
          </w:p>
        </w:tc>
        <w:tc>
          <w:tcPr>
            <w:tcW w:w="5096" w:type="dxa"/>
            <w:vAlign w:val="center"/>
          </w:tcPr>
          <w:p w14:paraId="57C3F6A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F55BC28">
            <w:pPr>
              <w:rPr>
                <w:rFonts w:ascii="宋体" w:hAnsi="宋体" w:eastAsia="宋体"/>
                <w:sz w:val="24"/>
                <w:szCs w:val="24"/>
              </w:rPr>
            </w:pPr>
            <w:r>
              <w:rPr>
                <w:rFonts w:hint="eastAsia" w:ascii="宋体" w:hAnsi="宋体" w:eastAsia="宋体"/>
                <w:sz w:val="24"/>
                <w:szCs w:val="24"/>
              </w:rPr>
              <w:t>公共文化传统业态和新业态的创新、衔接。</w:t>
            </w:r>
          </w:p>
        </w:tc>
        <w:tc>
          <w:tcPr>
            <w:tcW w:w="5096" w:type="dxa"/>
            <w:vAlign w:val="center"/>
          </w:tcPr>
          <w:p w14:paraId="26C0EF5C">
            <w:pPr>
              <w:rPr>
                <w:rFonts w:ascii="宋体" w:hAnsi="宋体" w:eastAsia="宋体"/>
                <w:sz w:val="24"/>
                <w:szCs w:val="24"/>
              </w:rPr>
            </w:pPr>
            <w:r>
              <w:rPr>
                <w:rFonts w:hint="eastAsia" w:ascii="宋体" w:hAnsi="宋体" w:eastAsia="宋体"/>
                <w:sz w:val="24"/>
                <w:szCs w:val="24"/>
              </w:rPr>
              <w:t>重点是对我国数字文化产业发展的了解，难点是数字文化产业与公共数字文化的关系。</w:t>
            </w:r>
          </w:p>
        </w:tc>
        <w:tc>
          <w:tcPr>
            <w:tcW w:w="1555" w:type="dxa"/>
            <w:vAlign w:val="center"/>
          </w:tcPr>
          <w:p w14:paraId="36821484">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65F2F4E5">
            <w:pPr>
              <w:rPr>
                <w:rFonts w:ascii="宋体" w:hAnsi="宋体" w:eastAsia="宋体"/>
                <w:sz w:val="24"/>
                <w:szCs w:val="24"/>
              </w:rPr>
            </w:pPr>
          </w:p>
        </w:tc>
      </w:tr>
      <w:tr w14:paraId="4438DE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8059A3">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52F1F91E">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42DC1F9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C2B5B0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644AE64">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330E34B2">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356926BA">
            <w:pPr>
              <w:rPr>
                <w:rFonts w:ascii="宋体" w:hAnsi="宋体" w:eastAsia="宋体"/>
                <w:sz w:val="24"/>
                <w:szCs w:val="24"/>
              </w:rPr>
            </w:pPr>
          </w:p>
        </w:tc>
      </w:tr>
      <w:tr w14:paraId="15432A3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2281EF">
            <w:pPr>
              <w:rPr>
                <w:rFonts w:ascii="宋体" w:hAnsi="宋体" w:eastAsia="宋体"/>
                <w:sz w:val="24"/>
                <w:szCs w:val="24"/>
              </w:rPr>
            </w:pPr>
            <w:r>
              <w:rPr>
                <w:rFonts w:hint="eastAsia" w:ascii="宋体" w:hAnsi="宋体" w:eastAsia="宋体"/>
                <w:sz w:val="24"/>
                <w:szCs w:val="24"/>
              </w:rPr>
              <w:t>第九章 公共数字文化用户</w:t>
            </w:r>
          </w:p>
          <w:p w14:paraId="0E8E41B7">
            <w:pPr>
              <w:rPr>
                <w:rFonts w:ascii="宋体" w:hAnsi="宋体" w:eastAsia="宋体"/>
                <w:sz w:val="24"/>
                <w:szCs w:val="24"/>
              </w:rPr>
            </w:pPr>
            <w:r>
              <w:rPr>
                <w:rFonts w:hint="eastAsia" w:ascii="宋体" w:hAnsi="宋体" w:eastAsia="宋体"/>
                <w:sz w:val="24"/>
                <w:szCs w:val="24"/>
              </w:rPr>
              <w:t>第一节 公共数字文化用户类别</w:t>
            </w:r>
          </w:p>
          <w:p w14:paraId="17C0A589">
            <w:pPr>
              <w:rPr>
                <w:rFonts w:ascii="宋体" w:hAnsi="宋体" w:eastAsia="宋体"/>
                <w:sz w:val="24"/>
                <w:szCs w:val="24"/>
              </w:rPr>
            </w:pPr>
            <w:r>
              <w:rPr>
                <w:rFonts w:hint="eastAsia" w:ascii="宋体" w:hAnsi="宋体" w:eastAsia="宋体"/>
                <w:sz w:val="24"/>
                <w:szCs w:val="24"/>
              </w:rPr>
              <w:t>第二节 公共数字文化用户体验</w:t>
            </w:r>
          </w:p>
          <w:p w14:paraId="2442A672">
            <w:pPr>
              <w:rPr>
                <w:rFonts w:ascii="宋体" w:hAnsi="宋体" w:eastAsia="宋体"/>
                <w:sz w:val="24"/>
                <w:szCs w:val="24"/>
              </w:rPr>
            </w:pPr>
            <w:r>
              <w:rPr>
                <w:rFonts w:hint="eastAsia" w:ascii="宋体" w:hAnsi="宋体" w:eastAsia="宋体"/>
                <w:sz w:val="24"/>
                <w:szCs w:val="24"/>
              </w:rPr>
              <w:t>第三节 公共数字文化用户需求</w:t>
            </w:r>
          </w:p>
        </w:tc>
        <w:tc>
          <w:tcPr>
            <w:tcW w:w="5096" w:type="dxa"/>
            <w:vAlign w:val="center"/>
          </w:tcPr>
          <w:p w14:paraId="1517867B">
            <w:pPr>
              <w:rPr>
                <w:rFonts w:ascii="宋体" w:hAnsi="宋体" w:eastAsia="宋体"/>
                <w:sz w:val="24"/>
                <w:szCs w:val="24"/>
              </w:rPr>
            </w:pPr>
            <w:r>
              <w:rPr>
                <w:rFonts w:hint="eastAsia" w:ascii="宋体" w:hAnsi="宋体" w:eastAsia="宋体"/>
                <w:sz w:val="24"/>
                <w:szCs w:val="24"/>
              </w:rPr>
              <w:t>主要包括公共数字文化用户分类、需求，用户体验等。</w:t>
            </w:r>
          </w:p>
        </w:tc>
        <w:tc>
          <w:tcPr>
            <w:tcW w:w="5096" w:type="dxa"/>
            <w:vAlign w:val="center"/>
          </w:tcPr>
          <w:p w14:paraId="22F849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E179711">
            <w:pPr>
              <w:rPr>
                <w:rFonts w:ascii="宋体" w:hAnsi="宋体" w:eastAsia="宋体"/>
                <w:sz w:val="24"/>
                <w:szCs w:val="24"/>
              </w:rPr>
            </w:pPr>
            <w:r>
              <w:rPr>
                <w:rFonts w:hint="eastAsia" w:ascii="宋体" w:hAnsi="宋体" w:eastAsia="宋体"/>
                <w:sz w:val="24"/>
                <w:szCs w:val="24"/>
              </w:rPr>
              <w:t>充分考虑人民群众的需求和行为特点，更好地实现“以人民为中心”的理念。</w:t>
            </w:r>
          </w:p>
        </w:tc>
        <w:tc>
          <w:tcPr>
            <w:tcW w:w="5096" w:type="dxa"/>
            <w:vAlign w:val="center"/>
          </w:tcPr>
          <w:p w14:paraId="0704F8BC">
            <w:pPr>
              <w:rPr>
                <w:rFonts w:ascii="宋体" w:hAnsi="宋体" w:eastAsia="宋体"/>
                <w:sz w:val="24"/>
                <w:szCs w:val="24"/>
              </w:rPr>
            </w:pPr>
            <w:r>
              <w:rPr>
                <w:rFonts w:hint="eastAsia" w:ascii="宋体" w:hAnsi="宋体" w:eastAsia="宋体"/>
                <w:sz w:val="24"/>
                <w:szCs w:val="24"/>
              </w:rPr>
              <w:t>重点是公共数字文化用户需求，难点是用户体验。</w:t>
            </w:r>
          </w:p>
        </w:tc>
        <w:tc>
          <w:tcPr>
            <w:tcW w:w="1555" w:type="dxa"/>
            <w:vAlign w:val="center"/>
          </w:tcPr>
          <w:p w14:paraId="7C15E4E3">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1EDC9206">
            <w:pPr>
              <w:rPr>
                <w:rFonts w:ascii="宋体" w:hAnsi="宋体" w:eastAsia="宋体"/>
                <w:sz w:val="24"/>
                <w:szCs w:val="24"/>
              </w:rPr>
            </w:pPr>
          </w:p>
        </w:tc>
      </w:tr>
      <w:tr w14:paraId="737D5C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B75043">
            <w:pPr>
              <w:rPr>
                <w:rFonts w:ascii="宋体" w:hAnsi="宋体" w:eastAsia="宋体"/>
                <w:sz w:val="24"/>
                <w:szCs w:val="24"/>
              </w:rPr>
            </w:pPr>
            <w:r>
              <w:rPr>
                <w:rFonts w:hint="eastAsia" w:ascii="宋体" w:hAnsi="宋体" w:eastAsia="宋体"/>
                <w:sz w:val="24"/>
                <w:szCs w:val="24"/>
              </w:rPr>
              <w:t>实践课</w:t>
            </w:r>
          </w:p>
        </w:tc>
        <w:tc>
          <w:tcPr>
            <w:tcW w:w="5096" w:type="dxa"/>
            <w:vAlign w:val="center"/>
          </w:tcPr>
          <w:p w14:paraId="71C9AAF0">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322B46B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2381DD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E4B1C68">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27185961">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1226AE5">
            <w:pPr>
              <w:rPr>
                <w:rFonts w:ascii="宋体" w:hAnsi="宋体" w:eastAsia="宋体"/>
                <w:sz w:val="24"/>
                <w:szCs w:val="24"/>
              </w:rPr>
            </w:pPr>
          </w:p>
        </w:tc>
      </w:tr>
      <w:tr w14:paraId="24355D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7972FAB">
            <w:pPr>
              <w:rPr>
                <w:rFonts w:ascii="宋体" w:hAnsi="宋体" w:eastAsia="宋体"/>
                <w:sz w:val="24"/>
                <w:szCs w:val="24"/>
              </w:rPr>
            </w:pPr>
            <w:r>
              <w:rPr>
                <w:rFonts w:hint="eastAsia" w:ascii="宋体" w:hAnsi="宋体" w:eastAsia="宋体"/>
                <w:sz w:val="24"/>
                <w:szCs w:val="24"/>
              </w:rPr>
              <w:t>第十章 公共数字文化治理</w:t>
            </w:r>
          </w:p>
          <w:p w14:paraId="5EB9F794">
            <w:pPr>
              <w:rPr>
                <w:rFonts w:ascii="宋体" w:hAnsi="宋体" w:eastAsia="宋体"/>
                <w:sz w:val="24"/>
                <w:szCs w:val="24"/>
              </w:rPr>
            </w:pPr>
            <w:r>
              <w:rPr>
                <w:rFonts w:hint="eastAsia" w:ascii="宋体" w:hAnsi="宋体" w:eastAsia="宋体"/>
                <w:sz w:val="24"/>
                <w:szCs w:val="24"/>
              </w:rPr>
              <w:t>第一节 治理和协同治理</w:t>
            </w:r>
          </w:p>
          <w:p w14:paraId="0D508B00">
            <w:pPr>
              <w:rPr>
                <w:rFonts w:ascii="宋体" w:hAnsi="宋体" w:eastAsia="宋体"/>
                <w:sz w:val="24"/>
                <w:szCs w:val="24"/>
              </w:rPr>
            </w:pPr>
            <w:r>
              <w:rPr>
                <w:rFonts w:hint="eastAsia" w:ascii="宋体" w:hAnsi="宋体" w:eastAsia="宋体"/>
                <w:sz w:val="24"/>
                <w:szCs w:val="24"/>
              </w:rPr>
              <w:t>第二节 公共数字文化治理</w:t>
            </w:r>
          </w:p>
        </w:tc>
        <w:tc>
          <w:tcPr>
            <w:tcW w:w="5096" w:type="dxa"/>
            <w:vAlign w:val="center"/>
          </w:tcPr>
          <w:p w14:paraId="439CF3F3">
            <w:pPr>
              <w:rPr>
                <w:rFonts w:ascii="宋体" w:hAnsi="宋体" w:eastAsia="宋体"/>
                <w:sz w:val="24"/>
                <w:szCs w:val="24"/>
              </w:rPr>
            </w:pPr>
            <w:r>
              <w:rPr>
                <w:rFonts w:hint="eastAsia" w:ascii="宋体" w:hAnsi="宋体" w:eastAsia="宋体"/>
                <w:sz w:val="24"/>
                <w:szCs w:val="24"/>
              </w:rPr>
              <w:t>主要包括治理和协同治理的概念内涵，公共数字文化协同治理路径。</w:t>
            </w:r>
          </w:p>
        </w:tc>
        <w:tc>
          <w:tcPr>
            <w:tcW w:w="5096" w:type="dxa"/>
            <w:vAlign w:val="center"/>
          </w:tcPr>
          <w:p w14:paraId="5CF757A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A967B9F">
            <w:pPr>
              <w:rPr>
                <w:rFonts w:ascii="宋体" w:hAnsi="宋体" w:eastAsia="宋体"/>
                <w:sz w:val="24"/>
                <w:szCs w:val="24"/>
              </w:rPr>
            </w:pPr>
            <w:r>
              <w:rPr>
                <w:rFonts w:hint="eastAsia" w:ascii="宋体" w:hAnsi="宋体" w:eastAsia="宋体"/>
                <w:sz w:val="24"/>
                <w:szCs w:val="24"/>
              </w:rPr>
              <w:t>公共数字文化服务治理能力和治理体系现代化。</w:t>
            </w:r>
          </w:p>
        </w:tc>
        <w:tc>
          <w:tcPr>
            <w:tcW w:w="5096" w:type="dxa"/>
            <w:vAlign w:val="center"/>
          </w:tcPr>
          <w:p w14:paraId="13387899">
            <w:pPr>
              <w:rPr>
                <w:rFonts w:ascii="宋体" w:hAnsi="宋体" w:eastAsia="宋体"/>
                <w:sz w:val="24"/>
                <w:szCs w:val="24"/>
              </w:rPr>
            </w:pPr>
            <w:r>
              <w:rPr>
                <w:rFonts w:hint="eastAsia" w:ascii="宋体" w:hAnsi="宋体" w:eastAsia="宋体"/>
                <w:sz w:val="24"/>
                <w:szCs w:val="24"/>
              </w:rPr>
              <w:t>重点是理解公共数字文化治理的内涵，难点是治理路径。</w:t>
            </w:r>
          </w:p>
        </w:tc>
        <w:tc>
          <w:tcPr>
            <w:tcW w:w="1555" w:type="dxa"/>
            <w:vAlign w:val="center"/>
          </w:tcPr>
          <w:p w14:paraId="41B832DC">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3D968F3F">
            <w:pPr>
              <w:rPr>
                <w:rFonts w:ascii="宋体" w:hAnsi="宋体" w:eastAsia="宋体"/>
                <w:sz w:val="24"/>
                <w:szCs w:val="24"/>
              </w:rPr>
            </w:pPr>
          </w:p>
        </w:tc>
      </w:tr>
      <w:tr w14:paraId="393270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91DFD9">
            <w:pPr>
              <w:rPr>
                <w:rFonts w:ascii="宋体" w:hAnsi="宋体" w:eastAsia="宋体"/>
                <w:sz w:val="24"/>
                <w:szCs w:val="24"/>
              </w:rPr>
            </w:pPr>
            <w:r>
              <w:rPr>
                <w:rFonts w:hint="eastAsia" w:ascii="宋体" w:hAnsi="宋体" w:eastAsia="宋体"/>
                <w:sz w:val="24"/>
                <w:szCs w:val="24"/>
              </w:rPr>
              <w:t>课程总结</w:t>
            </w:r>
          </w:p>
        </w:tc>
        <w:tc>
          <w:tcPr>
            <w:tcW w:w="5096" w:type="dxa"/>
            <w:vAlign w:val="center"/>
          </w:tcPr>
          <w:p w14:paraId="27E48010">
            <w:pPr>
              <w:rPr>
                <w:rFonts w:ascii="宋体" w:hAnsi="宋体" w:eastAsia="宋体"/>
                <w:sz w:val="24"/>
                <w:szCs w:val="24"/>
              </w:rPr>
            </w:pPr>
            <w:r>
              <w:rPr>
                <w:rFonts w:hint="eastAsia" w:ascii="宋体" w:hAnsi="宋体" w:eastAsia="宋体"/>
                <w:sz w:val="24"/>
                <w:szCs w:val="24"/>
              </w:rPr>
              <w:t>课程总结</w:t>
            </w:r>
          </w:p>
        </w:tc>
        <w:tc>
          <w:tcPr>
            <w:tcW w:w="5096" w:type="dxa"/>
            <w:vAlign w:val="center"/>
          </w:tcPr>
          <w:p w14:paraId="5BF8FA1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4D35692">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EEF06DB">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345FC6FC">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231BC1C">
            <w:pPr>
              <w:rPr>
                <w:rFonts w:ascii="宋体" w:hAnsi="宋体" w:eastAsia="宋体"/>
                <w:sz w:val="24"/>
                <w:szCs w:val="24"/>
              </w:rPr>
            </w:pPr>
          </w:p>
        </w:tc>
      </w:tr>
      <w:tr w14:paraId="28E969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4B06CA9">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19240A96">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47FFA14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0A98A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B541020">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24A327C6">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5474C121">
            <w:pPr>
              <w:rPr>
                <w:rFonts w:ascii="宋体" w:hAnsi="宋体" w:eastAsia="宋体"/>
                <w:sz w:val="24"/>
                <w:szCs w:val="24"/>
              </w:rPr>
            </w:pPr>
          </w:p>
        </w:tc>
      </w:tr>
      <w:tr w14:paraId="3156AF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BB8CD37">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39CEDC83">
            <w:pPr>
              <w:rPr>
                <w:rFonts w:ascii="宋体" w:hAnsi="宋体" w:eastAsia="宋体"/>
                <w:sz w:val="24"/>
                <w:szCs w:val="24"/>
              </w:rPr>
            </w:pPr>
            <w:r>
              <w:rPr>
                <w:rFonts w:hint="eastAsia" w:ascii="宋体" w:hAnsi="宋体" w:eastAsia="宋体"/>
                <w:sz w:val="24"/>
                <w:szCs w:val="24"/>
              </w:rPr>
              <w:t>期末考查</w:t>
            </w:r>
          </w:p>
        </w:tc>
        <w:tc>
          <w:tcPr>
            <w:tcW w:w="5096" w:type="dxa"/>
            <w:vAlign w:val="center"/>
          </w:tcPr>
          <w:p w14:paraId="072E01BE">
            <w:pPr>
              <w:rPr>
                <w:rFonts w:ascii="宋体" w:hAnsi="宋体" w:eastAsia="宋体"/>
                <w:sz w:val="24"/>
                <w:szCs w:val="24"/>
              </w:rPr>
            </w:pPr>
            <w:r>
              <w:rPr>
                <w:rFonts w:hint="eastAsia" w:ascii="宋体" w:hAnsi="宋体" w:eastAsia="宋体"/>
                <w:sz w:val="24"/>
                <w:szCs w:val="24"/>
              </w:rPr>
              <w:t>0</w:t>
            </w:r>
          </w:p>
        </w:tc>
        <w:tc>
          <w:tcPr>
            <w:tcW w:w="5096" w:type="dxa"/>
            <w:vAlign w:val="center"/>
          </w:tcPr>
          <w:p w14:paraId="263C4E4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D0B7607">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3CBC8361">
            <w:pPr>
              <w:jc w:val="center"/>
              <w:rPr>
                <w:rFonts w:ascii="宋体" w:hAnsi="宋体" w:eastAsia="宋体"/>
                <w:sz w:val="24"/>
                <w:szCs w:val="24"/>
              </w:rPr>
            </w:pPr>
            <w:r>
              <w:rPr>
                <w:rFonts w:hint="eastAsia" w:ascii="宋体" w:hAnsi="宋体" w:eastAsia="宋体"/>
                <w:sz w:val="24"/>
                <w:szCs w:val="24"/>
              </w:rPr>
              <w:t>第19 周</w:t>
            </w:r>
          </w:p>
        </w:tc>
        <w:tc>
          <w:tcPr>
            <w:tcW w:w="5096" w:type="dxa"/>
            <w:vAlign w:val="center"/>
          </w:tcPr>
          <w:p w14:paraId="003E7C1C">
            <w:pPr>
              <w:rPr>
                <w:rFonts w:ascii="宋体" w:hAnsi="宋体" w:eastAsia="宋体"/>
                <w:sz w:val="24"/>
                <w:szCs w:val="24"/>
              </w:rPr>
            </w:pPr>
          </w:p>
        </w:tc>
      </w:tr>
    </w:tbl>
    <w:p w14:paraId="7825F1BA">
      <w:pPr>
        <w:spacing w:line="480" w:lineRule="exact"/>
        <w:ind w:firstLine="360" w:firstLineChars="150"/>
        <w:rPr>
          <w:rFonts w:hint="eastAsia"/>
          <w:sz w:val="24"/>
        </w:rPr>
      </w:pPr>
      <w:r>
        <w:rPr>
          <w:sz w:val="24"/>
        </w:rPr>
        <w:t>合计:36</w:t>
      </w:r>
    </w:p>
    <w:p w14:paraId="773288DA">
      <w:pPr>
        <w:spacing w:line="480" w:lineRule="exact"/>
        <w:rPr>
          <w:sz w:val="24"/>
        </w:rPr>
      </w:pPr>
    </w:p>
    <w:p w14:paraId="1EE72075">
      <w:pPr>
        <w:spacing w:line="480" w:lineRule="exact"/>
        <w:rPr>
          <w:rFonts w:hint="eastAsia"/>
          <w:sz w:val="24"/>
        </w:rPr>
      </w:pPr>
    </w:p>
    <w:p w14:paraId="6E47BA34">
      <w:pPr>
        <w:spacing w:line="480" w:lineRule="exact"/>
        <w:ind w:firstLine="480" w:firstLineChars="200"/>
        <w:rPr>
          <w:sz w:val="24"/>
        </w:rPr>
      </w:pPr>
      <w:r>
        <w:rPr>
          <w:sz w:val="24"/>
        </w:rPr>
        <w:t>（二）</w:t>
      </w:r>
      <w:r>
        <w:rPr>
          <w:b/>
          <w:sz w:val="24"/>
        </w:rPr>
        <w:t>教学环节安排</w:t>
      </w:r>
    </w:p>
    <w:p w14:paraId="27EE0A6B">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5D337415">
      <w:pPr>
        <w:spacing w:line="480" w:lineRule="exact"/>
        <w:ind w:firstLine="360" w:firstLineChars="150"/>
        <w:rPr>
          <w:rFonts w:hint="eastAsia"/>
          <w:sz w:val="24"/>
        </w:rPr>
      </w:pPr>
      <w:r>
        <w:rPr>
          <w:sz w:val="24"/>
        </w:rPr>
        <w:t>公共数字文化管理是一门面向全院本科生开设的新课，是横跨和连接信息资源管理学科下各专业知识领域的横断课程。在数字中国、智慧中国的时代背景下，在“文化强国”“文化数字化”的战略发展布局下，这门课程的开设非常必要，融合了公共图书馆等公共文化机构发展新阶段的各形态。在教学环节安排上，由浅入深，教师讲授、学生自主探索性学习、调研、展示交流等环节相互联系，共同促进学生对知识点的掌握和对问题的理解。</w:t>
      </w:r>
    </w:p>
    <w:p w14:paraId="5EDAAA2A">
      <w:pPr>
        <w:spacing w:line="480" w:lineRule="exact"/>
        <w:rPr>
          <w:sz w:val="24"/>
        </w:rPr>
      </w:pPr>
    </w:p>
    <w:p w14:paraId="7BC325C2">
      <w:pPr>
        <w:spacing w:line="480" w:lineRule="exact"/>
        <w:ind w:firstLine="480" w:firstLineChars="200"/>
        <w:rPr>
          <w:rFonts w:hint="eastAsia"/>
          <w:sz w:val="24"/>
        </w:rPr>
      </w:pPr>
      <w:r>
        <w:rPr>
          <w:sz w:val="24"/>
        </w:rPr>
        <w:t>（三）</w:t>
      </w:r>
      <w:r>
        <w:rPr>
          <w:b/>
          <w:sz w:val="24"/>
        </w:rPr>
        <w:t>教学方法</w:t>
      </w:r>
    </w:p>
    <w:p w14:paraId="45AD6148">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FC18B56">
      <w:pPr>
        <w:spacing w:line="480" w:lineRule="exact"/>
        <w:ind w:firstLine="360" w:firstLineChars="150"/>
        <w:rPr>
          <w:rFonts w:hint="eastAsia"/>
          <w:sz w:val="24"/>
        </w:rPr>
      </w:pPr>
      <w:r>
        <w:rPr>
          <w:sz w:val="24"/>
        </w:rPr>
        <w:t>课堂讲授和交流研讨并重，强调课后调研、思考和团队学习，课后设置在线答疑。</w:t>
      </w:r>
    </w:p>
    <w:p w14:paraId="46AD6E4F">
      <w:pPr>
        <w:spacing w:line="480" w:lineRule="exact"/>
        <w:ind w:firstLine="360" w:firstLineChars="150"/>
        <w:rPr>
          <w:sz w:val="24"/>
        </w:rPr>
      </w:pPr>
    </w:p>
    <w:p w14:paraId="1DC70062">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778AB217">
      <w:pPr>
        <w:spacing w:line="480" w:lineRule="exact"/>
        <w:ind w:firstLine="360" w:firstLineChars="150"/>
        <w:rPr>
          <w:sz w:val="24"/>
        </w:rPr>
      </w:pPr>
      <w:r>
        <w:rPr>
          <w:rFonts w:hint="eastAsia"/>
          <w:sz w:val="24"/>
        </w:rPr>
        <w:t>李国新等.数字文化馆：网络平台与实体空间，国家图书馆出版社，2016</w:t>
      </w:r>
    </w:p>
    <w:p w14:paraId="3F23D446">
      <w:pPr>
        <w:spacing w:line="480" w:lineRule="exact"/>
        <w:ind w:firstLine="360" w:firstLineChars="150"/>
        <w:rPr>
          <w:sz w:val="24"/>
        </w:rPr>
      </w:pPr>
    </w:p>
    <w:p w14:paraId="57B4A664">
      <w:pPr>
        <w:spacing w:line="480" w:lineRule="exact"/>
        <w:ind w:firstLine="360" w:firstLineChars="150"/>
        <w:rPr>
          <w:sz w:val="24"/>
        </w:rPr>
      </w:pPr>
    </w:p>
    <w:p w14:paraId="2FF01183">
      <w:pPr>
        <w:spacing w:line="480" w:lineRule="exact"/>
        <w:ind w:firstLine="480" w:firstLineChars="200"/>
        <w:rPr>
          <w:sz w:val="24"/>
        </w:rPr>
      </w:pPr>
      <w:r>
        <w:rPr>
          <w:sz w:val="24"/>
        </w:rPr>
        <w:t>（五）</w:t>
      </w:r>
      <w:r>
        <w:rPr>
          <w:b/>
          <w:sz w:val="24"/>
        </w:rPr>
        <w:t>主要参考书目</w:t>
      </w:r>
    </w:p>
    <w:p w14:paraId="37730AB0">
      <w:pPr>
        <w:spacing w:line="480" w:lineRule="exact"/>
        <w:ind w:firstLine="482" w:firstLineChars="200"/>
        <w:rPr>
          <w:sz w:val="24"/>
        </w:rPr>
      </w:pPr>
      <w:r>
        <w:rPr>
          <w:b/>
          <w:sz w:val="24"/>
        </w:rPr>
        <w:t>（推荐若干参考书，并注明书名、作者、出版社、版本、出版日期等，每个章节指定一定数量、明确的阅读资料）</w:t>
      </w:r>
    </w:p>
    <w:p w14:paraId="71088874">
      <w:pPr>
        <w:spacing w:line="480" w:lineRule="exact"/>
        <w:ind w:firstLine="360" w:firstLineChars="150"/>
        <w:rPr>
          <w:sz w:val="24"/>
        </w:rPr>
      </w:pPr>
      <w:r>
        <w:rPr>
          <w:rFonts w:hint="eastAsia"/>
          <w:sz w:val="24"/>
        </w:rPr>
        <w:t>李宏.公共数字文化创新服务案例选编，北京师范大学出版社，2019</w:t>
      </w:r>
    </w:p>
    <w:p w14:paraId="3C34FAA7">
      <w:pPr>
        <w:spacing w:line="480" w:lineRule="exact"/>
        <w:ind w:firstLine="360" w:firstLineChars="150"/>
        <w:rPr>
          <w:sz w:val="24"/>
        </w:rPr>
      </w:pPr>
    </w:p>
    <w:p w14:paraId="3375DB02">
      <w:pPr>
        <w:spacing w:line="480" w:lineRule="exact"/>
        <w:ind w:firstLine="480" w:firstLineChars="200"/>
        <w:rPr>
          <w:sz w:val="24"/>
        </w:rPr>
      </w:pPr>
      <w:r>
        <w:rPr>
          <w:sz w:val="24"/>
        </w:rPr>
        <w:t>（六）</w:t>
      </w:r>
      <w:r>
        <w:rPr>
          <w:b/>
          <w:sz w:val="24"/>
        </w:rPr>
        <w:t>成绩评定方式</w:t>
      </w:r>
    </w:p>
    <w:p w14:paraId="06A851C6">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0DD6BED1">
      <w:pPr>
        <w:spacing w:line="480" w:lineRule="exact"/>
        <w:ind w:firstLine="482" w:firstLineChars="200"/>
        <w:rPr>
          <w:sz w:val="24"/>
        </w:rPr>
      </w:pPr>
      <w:r>
        <w:rPr>
          <w:rFonts w:hint="eastAsia"/>
          <w:b/>
          <w:sz w:val="24"/>
        </w:rPr>
        <w:t>考 核 方 式：考查</w:t>
      </w:r>
    </w:p>
    <w:p w14:paraId="3886EC37">
      <w:pPr>
        <w:spacing w:line="480" w:lineRule="exact"/>
        <w:ind w:firstLine="482" w:firstLineChars="200"/>
        <w:rPr>
          <w:sz w:val="24"/>
        </w:rPr>
      </w:pPr>
      <w:r>
        <w:rPr>
          <w:rFonts w:hint="eastAsia"/>
          <w:b/>
          <w:sz w:val="24"/>
        </w:rPr>
        <w:t>成绩录入方式： 百分制</w:t>
      </w:r>
    </w:p>
    <w:p w14:paraId="5039FDCE">
      <w:pPr>
        <w:spacing w:line="480" w:lineRule="exact"/>
        <w:ind w:firstLine="360" w:firstLineChars="150"/>
        <w:rPr>
          <w:sz w:val="24"/>
        </w:rPr>
      </w:pPr>
      <w:r>
        <w:rPr>
          <w:rFonts w:hint="eastAsia"/>
          <w:sz w:val="24"/>
        </w:rPr>
        <w:t>一、总成绩构成：平时考核占比40%，期末考核占比60%。</w:t>
      </w:r>
    </w:p>
    <w:p w14:paraId="07726021">
      <w:pPr>
        <w:spacing w:line="480" w:lineRule="exact"/>
        <w:ind w:firstLine="360" w:firstLineChars="150"/>
        <w:rPr>
          <w:sz w:val="24"/>
        </w:rPr>
      </w:pPr>
      <w:r>
        <w:rPr>
          <w:rFonts w:hint="eastAsia"/>
          <w:sz w:val="24"/>
        </w:rPr>
        <w:t>二、平时考核说明：</w:t>
      </w:r>
    </w:p>
    <w:p w14:paraId="50072010">
      <w:pPr>
        <w:spacing w:line="480" w:lineRule="exact"/>
        <w:ind w:firstLine="360" w:firstLineChars="150"/>
        <w:rPr>
          <w:sz w:val="24"/>
        </w:rPr>
      </w:pPr>
      <w:r>
        <w:rPr>
          <w:rFonts w:hint="eastAsia"/>
          <w:sz w:val="24"/>
        </w:rPr>
        <w:t>平时成绩中，考勤占20%，无故旷课、迟到、早退等情况扣除当次考勤分数。两次小作业占平时成绩的80%，由学生根据教师布置的任务完成。</w:t>
      </w:r>
    </w:p>
    <w:p w14:paraId="666DC7B4">
      <w:pPr>
        <w:spacing w:line="480" w:lineRule="exact"/>
        <w:ind w:firstLine="360" w:firstLineChars="150"/>
        <w:rPr>
          <w:sz w:val="24"/>
        </w:rPr>
      </w:pPr>
      <w:r>
        <w:rPr>
          <w:rFonts w:hint="eastAsia"/>
          <w:sz w:val="24"/>
        </w:rPr>
        <w:t>三、期末考核说明：</w:t>
      </w:r>
    </w:p>
    <w:p w14:paraId="19C9B2DF">
      <w:pPr>
        <w:spacing w:line="480" w:lineRule="exact"/>
        <w:ind w:firstLine="360" w:firstLineChars="150"/>
        <w:rPr>
          <w:sz w:val="24"/>
        </w:rPr>
      </w:pPr>
      <w:r>
        <w:rPr>
          <w:rFonts w:hint="eastAsia"/>
          <w:sz w:val="24"/>
        </w:rPr>
        <w:t>考查内容为学生在本课程范围内，选择一个研究问题，按照指定的论文格式撰写1份调研报告。评分标准包括报告的条理性、创新性、完整性和规范性等。</w:t>
      </w:r>
    </w:p>
    <w:p w14:paraId="5EFA9B57">
      <w:pPr>
        <w:spacing w:line="480" w:lineRule="exact"/>
        <w:rPr>
          <w:sz w:val="24"/>
        </w:rPr>
      </w:pPr>
    </w:p>
    <w:p w14:paraId="2F3A2CA8">
      <w:pPr>
        <w:spacing w:line="480" w:lineRule="exact"/>
        <w:rPr>
          <w:sz w:val="24"/>
        </w:rPr>
      </w:pPr>
    </w:p>
    <w:p w14:paraId="2D9F166A">
      <w:pPr>
        <w:spacing w:line="480" w:lineRule="exact"/>
        <w:rPr>
          <w:sz w:val="24"/>
        </w:rPr>
      </w:pPr>
    </w:p>
    <w:p w14:paraId="4991BB0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8FF3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7</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C5E4EED4FC474843A1D1539B2148A781_13</vt:lpwstr>
  </property>
</Properties>
</file>