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8ED519">
      <w:pPr>
        <w:spacing w:line="480" w:lineRule="exact"/>
        <w:rPr>
          <w:sz w:val="24"/>
        </w:rPr>
      </w:pPr>
      <w:bookmarkStart w:id="0" w:name="_GoBack"/>
      <w:bookmarkEnd w:id="0"/>
    </w:p>
    <w:p w14:paraId="1CF6709B">
      <w:pPr>
        <w:spacing w:line="1480" w:lineRule="exact"/>
        <w:jc w:val="center"/>
        <w:rPr>
          <w:rFonts w:eastAsia="楷体_GB2312"/>
          <w:b/>
          <w:bCs/>
          <w:spacing w:val="40"/>
          <w:sz w:val="72"/>
        </w:rPr>
      </w:pPr>
      <w:r>
        <w:rPr>
          <w:rFonts w:eastAsia="楷体_GB2312"/>
          <w:b/>
          <w:bCs/>
          <w:spacing w:val="40"/>
          <w:sz w:val="72"/>
        </w:rPr>
        <w:t>中山大学</w:t>
      </w:r>
    </w:p>
    <w:p w14:paraId="4E485ADC">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3DD619AA">
      <w:pPr>
        <w:spacing w:line="1480" w:lineRule="exact"/>
        <w:jc w:val="center"/>
        <w:rPr>
          <w:sz w:val="52"/>
        </w:rPr>
      </w:pPr>
    </w:p>
    <w:p w14:paraId="4271B610">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5E39BAA2">
      <w:pPr>
        <w:spacing w:line="480" w:lineRule="exact"/>
        <w:ind w:firstLine="2127" w:firstLineChars="709"/>
        <w:rPr>
          <w:rFonts w:eastAsia="黑体"/>
          <w:sz w:val="30"/>
          <w:u w:val="single"/>
        </w:rPr>
      </w:pPr>
    </w:p>
    <w:p w14:paraId="5654A779">
      <w:pPr>
        <w:spacing w:line="480" w:lineRule="exact"/>
        <w:ind w:firstLine="2127" w:firstLineChars="709"/>
        <w:rPr>
          <w:sz w:val="30"/>
          <w:u w:val="single"/>
        </w:rPr>
      </w:pPr>
      <w:r>
        <w:rPr>
          <w:rFonts w:eastAsia="黑体"/>
          <w:sz w:val="30"/>
        </w:rPr>
        <w:t>课程名称</w:t>
      </w:r>
      <w:r>
        <w:rPr>
          <w:rFonts w:eastAsia="黑体"/>
          <w:sz w:val="30"/>
          <w:u w:val="single"/>
        </w:rPr>
        <w:t xml:space="preserve"> 网络开发工具与技术</w:t>
      </w:r>
    </w:p>
    <w:p w14:paraId="53E35FC8">
      <w:pPr>
        <w:spacing w:line="900" w:lineRule="exact"/>
        <w:ind w:firstLine="3600" w:firstLineChars="1200"/>
        <w:rPr>
          <w:sz w:val="30"/>
        </w:rPr>
      </w:pPr>
    </w:p>
    <w:p w14:paraId="6418450C">
      <w:pPr>
        <w:spacing w:line="900" w:lineRule="exact"/>
        <w:jc w:val="center"/>
        <w:rPr>
          <w:rFonts w:eastAsia="仿宋_GB2312"/>
          <w:b/>
          <w:bCs/>
          <w:kern w:val="28"/>
          <w:sz w:val="32"/>
          <w:szCs w:val="32"/>
        </w:rPr>
      </w:pPr>
    </w:p>
    <w:p w14:paraId="00E30545">
      <w:pPr>
        <w:spacing w:line="900" w:lineRule="exact"/>
        <w:jc w:val="center"/>
        <w:rPr>
          <w:rFonts w:eastAsia="仿宋_GB2312"/>
          <w:b/>
          <w:bCs/>
          <w:kern w:val="28"/>
          <w:sz w:val="32"/>
          <w:szCs w:val="32"/>
        </w:rPr>
      </w:pPr>
    </w:p>
    <w:p w14:paraId="74CE8037">
      <w:pPr>
        <w:spacing w:line="900" w:lineRule="exact"/>
        <w:jc w:val="center"/>
        <w:rPr>
          <w:rFonts w:eastAsia="仿宋_GB2312"/>
          <w:b/>
          <w:bCs/>
          <w:kern w:val="28"/>
          <w:sz w:val="32"/>
          <w:szCs w:val="32"/>
        </w:rPr>
      </w:pPr>
    </w:p>
    <w:p w14:paraId="0FE28FA6">
      <w:pPr>
        <w:spacing w:line="900" w:lineRule="exact"/>
        <w:jc w:val="center"/>
        <w:rPr>
          <w:rFonts w:eastAsia="仿宋_GB2312"/>
          <w:b/>
          <w:bCs/>
          <w:kern w:val="28"/>
          <w:sz w:val="32"/>
          <w:szCs w:val="32"/>
        </w:rPr>
      </w:pPr>
    </w:p>
    <w:p w14:paraId="4EBC609C">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7612BED5">
      <w:pPr>
        <w:spacing w:line="900" w:lineRule="exact"/>
        <w:jc w:val="center"/>
        <w:rPr>
          <w:rFonts w:ascii="仿宋_GB2312" w:hAnsi="仿宋_GB2312" w:eastAsia="仿宋_GB2312" w:cs="仿宋_GB2312"/>
          <w:b/>
          <w:bCs/>
          <w:kern w:val="28"/>
          <w:sz w:val="32"/>
          <w:szCs w:val="32"/>
        </w:rPr>
      </w:pPr>
    </w:p>
    <w:p w14:paraId="69FBBE64">
      <w:pPr>
        <w:spacing w:line="900" w:lineRule="exact"/>
        <w:jc w:val="center"/>
        <w:rPr>
          <w:rFonts w:hint="eastAsia" w:ascii="仿宋_GB2312" w:hAnsi="仿宋_GB2312" w:eastAsia="仿宋_GB2312" w:cs="仿宋_GB2312"/>
          <w:b/>
          <w:bCs/>
          <w:kern w:val="28"/>
          <w:sz w:val="32"/>
          <w:szCs w:val="32"/>
        </w:rPr>
      </w:pPr>
    </w:p>
    <w:p w14:paraId="255F6738">
      <w:pPr>
        <w:spacing w:line="900" w:lineRule="exact"/>
        <w:jc w:val="center"/>
        <w:rPr>
          <w:rFonts w:hint="eastAsia" w:eastAsia="仿宋_GB2312"/>
          <w:b/>
          <w:bCs/>
          <w:kern w:val="28"/>
          <w:sz w:val="32"/>
          <w:szCs w:val="32"/>
        </w:rPr>
      </w:pPr>
    </w:p>
    <w:p w14:paraId="4FD1D62A">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5C846706">
      <w:pPr>
        <w:pStyle w:val="2"/>
        <w:spacing w:line="480" w:lineRule="exact"/>
        <w:ind w:firstLine="0" w:firstLineChars="0"/>
        <w:jc w:val="center"/>
        <w:rPr>
          <w:rFonts w:eastAsia="宋体"/>
          <w:sz w:val="24"/>
        </w:rPr>
      </w:pPr>
      <w:r>
        <w:rPr>
          <w:rFonts w:eastAsia="宋体"/>
          <w:sz w:val="24"/>
        </w:rPr>
        <w:t>（编写日期：2025年12月）</w:t>
      </w:r>
    </w:p>
    <w:p w14:paraId="35E1E008">
      <w:pPr>
        <w:pStyle w:val="2"/>
        <w:spacing w:line="480" w:lineRule="exact"/>
        <w:ind w:firstLine="0" w:firstLineChars="0"/>
        <w:jc w:val="center"/>
        <w:rPr>
          <w:rFonts w:eastAsia="宋体"/>
          <w:sz w:val="24"/>
        </w:rPr>
      </w:pPr>
    </w:p>
    <w:p w14:paraId="4A8876C1">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30281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2173D97D">
            <w:pPr>
              <w:pStyle w:val="2"/>
              <w:spacing w:line="480" w:lineRule="exact"/>
              <w:ind w:firstLine="0" w:firstLineChars="0"/>
              <w:jc w:val="center"/>
              <w:rPr>
                <w:rFonts w:eastAsia="宋体"/>
                <w:sz w:val="24"/>
              </w:rPr>
            </w:pPr>
          </w:p>
          <w:p w14:paraId="22FF9366">
            <w:pPr>
              <w:pStyle w:val="2"/>
              <w:adjustRightInd w:val="0"/>
              <w:snapToGrid w:val="0"/>
              <w:ind w:firstLine="0" w:firstLineChars="0"/>
              <w:jc w:val="center"/>
              <w:rPr>
                <w:rFonts w:eastAsia="宋体"/>
                <w:sz w:val="24"/>
                <w:lang w:val="en-US" w:eastAsia="zh-CN"/>
              </w:rPr>
            </w:pPr>
            <w:r>
              <w:rPr>
                <w:rFonts w:eastAsia="宋体"/>
                <w:sz w:val="24"/>
                <w:lang w:val="en-US" w:eastAsia="zh-CN"/>
              </w:rPr>
              <w:t>网络开发工具与技术</w:t>
            </w:r>
          </w:p>
          <w:p w14:paraId="01FDDAF5">
            <w:pPr>
              <w:pStyle w:val="2"/>
              <w:adjustRightInd w:val="0"/>
              <w:snapToGrid w:val="0"/>
              <w:ind w:firstLine="0" w:firstLineChars="0"/>
              <w:jc w:val="center"/>
              <w:rPr>
                <w:rFonts w:eastAsia="宋体"/>
                <w:sz w:val="24"/>
                <w:lang w:val="en-US" w:eastAsia="zh-CN"/>
              </w:rPr>
            </w:pPr>
            <w:r>
              <w:rPr>
                <w:rFonts w:eastAsia="宋体"/>
                <w:sz w:val="24"/>
                <w:lang w:val="en-US" w:eastAsia="zh-CN"/>
              </w:rPr>
              <w:t>Web Technology</w:t>
            </w:r>
          </w:p>
          <w:p w14:paraId="14AC4889">
            <w:pPr>
              <w:pStyle w:val="2"/>
              <w:spacing w:line="480" w:lineRule="exact"/>
              <w:ind w:firstLine="0" w:firstLineChars="0"/>
              <w:jc w:val="center"/>
              <w:rPr>
                <w:rFonts w:eastAsia="宋体"/>
                <w:sz w:val="24"/>
              </w:rPr>
            </w:pPr>
          </w:p>
        </w:tc>
      </w:tr>
      <w:tr w14:paraId="42A0C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11184696">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25384106">
            <w:pPr>
              <w:jc w:val="center"/>
              <w:rPr>
                <w:sz w:val="24"/>
              </w:rPr>
            </w:pPr>
            <w:r>
              <w:rPr>
                <w:rFonts w:hint="eastAsia" w:eastAsia="宋体"/>
                <w:sz w:val="24"/>
                <w:lang w:val="en-US" w:eastAsia="zh-CN"/>
              </w:rPr>
              <w:t>专选</w:t>
            </w:r>
          </w:p>
        </w:tc>
        <w:tc>
          <w:tcPr>
            <w:tcW w:w="1598" w:type="dxa"/>
            <w:vAlign w:val="center"/>
          </w:tcPr>
          <w:p w14:paraId="7957F429">
            <w:pPr>
              <w:rPr>
                <w:sz w:val="24"/>
              </w:rPr>
            </w:pPr>
            <w:r>
              <w:rPr>
                <w:sz w:val="24"/>
              </w:rPr>
              <w:t>课程编码</w:t>
            </w:r>
          </w:p>
        </w:tc>
        <w:tc>
          <w:tcPr>
            <w:tcW w:w="1435" w:type="dxa"/>
            <w:vAlign w:val="center"/>
          </w:tcPr>
          <w:p w14:paraId="43831E1A">
            <w:pPr>
              <w:jc w:val="center"/>
              <w:rPr>
                <w:sz w:val="24"/>
              </w:rPr>
            </w:pPr>
            <w:r>
              <w:rPr>
                <w:sz w:val="24"/>
              </w:rPr>
              <w:t>IM310</w:t>
            </w:r>
          </w:p>
        </w:tc>
        <w:tc>
          <w:tcPr>
            <w:tcW w:w="1400" w:type="dxa"/>
            <w:vAlign w:val="center"/>
          </w:tcPr>
          <w:p w14:paraId="3F7D3436">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13BDDDA8">
            <w:pPr>
              <w:jc w:val="center"/>
              <w:rPr>
                <w:sz w:val="24"/>
              </w:rPr>
            </w:pPr>
            <w:r>
              <w:rPr>
                <w:rFonts w:eastAsia="宋体"/>
                <w:sz w:val="24"/>
                <w:lang w:val="en-US" w:eastAsia="zh-CN"/>
              </w:rPr>
              <w:t>信息管理学院</w:t>
            </w:r>
          </w:p>
        </w:tc>
      </w:tr>
      <w:tr w14:paraId="2D526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233FC47E">
            <w:pPr>
              <w:jc w:val="center"/>
              <w:rPr>
                <w:sz w:val="24"/>
              </w:rPr>
            </w:pPr>
            <w:r>
              <w:rPr>
                <w:sz w:val="24"/>
              </w:rPr>
              <w:t>学分</w:t>
            </w:r>
          </w:p>
        </w:tc>
        <w:tc>
          <w:tcPr>
            <w:tcW w:w="1379" w:type="dxa"/>
            <w:vAlign w:val="center"/>
          </w:tcPr>
          <w:p w14:paraId="7A7C92A1">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w:t>
            </w:r>
          </w:p>
        </w:tc>
        <w:tc>
          <w:tcPr>
            <w:tcW w:w="1598" w:type="dxa"/>
            <w:vAlign w:val="center"/>
          </w:tcPr>
          <w:p w14:paraId="34E51197">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337C1811">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72</w:t>
            </w:r>
          </w:p>
        </w:tc>
        <w:tc>
          <w:tcPr>
            <w:tcW w:w="1400" w:type="dxa"/>
            <w:vAlign w:val="center"/>
          </w:tcPr>
          <w:p w14:paraId="132DDF46">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00B75841">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大三</w:t>
            </w:r>
          </w:p>
        </w:tc>
      </w:tr>
      <w:tr w14:paraId="4F45B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78D05C28">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7F1A50E4">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图书馆学Library Science,档案学Archival Science,信息管理与信息系统Information Management and Information Systems</w:t>
            </w:r>
          </w:p>
        </w:tc>
      </w:tr>
      <w:tr w14:paraId="2FEE8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75980DFE">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19AB346D">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冯小东</w:t>
            </w:r>
          </w:p>
        </w:tc>
      </w:tr>
      <w:tr w14:paraId="4C13A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58671A27">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08F0AA8A">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《Java程序设计》、《数据库原理与应用》、《系统分析与设计》、《数据结构》</w:t>
            </w:r>
          </w:p>
        </w:tc>
      </w:tr>
      <w:tr w14:paraId="13FE8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2DC9B00B">
            <w:pPr>
              <w:pStyle w:val="2"/>
              <w:spacing w:line="480" w:lineRule="exact"/>
              <w:ind w:firstLine="0" w:firstLineChars="0"/>
              <w:jc w:val="center"/>
              <w:rPr>
                <w:rFonts w:eastAsia="宋体"/>
                <w:sz w:val="24"/>
                <w:lang w:val="en-US" w:eastAsia="zh-CN"/>
              </w:rPr>
            </w:pPr>
          </w:p>
          <w:p w14:paraId="517059EB">
            <w:pPr>
              <w:pStyle w:val="2"/>
              <w:spacing w:line="480" w:lineRule="exact"/>
              <w:ind w:firstLine="0" w:firstLineChars="0"/>
              <w:jc w:val="center"/>
              <w:rPr>
                <w:rFonts w:eastAsia="宋体"/>
                <w:sz w:val="24"/>
                <w:lang w:val="en-US" w:eastAsia="zh-CN"/>
              </w:rPr>
            </w:pPr>
          </w:p>
          <w:p w14:paraId="033BBA06">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38092A9B">
            <w:pPr>
              <w:pStyle w:val="2"/>
              <w:spacing w:line="480" w:lineRule="exact"/>
              <w:ind w:firstLine="0" w:firstLineChars="0"/>
              <w:jc w:val="center"/>
              <w:rPr>
                <w:rFonts w:eastAsia="宋体"/>
                <w:sz w:val="24"/>
                <w:lang w:val="en-US" w:eastAsia="zh-CN"/>
              </w:rPr>
            </w:pPr>
          </w:p>
          <w:p w14:paraId="0B79C8AF">
            <w:pPr>
              <w:pStyle w:val="2"/>
              <w:spacing w:line="480" w:lineRule="exact"/>
              <w:ind w:firstLine="0" w:firstLineChars="0"/>
              <w:jc w:val="center"/>
              <w:rPr>
                <w:rFonts w:eastAsia="宋体"/>
                <w:sz w:val="24"/>
                <w:lang w:val="en-US" w:eastAsia="zh-CN"/>
              </w:rPr>
            </w:pPr>
          </w:p>
        </w:tc>
        <w:tc>
          <w:tcPr>
            <w:tcW w:w="7157" w:type="dxa"/>
            <w:gridSpan w:val="5"/>
            <w:vAlign w:val="center"/>
          </w:tcPr>
          <w:p w14:paraId="023688A0">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通过学习本课程，使学生了解网络开发的相关基本概念和原理，并对网络开发技术的最新发展有一定的了解。掌握应用Spring Boot技术设计、实施和部署动态网络应用方法。通过大量丰富的实例、课堂互动、课后作业、小组作业等形式，牢固掌握Sring Boot及相关组件的网络开发技术，具备一般的动态网站开发和设计能力。培养学生树立正确的思想意识，专业课程融入“思政教育”。了解企业级Java应用开发过程中有关国家的经济、环境、法律、安全、健康、伦理等政策和制约因素。通过团体协作，小组讨论、翻转课堂等课程教学模式设置，使学生积极承担个体、团队成员以及负责人的多种角色。具有自主学习和终身学习的意识，不断学习Java EE框架整合开发相关的知识，适应新的发展领域。授课过程中注重融入思政元素，通过编程实现等环节，培养学生认真严谨的科学态度和主动综合运用各门相关课程知识的能力，提升学生的实际开发和设计能力。</w:t>
            </w:r>
          </w:p>
        </w:tc>
      </w:tr>
    </w:tbl>
    <w:p w14:paraId="43093C17">
      <w:pPr>
        <w:spacing w:line="480" w:lineRule="exact"/>
        <w:ind w:firstLine="480" w:firstLineChars="200"/>
        <w:rPr>
          <w:sz w:val="24"/>
        </w:rPr>
      </w:pPr>
    </w:p>
    <w:p w14:paraId="5B3D3BFB">
      <w:pPr>
        <w:spacing w:line="480" w:lineRule="exact"/>
        <w:ind w:firstLine="480" w:firstLineChars="200"/>
        <w:rPr>
          <w:sz w:val="24"/>
        </w:rPr>
      </w:pPr>
      <w:r>
        <w:rPr>
          <w:sz w:val="24"/>
        </w:rPr>
        <w:t>二、课程基本内容（要求有一定的字数，不能过于简单）</w:t>
      </w:r>
    </w:p>
    <w:p w14:paraId="35B5A1C9">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378"/>
        <w:gridCol w:w="1709"/>
        <w:gridCol w:w="913"/>
        <w:gridCol w:w="1047"/>
        <w:gridCol w:w="1599"/>
        <w:gridCol w:w="875"/>
        <w:gridCol w:w="914"/>
      </w:tblGrid>
      <w:tr w14:paraId="345798E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3A7C3AAA">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30CA1DC5">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460D3547">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78CFAE28">
            <w:pPr>
              <w:jc w:val="center"/>
              <w:rPr>
                <w:rFonts w:hint="eastAsia"/>
                <w:b/>
                <w:bCs/>
                <w:sz w:val="24"/>
                <w:szCs w:val="20"/>
              </w:rPr>
            </w:pPr>
            <w:r>
              <w:rPr>
                <w:rFonts w:hint="eastAsia" w:ascii="24x12 宋体"/>
                <w:b/>
                <w:bCs/>
                <w:sz w:val="24"/>
                <w:szCs w:val="20"/>
              </w:rPr>
              <w:t>育人元素</w:t>
            </w:r>
          </w:p>
        </w:tc>
        <w:tc>
          <w:tcPr>
            <w:tcW w:w="1920" w:type="dxa"/>
            <w:vAlign w:val="center"/>
          </w:tcPr>
          <w:p w14:paraId="1ACB9D4A">
            <w:pPr>
              <w:jc w:val="center"/>
              <w:rPr>
                <w:rFonts w:hint="eastAsia"/>
                <w:b/>
                <w:bCs/>
                <w:sz w:val="24"/>
                <w:szCs w:val="20"/>
              </w:rPr>
            </w:pPr>
            <w:r>
              <w:rPr>
                <w:rFonts w:hint="eastAsia" w:ascii="24x12 宋体"/>
                <w:b/>
                <w:bCs/>
                <w:sz w:val="24"/>
                <w:szCs w:val="20"/>
              </w:rPr>
              <w:t>重点、难点(选填)</w:t>
            </w:r>
          </w:p>
        </w:tc>
        <w:tc>
          <w:tcPr>
            <w:tcW w:w="1419" w:type="dxa"/>
            <w:vAlign w:val="center"/>
          </w:tcPr>
          <w:p w14:paraId="52A14D81">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2983C89D">
            <w:pPr>
              <w:jc w:val="center"/>
              <w:rPr>
                <w:rFonts w:hint="eastAsia"/>
                <w:b/>
                <w:bCs/>
                <w:sz w:val="24"/>
                <w:szCs w:val="20"/>
              </w:rPr>
            </w:pPr>
            <w:r>
              <w:rPr>
                <w:rFonts w:hint="eastAsia" w:ascii="24x12 宋体"/>
                <w:b/>
                <w:bCs/>
                <w:sz w:val="24"/>
                <w:szCs w:val="20"/>
              </w:rPr>
              <w:t>备注(选填)</w:t>
            </w:r>
          </w:p>
        </w:tc>
      </w:tr>
      <w:tr w14:paraId="346EBF0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117FF05">
            <w:pPr>
              <w:rPr>
                <w:rFonts w:ascii="宋体" w:hAnsi="宋体" w:eastAsia="宋体"/>
                <w:sz w:val="24"/>
                <w:szCs w:val="24"/>
              </w:rPr>
            </w:pPr>
            <w:r>
              <w:rPr>
                <w:rFonts w:hint="eastAsia" w:ascii="宋体" w:hAnsi="宋体" w:eastAsia="宋体"/>
                <w:sz w:val="24"/>
                <w:szCs w:val="24"/>
              </w:rPr>
              <w:t>第1章 Spring Boot入门</w:t>
            </w:r>
          </w:p>
        </w:tc>
        <w:tc>
          <w:tcPr>
            <w:tcW w:w="5096" w:type="dxa"/>
            <w:vAlign w:val="center"/>
          </w:tcPr>
          <w:p w14:paraId="0D25700F">
            <w:pPr>
              <w:rPr>
                <w:rFonts w:ascii="宋体" w:hAnsi="宋体" w:eastAsia="宋体"/>
                <w:sz w:val="24"/>
                <w:szCs w:val="24"/>
              </w:rPr>
            </w:pPr>
            <w:r>
              <w:rPr>
                <w:rFonts w:hint="eastAsia" w:ascii="宋体" w:hAnsi="宋体" w:eastAsia="宋体"/>
                <w:sz w:val="24"/>
                <w:szCs w:val="24"/>
              </w:rPr>
              <w:t>Spring的开发环境构建、Spring IoC、Spring AOP、Spring Bean以及Spring的数据库编程等内容。了解Spring IoC和Spring AOP机制、掌握Spring的开发环境构建、掌握Spring的数据库编程、Spring Bean的生命周期。</w:t>
            </w:r>
          </w:p>
          <w:p w14:paraId="5FBE793A">
            <w:pPr>
              <w:rPr>
                <w:rFonts w:ascii="宋体" w:hAnsi="宋体" w:eastAsia="宋体"/>
                <w:sz w:val="24"/>
                <w:szCs w:val="24"/>
              </w:rPr>
            </w:pPr>
          </w:p>
          <w:p w14:paraId="48B56F54">
            <w:pPr>
              <w:rPr>
                <w:rFonts w:ascii="宋体" w:hAnsi="宋体" w:eastAsia="宋体"/>
                <w:sz w:val="24"/>
                <w:szCs w:val="24"/>
              </w:rPr>
            </w:pPr>
          </w:p>
        </w:tc>
        <w:tc>
          <w:tcPr>
            <w:tcW w:w="5096" w:type="dxa"/>
            <w:vAlign w:val="center"/>
          </w:tcPr>
          <w:p w14:paraId="7BAF7323">
            <w:pPr>
              <w:rPr>
                <w:rFonts w:ascii="宋体" w:hAnsi="宋体" w:eastAsia="宋体"/>
                <w:sz w:val="24"/>
                <w:szCs w:val="24"/>
              </w:rPr>
            </w:pPr>
            <w:r>
              <w:rPr>
                <w:rFonts w:hint="eastAsia" w:ascii="宋体" w:hAnsi="宋体" w:eastAsia="宋体"/>
                <w:sz w:val="24"/>
                <w:szCs w:val="24"/>
              </w:rPr>
              <w:t>8</w:t>
            </w:r>
          </w:p>
        </w:tc>
        <w:tc>
          <w:tcPr>
            <w:tcW w:w="5096" w:type="dxa"/>
            <w:vAlign w:val="center"/>
          </w:tcPr>
          <w:p w14:paraId="30D17BC1">
            <w:pPr>
              <w:rPr>
                <w:rFonts w:ascii="宋体" w:hAnsi="宋体" w:eastAsia="宋体"/>
                <w:sz w:val="24"/>
                <w:szCs w:val="24"/>
              </w:rPr>
            </w:pPr>
            <w:r>
              <w:rPr>
                <w:rFonts w:hint="eastAsia" w:ascii="宋体" w:hAnsi="宋体" w:eastAsia="宋体"/>
                <w:sz w:val="24"/>
                <w:szCs w:val="24"/>
              </w:rPr>
              <w:t>通过软件行业发展前景，激发学生对社会主义核心价值观的认同感。</w:t>
            </w:r>
          </w:p>
        </w:tc>
        <w:tc>
          <w:tcPr>
            <w:tcW w:w="5096" w:type="dxa"/>
            <w:vAlign w:val="center"/>
          </w:tcPr>
          <w:p w14:paraId="47188264">
            <w:pPr>
              <w:rPr>
                <w:rFonts w:ascii="宋体" w:hAnsi="宋体" w:eastAsia="宋体"/>
                <w:sz w:val="24"/>
                <w:szCs w:val="24"/>
              </w:rPr>
            </w:pPr>
            <w:r>
              <w:rPr>
                <w:rFonts w:hint="eastAsia" w:ascii="宋体" w:hAnsi="宋体" w:eastAsia="宋体"/>
                <w:sz w:val="24"/>
                <w:szCs w:val="24"/>
              </w:rPr>
              <w:t>难点：由于多数学生第一次接触Spring集成开发环境和JAVA编程环境，因此对运行环境的安装与配置存在一定困难，通过课堂演示和上机辅导的方式解决此问题。</w:t>
            </w:r>
          </w:p>
        </w:tc>
        <w:tc>
          <w:tcPr>
            <w:tcW w:w="1555" w:type="dxa"/>
            <w:vAlign w:val="center"/>
          </w:tcPr>
          <w:p w14:paraId="648D5EFD">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3E4C91BF">
            <w:pPr>
              <w:rPr>
                <w:rFonts w:ascii="宋体" w:hAnsi="宋体" w:eastAsia="宋体"/>
                <w:sz w:val="24"/>
                <w:szCs w:val="24"/>
              </w:rPr>
            </w:pPr>
          </w:p>
        </w:tc>
      </w:tr>
      <w:tr w14:paraId="2802980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9A316A8">
            <w:pPr>
              <w:rPr>
                <w:rFonts w:ascii="宋体" w:hAnsi="宋体" w:eastAsia="宋体"/>
                <w:sz w:val="24"/>
                <w:szCs w:val="24"/>
              </w:rPr>
            </w:pPr>
            <w:r>
              <w:rPr>
                <w:rFonts w:hint="eastAsia" w:ascii="宋体" w:hAnsi="宋体" w:eastAsia="宋体"/>
                <w:sz w:val="24"/>
                <w:szCs w:val="24"/>
              </w:rPr>
              <w:t>第2章 Spring MVC框架</w:t>
            </w:r>
          </w:p>
        </w:tc>
        <w:tc>
          <w:tcPr>
            <w:tcW w:w="5096" w:type="dxa"/>
            <w:vAlign w:val="center"/>
          </w:tcPr>
          <w:p w14:paraId="5A312381">
            <w:pPr>
              <w:rPr>
                <w:rFonts w:ascii="宋体" w:hAnsi="宋体" w:eastAsia="宋体"/>
                <w:sz w:val="24"/>
                <w:szCs w:val="24"/>
              </w:rPr>
            </w:pPr>
            <w:r>
              <w:rPr>
                <w:rFonts w:hint="eastAsia" w:ascii="宋体" w:hAnsi="宋体" w:eastAsia="宋体"/>
                <w:sz w:val="24"/>
                <w:szCs w:val="24"/>
              </w:rPr>
              <w:t>Spring MVC的工作原理、Spring MVC的工作环境、基于注解的控制器、表单标签库与数据绑定、JSON数据交互以及Spring MVC的基本配置等。</w:t>
            </w:r>
          </w:p>
        </w:tc>
        <w:tc>
          <w:tcPr>
            <w:tcW w:w="5096" w:type="dxa"/>
            <w:vAlign w:val="center"/>
          </w:tcPr>
          <w:p w14:paraId="1D80B277">
            <w:pPr>
              <w:rPr>
                <w:rFonts w:ascii="宋体" w:hAnsi="宋体" w:eastAsia="宋体"/>
                <w:sz w:val="24"/>
                <w:szCs w:val="24"/>
              </w:rPr>
            </w:pPr>
            <w:r>
              <w:rPr>
                <w:rFonts w:hint="eastAsia" w:ascii="宋体" w:hAnsi="宋体" w:eastAsia="宋体"/>
                <w:sz w:val="24"/>
                <w:szCs w:val="24"/>
              </w:rPr>
              <w:t>8</w:t>
            </w:r>
          </w:p>
        </w:tc>
        <w:tc>
          <w:tcPr>
            <w:tcW w:w="5096" w:type="dxa"/>
            <w:vAlign w:val="center"/>
          </w:tcPr>
          <w:p w14:paraId="7E5A627F">
            <w:pPr>
              <w:rPr>
                <w:rFonts w:ascii="宋体" w:hAnsi="宋体" w:eastAsia="宋体"/>
                <w:sz w:val="24"/>
                <w:szCs w:val="24"/>
              </w:rPr>
            </w:pPr>
            <w:r>
              <w:rPr>
                <w:rFonts w:hint="eastAsia" w:ascii="宋体" w:hAnsi="宋体" w:eastAsia="宋体"/>
                <w:sz w:val="24"/>
                <w:szCs w:val="24"/>
              </w:rPr>
              <w:t>了解Java强大的生态体系，与华为公司受打压事件相联系。</w:t>
            </w:r>
          </w:p>
        </w:tc>
        <w:tc>
          <w:tcPr>
            <w:tcW w:w="5096" w:type="dxa"/>
            <w:vAlign w:val="center"/>
          </w:tcPr>
          <w:p w14:paraId="20C48507">
            <w:pPr>
              <w:rPr>
                <w:rFonts w:ascii="宋体" w:hAnsi="宋体" w:eastAsia="宋体"/>
                <w:sz w:val="24"/>
                <w:szCs w:val="24"/>
              </w:rPr>
            </w:pPr>
            <w:r>
              <w:rPr>
                <w:rFonts w:hint="eastAsia" w:ascii="宋体" w:hAnsi="宋体" w:eastAsia="宋体"/>
                <w:sz w:val="24"/>
                <w:szCs w:val="24"/>
              </w:rPr>
              <w:t>难点：基于注解的控制器的编写。</w:t>
            </w:r>
          </w:p>
          <w:p w14:paraId="7650AE5A">
            <w:pPr>
              <w:rPr>
                <w:rFonts w:ascii="宋体" w:hAnsi="宋体" w:eastAsia="宋体"/>
                <w:sz w:val="24"/>
                <w:szCs w:val="24"/>
              </w:rPr>
            </w:pPr>
            <w:r>
              <w:rPr>
                <w:rFonts w:hint="eastAsia" w:ascii="宋体" w:hAnsi="宋体" w:eastAsia="宋体"/>
                <w:sz w:val="24"/>
                <w:szCs w:val="24"/>
              </w:rPr>
              <w:t>重点：掌握JSON数据交互</w:t>
            </w:r>
          </w:p>
        </w:tc>
        <w:tc>
          <w:tcPr>
            <w:tcW w:w="1555" w:type="dxa"/>
            <w:vAlign w:val="center"/>
          </w:tcPr>
          <w:p w14:paraId="1EE73AF1">
            <w:pPr>
              <w:jc w:val="center"/>
              <w:rPr>
                <w:rFonts w:ascii="宋体" w:hAnsi="宋体" w:eastAsia="宋体"/>
                <w:sz w:val="24"/>
                <w:szCs w:val="24"/>
              </w:rPr>
            </w:pPr>
            <w:r>
              <w:rPr>
                <w:rFonts w:hint="eastAsia" w:ascii="宋体" w:hAnsi="宋体" w:eastAsia="宋体"/>
                <w:sz w:val="24"/>
                <w:szCs w:val="24"/>
              </w:rPr>
              <w:t>第3,4 周</w:t>
            </w:r>
          </w:p>
        </w:tc>
        <w:tc>
          <w:tcPr>
            <w:tcW w:w="5096" w:type="dxa"/>
            <w:vAlign w:val="center"/>
          </w:tcPr>
          <w:p w14:paraId="43C06DE4">
            <w:pPr>
              <w:rPr>
                <w:rFonts w:ascii="宋体" w:hAnsi="宋体" w:eastAsia="宋体"/>
                <w:sz w:val="24"/>
                <w:szCs w:val="24"/>
              </w:rPr>
            </w:pPr>
          </w:p>
        </w:tc>
      </w:tr>
      <w:tr w14:paraId="23B9B01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2118876">
            <w:pPr>
              <w:rPr>
                <w:rFonts w:ascii="宋体" w:hAnsi="宋体" w:eastAsia="宋体"/>
                <w:sz w:val="24"/>
                <w:szCs w:val="24"/>
              </w:rPr>
            </w:pPr>
            <w:r>
              <w:rPr>
                <w:rFonts w:hint="eastAsia" w:ascii="宋体" w:hAnsi="宋体" w:eastAsia="宋体"/>
                <w:sz w:val="24"/>
                <w:szCs w:val="24"/>
              </w:rPr>
              <w:t>第3章 MyBatis框架</w:t>
            </w:r>
          </w:p>
        </w:tc>
        <w:tc>
          <w:tcPr>
            <w:tcW w:w="5096" w:type="dxa"/>
            <w:vAlign w:val="center"/>
          </w:tcPr>
          <w:p w14:paraId="179E9BB3">
            <w:pPr>
              <w:rPr>
                <w:rFonts w:ascii="宋体" w:hAnsi="宋体" w:eastAsia="宋体"/>
                <w:sz w:val="24"/>
                <w:szCs w:val="24"/>
              </w:rPr>
            </w:pPr>
            <w:r>
              <w:rPr>
                <w:rFonts w:hint="eastAsia" w:ascii="宋体" w:hAnsi="宋体" w:eastAsia="宋体"/>
                <w:sz w:val="24"/>
                <w:szCs w:val="24"/>
              </w:rPr>
              <w:t>MyBatis的工作原理、SSM框架整合开发、核心配置文件、SQL映射文件、级联查询、动态SQL以及MyBatis的缓存机制等内容。</w:t>
            </w:r>
          </w:p>
        </w:tc>
        <w:tc>
          <w:tcPr>
            <w:tcW w:w="5096" w:type="dxa"/>
            <w:vAlign w:val="center"/>
          </w:tcPr>
          <w:p w14:paraId="47049145">
            <w:pPr>
              <w:rPr>
                <w:rFonts w:ascii="宋体" w:hAnsi="宋体" w:eastAsia="宋体"/>
                <w:sz w:val="24"/>
                <w:szCs w:val="24"/>
              </w:rPr>
            </w:pPr>
            <w:r>
              <w:rPr>
                <w:rFonts w:hint="eastAsia" w:ascii="宋体" w:hAnsi="宋体" w:eastAsia="宋体"/>
                <w:sz w:val="24"/>
                <w:szCs w:val="24"/>
              </w:rPr>
              <w:t>8</w:t>
            </w:r>
          </w:p>
        </w:tc>
        <w:tc>
          <w:tcPr>
            <w:tcW w:w="5096" w:type="dxa"/>
            <w:vAlign w:val="center"/>
          </w:tcPr>
          <w:p w14:paraId="15B783B3">
            <w:pPr>
              <w:rPr>
                <w:rFonts w:ascii="宋体" w:hAnsi="宋体" w:eastAsia="宋体"/>
                <w:sz w:val="24"/>
                <w:szCs w:val="24"/>
              </w:rPr>
            </w:pPr>
            <w:r>
              <w:rPr>
                <w:rFonts w:hint="eastAsia" w:ascii="宋体" w:hAnsi="宋体" w:eastAsia="宋体"/>
                <w:sz w:val="24"/>
                <w:szCs w:val="24"/>
              </w:rPr>
              <w:t>了解计算机软件开发人员应当具备的职业道德守则。</w:t>
            </w:r>
          </w:p>
        </w:tc>
        <w:tc>
          <w:tcPr>
            <w:tcW w:w="5096" w:type="dxa"/>
            <w:vAlign w:val="center"/>
          </w:tcPr>
          <w:p w14:paraId="37444207">
            <w:pPr>
              <w:rPr>
                <w:rFonts w:ascii="宋体" w:hAnsi="宋体" w:eastAsia="宋体"/>
                <w:sz w:val="24"/>
                <w:szCs w:val="24"/>
              </w:rPr>
            </w:pPr>
            <w:r>
              <w:rPr>
                <w:rFonts w:hint="eastAsia" w:ascii="宋体" w:hAnsi="宋体" w:eastAsia="宋体"/>
                <w:sz w:val="24"/>
                <w:szCs w:val="24"/>
              </w:rPr>
              <w:t>难点：MyBatis的工作原理。</w:t>
            </w:r>
          </w:p>
          <w:p w14:paraId="108342A9">
            <w:pPr>
              <w:rPr>
                <w:rFonts w:ascii="宋体" w:hAnsi="宋体" w:eastAsia="宋体"/>
                <w:sz w:val="24"/>
                <w:szCs w:val="24"/>
              </w:rPr>
            </w:pPr>
            <w:r>
              <w:rPr>
                <w:rFonts w:hint="eastAsia" w:ascii="宋体" w:hAnsi="宋体" w:eastAsia="宋体"/>
                <w:sz w:val="24"/>
                <w:szCs w:val="24"/>
              </w:rPr>
              <w:t>重点：掌握SSM框架整合开发的流程。</w:t>
            </w:r>
          </w:p>
        </w:tc>
        <w:tc>
          <w:tcPr>
            <w:tcW w:w="1555" w:type="dxa"/>
            <w:vAlign w:val="center"/>
          </w:tcPr>
          <w:p w14:paraId="5C684D29">
            <w:pPr>
              <w:jc w:val="center"/>
              <w:rPr>
                <w:rFonts w:ascii="宋体" w:hAnsi="宋体" w:eastAsia="宋体"/>
                <w:sz w:val="24"/>
                <w:szCs w:val="24"/>
              </w:rPr>
            </w:pPr>
            <w:r>
              <w:rPr>
                <w:rFonts w:hint="eastAsia" w:ascii="宋体" w:hAnsi="宋体" w:eastAsia="宋体"/>
                <w:sz w:val="24"/>
                <w:szCs w:val="24"/>
              </w:rPr>
              <w:t>第5,6 周</w:t>
            </w:r>
          </w:p>
        </w:tc>
        <w:tc>
          <w:tcPr>
            <w:tcW w:w="5096" w:type="dxa"/>
            <w:vAlign w:val="center"/>
          </w:tcPr>
          <w:p w14:paraId="024088DE">
            <w:pPr>
              <w:rPr>
                <w:rFonts w:ascii="宋体" w:hAnsi="宋体" w:eastAsia="宋体"/>
                <w:sz w:val="24"/>
                <w:szCs w:val="24"/>
              </w:rPr>
            </w:pPr>
          </w:p>
        </w:tc>
      </w:tr>
      <w:tr w14:paraId="3A787D2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8B3D2A3">
            <w:pPr>
              <w:rPr>
                <w:rFonts w:ascii="宋体" w:hAnsi="宋体" w:eastAsia="宋体"/>
                <w:sz w:val="24"/>
                <w:szCs w:val="24"/>
              </w:rPr>
            </w:pPr>
            <w:r>
              <w:rPr>
                <w:rFonts w:hint="eastAsia" w:ascii="宋体" w:hAnsi="宋体" w:eastAsia="宋体"/>
                <w:sz w:val="24"/>
                <w:szCs w:val="24"/>
              </w:rPr>
              <w:t>第4章 Spring Boot入门</w:t>
            </w:r>
          </w:p>
        </w:tc>
        <w:tc>
          <w:tcPr>
            <w:tcW w:w="5096" w:type="dxa"/>
            <w:vAlign w:val="center"/>
          </w:tcPr>
          <w:p w14:paraId="5073EDD3">
            <w:pPr>
              <w:rPr>
                <w:rFonts w:ascii="宋体" w:hAnsi="宋体" w:eastAsia="宋体"/>
                <w:sz w:val="24"/>
                <w:szCs w:val="24"/>
              </w:rPr>
            </w:pPr>
            <w:r>
              <w:rPr>
                <w:rFonts w:hint="eastAsia" w:ascii="宋体" w:hAnsi="宋体" w:eastAsia="宋体"/>
                <w:sz w:val="24"/>
                <w:szCs w:val="24"/>
              </w:rPr>
              <w:t>Spring Boot特性、Maven简介、使用Spring Tool Suite（STS）快速构建Spring Boot应用以及使用IntelliJ IDEA快速构建Spring Boot应用。Spring Boot的自动配置原理、Spring Boot的核心注解、Spring Boot的条件注解、pring Boot的基本配置。</w:t>
            </w:r>
          </w:p>
          <w:p w14:paraId="6BE5DE18">
            <w:pPr>
              <w:rPr>
                <w:rFonts w:ascii="宋体" w:hAnsi="宋体" w:eastAsia="宋体"/>
                <w:sz w:val="24"/>
                <w:szCs w:val="24"/>
              </w:rPr>
            </w:pPr>
          </w:p>
        </w:tc>
        <w:tc>
          <w:tcPr>
            <w:tcW w:w="5096" w:type="dxa"/>
            <w:vAlign w:val="center"/>
          </w:tcPr>
          <w:p w14:paraId="59317A54">
            <w:pPr>
              <w:rPr>
                <w:rFonts w:ascii="宋体" w:hAnsi="宋体" w:eastAsia="宋体"/>
                <w:sz w:val="24"/>
                <w:szCs w:val="24"/>
              </w:rPr>
            </w:pPr>
            <w:r>
              <w:rPr>
                <w:rFonts w:hint="eastAsia" w:ascii="宋体" w:hAnsi="宋体" w:eastAsia="宋体"/>
                <w:sz w:val="24"/>
                <w:szCs w:val="24"/>
              </w:rPr>
              <w:t>8</w:t>
            </w:r>
          </w:p>
        </w:tc>
        <w:tc>
          <w:tcPr>
            <w:tcW w:w="5096" w:type="dxa"/>
            <w:vAlign w:val="center"/>
          </w:tcPr>
          <w:p w14:paraId="52FD00BD">
            <w:pPr>
              <w:rPr>
                <w:rFonts w:ascii="宋体" w:hAnsi="宋体" w:eastAsia="宋体"/>
                <w:sz w:val="24"/>
                <w:szCs w:val="24"/>
              </w:rPr>
            </w:pPr>
            <w:r>
              <w:rPr>
                <w:rFonts w:hint="eastAsia" w:ascii="宋体" w:hAnsi="宋体" w:eastAsia="宋体"/>
                <w:sz w:val="24"/>
                <w:szCs w:val="24"/>
              </w:rPr>
              <w:t>引导学生深刻理解与认识所学软件开发知识对于国家信息产业发展、智慧城市建设、大数据智能信息处理等各方面的重要意义，使学生在学习过程中逐渐树立专业荣誉感</w:t>
            </w:r>
          </w:p>
        </w:tc>
        <w:tc>
          <w:tcPr>
            <w:tcW w:w="5096" w:type="dxa"/>
            <w:vAlign w:val="center"/>
          </w:tcPr>
          <w:p w14:paraId="481FDA57">
            <w:pPr>
              <w:rPr>
                <w:rFonts w:ascii="宋体" w:hAnsi="宋体" w:eastAsia="宋体"/>
                <w:sz w:val="24"/>
                <w:szCs w:val="24"/>
              </w:rPr>
            </w:pPr>
            <w:r>
              <w:rPr>
                <w:rFonts w:hint="eastAsia" w:ascii="宋体" w:hAnsi="宋体" w:eastAsia="宋体"/>
                <w:sz w:val="24"/>
                <w:szCs w:val="24"/>
              </w:rPr>
              <w:t>重点：Spring Boot的基本配置。</w:t>
            </w:r>
          </w:p>
          <w:p w14:paraId="7F5A369F">
            <w:pPr>
              <w:rPr>
                <w:rFonts w:ascii="宋体" w:hAnsi="宋体" w:eastAsia="宋体"/>
                <w:sz w:val="24"/>
                <w:szCs w:val="24"/>
              </w:rPr>
            </w:pPr>
          </w:p>
        </w:tc>
        <w:tc>
          <w:tcPr>
            <w:tcW w:w="1555" w:type="dxa"/>
            <w:vAlign w:val="center"/>
          </w:tcPr>
          <w:p w14:paraId="0764F6C8">
            <w:pPr>
              <w:jc w:val="center"/>
              <w:rPr>
                <w:rFonts w:ascii="宋体" w:hAnsi="宋体" w:eastAsia="宋体"/>
                <w:sz w:val="24"/>
                <w:szCs w:val="24"/>
              </w:rPr>
            </w:pPr>
            <w:r>
              <w:rPr>
                <w:rFonts w:hint="eastAsia" w:ascii="宋体" w:hAnsi="宋体" w:eastAsia="宋体"/>
                <w:sz w:val="24"/>
                <w:szCs w:val="24"/>
              </w:rPr>
              <w:t>第7,8 周</w:t>
            </w:r>
          </w:p>
        </w:tc>
        <w:tc>
          <w:tcPr>
            <w:tcW w:w="5096" w:type="dxa"/>
            <w:vAlign w:val="center"/>
          </w:tcPr>
          <w:p w14:paraId="10DE39F1">
            <w:pPr>
              <w:rPr>
                <w:rFonts w:ascii="宋体" w:hAnsi="宋体" w:eastAsia="宋体"/>
                <w:sz w:val="24"/>
                <w:szCs w:val="24"/>
              </w:rPr>
            </w:pPr>
          </w:p>
        </w:tc>
      </w:tr>
      <w:tr w14:paraId="47B299E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DBF530A">
            <w:pPr>
              <w:rPr>
                <w:rFonts w:ascii="宋体" w:hAnsi="宋体" w:eastAsia="宋体"/>
                <w:sz w:val="24"/>
                <w:szCs w:val="24"/>
              </w:rPr>
            </w:pPr>
            <w:r>
              <w:rPr>
                <w:rFonts w:hint="eastAsia" w:ascii="宋体" w:hAnsi="宋体" w:eastAsia="宋体"/>
                <w:sz w:val="24"/>
                <w:szCs w:val="24"/>
              </w:rPr>
              <w:t>第5章 Spring Boot的Web开发</w:t>
            </w:r>
          </w:p>
        </w:tc>
        <w:tc>
          <w:tcPr>
            <w:tcW w:w="5096" w:type="dxa"/>
            <w:vAlign w:val="center"/>
          </w:tcPr>
          <w:p w14:paraId="364B6E3F">
            <w:pPr>
              <w:rPr>
                <w:rFonts w:ascii="宋体" w:hAnsi="宋体" w:eastAsia="宋体"/>
                <w:sz w:val="24"/>
                <w:szCs w:val="24"/>
              </w:rPr>
            </w:pPr>
            <w:r>
              <w:rPr>
                <w:rFonts w:hint="eastAsia" w:ascii="宋体" w:hAnsi="宋体" w:eastAsia="宋体"/>
                <w:sz w:val="24"/>
                <w:szCs w:val="24"/>
              </w:rPr>
              <w:t>Spring Boot的Web开发支持、Thymeleaf视图模板引擎技术、JSON数据交互、文件上传与下载、异常统一处理以及对JSP的支持</w:t>
            </w:r>
          </w:p>
        </w:tc>
        <w:tc>
          <w:tcPr>
            <w:tcW w:w="5096" w:type="dxa"/>
            <w:vAlign w:val="center"/>
          </w:tcPr>
          <w:p w14:paraId="1A98CC87">
            <w:pPr>
              <w:rPr>
                <w:rFonts w:ascii="宋体" w:hAnsi="宋体" w:eastAsia="宋体"/>
                <w:sz w:val="24"/>
                <w:szCs w:val="24"/>
              </w:rPr>
            </w:pPr>
            <w:r>
              <w:rPr>
                <w:rFonts w:hint="eastAsia" w:ascii="宋体" w:hAnsi="宋体" w:eastAsia="宋体"/>
                <w:sz w:val="24"/>
                <w:szCs w:val="24"/>
              </w:rPr>
              <w:t>8</w:t>
            </w:r>
          </w:p>
        </w:tc>
        <w:tc>
          <w:tcPr>
            <w:tcW w:w="5096" w:type="dxa"/>
            <w:vAlign w:val="center"/>
          </w:tcPr>
          <w:p w14:paraId="3B924CB1">
            <w:pPr>
              <w:rPr>
                <w:rFonts w:ascii="宋体" w:hAnsi="宋体" w:eastAsia="宋体"/>
                <w:sz w:val="24"/>
                <w:szCs w:val="24"/>
              </w:rPr>
            </w:pPr>
            <w:r>
              <w:rPr>
                <w:rFonts w:hint="eastAsia" w:ascii="宋体" w:hAnsi="宋体" w:eastAsia="宋体"/>
                <w:sz w:val="24"/>
                <w:szCs w:val="24"/>
              </w:rPr>
              <w:t>培养严谨的思考问题方式。</w:t>
            </w:r>
          </w:p>
        </w:tc>
        <w:tc>
          <w:tcPr>
            <w:tcW w:w="5096" w:type="dxa"/>
            <w:vAlign w:val="center"/>
          </w:tcPr>
          <w:p w14:paraId="516038A8">
            <w:pPr>
              <w:rPr>
                <w:rFonts w:ascii="宋体" w:hAnsi="宋体" w:eastAsia="宋体"/>
                <w:sz w:val="24"/>
                <w:szCs w:val="24"/>
              </w:rPr>
            </w:pPr>
            <w:r>
              <w:rPr>
                <w:rFonts w:hint="eastAsia" w:ascii="宋体" w:hAnsi="宋体" w:eastAsia="宋体"/>
                <w:sz w:val="24"/>
                <w:szCs w:val="24"/>
              </w:rPr>
              <w:t>重点：Thymeleaf基础语法及常用性。</w:t>
            </w:r>
          </w:p>
          <w:p w14:paraId="24FD05E2">
            <w:pPr>
              <w:rPr>
                <w:rFonts w:ascii="宋体" w:hAnsi="宋体" w:eastAsia="宋体"/>
                <w:sz w:val="24"/>
                <w:szCs w:val="24"/>
              </w:rPr>
            </w:pPr>
            <w:r>
              <w:rPr>
                <w:rFonts w:hint="eastAsia" w:ascii="宋体" w:hAnsi="宋体" w:eastAsia="宋体"/>
                <w:sz w:val="24"/>
                <w:szCs w:val="24"/>
              </w:rPr>
              <w:t>难点：Thymeleaf基础语法及常用性。</w:t>
            </w:r>
          </w:p>
          <w:p w14:paraId="5E0AA793">
            <w:pPr>
              <w:rPr>
                <w:rFonts w:ascii="宋体" w:hAnsi="宋体" w:eastAsia="宋体"/>
                <w:sz w:val="24"/>
                <w:szCs w:val="24"/>
              </w:rPr>
            </w:pPr>
          </w:p>
        </w:tc>
        <w:tc>
          <w:tcPr>
            <w:tcW w:w="1555" w:type="dxa"/>
            <w:vAlign w:val="center"/>
          </w:tcPr>
          <w:p w14:paraId="7EF15FE8">
            <w:pPr>
              <w:jc w:val="center"/>
              <w:rPr>
                <w:rFonts w:ascii="宋体" w:hAnsi="宋体" w:eastAsia="宋体"/>
                <w:sz w:val="24"/>
                <w:szCs w:val="24"/>
              </w:rPr>
            </w:pPr>
            <w:r>
              <w:rPr>
                <w:rFonts w:hint="eastAsia" w:ascii="宋体" w:hAnsi="宋体" w:eastAsia="宋体"/>
                <w:sz w:val="24"/>
                <w:szCs w:val="24"/>
              </w:rPr>
              <w:t>第10,9 周</w:t>
            </w:r>
          </w:p>
        </w:tc>
        <w:tc>
          <w:tcPr>
            <w:tcW w:w="5096" w:type="dxa"/>
            <w:vAlign w:val="center"/>
          </w:tcPr>
          <w:p w14:paraId="6B57296D">
            <w:pPr>
              <w:rPr>
                <w:rFonts w:ascii="宋体" w:hAnsi="宋体" w:eastAsia="宋体"/>
                <w:sz w:val="24"/>
                <w:szCs w:val="24"/>
              </w:rPr>
            </w:pPr>
          </w:p>
        </w:tc>
      </w:tr>
      <w:tr w14:paraId="5FAEB48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0E76228">
            <w:pPr>
              <w:rPr>
                <w:rFonts w:ascii="宋体" w:hAnsi="宋体" w:eastAsia="宋体"/>
                <w:sz w:val="24"/>
                <w:szCs w:val="24"/>
              </w:rPr>
            </w:pPr>
            <w:r>
              <w:rPr>
                <w:rFonts w:hint="eastAsia" w:ascii="宋体" w:hAnsi="宋体" w:eastAsia="宋体"/>
                <w:sz w:val="24"/>
                <w:szCs w:val="24"/>
              </w:rPr>
              <w:t>第6章 Spring Boot访问数据库</w:t>
            </w:r>
          </w:p>
        </w:tc>
        <w:tc>
          <w:tcPr>
            <w:tcW w:w="5096" w:type="dxa"/>
            <w:vAlign w:val="center"/>
          </w:tcPr>
          <w:p w14:paraId="2F71BB4E">
            <w:pPr>
              <w:rPr>
                <w:rFonts w:ascii="宋体" w:hAnsi="宋体" w:eastAsia="宋体"/>
                <w:sz w:val="24"/>
                <w:szCs w:val="24"/>
              </w:rPr>
            </w:pPr>
            <w:r>
              <w:rPr>
                <w:rFonts w:hint="eastAsia" w:ascii="宋体" w:hAnsi="宋体" w:eastAsia="宋体"/>
                <w:sz w:val="24"/>
                <w:szCs w:val="24"/>
              </w:rPr>
              <w:t>Spring Data JPA、Spring Boot整合MyBatis、Spring Boot整合REST、Spring Boot整合MongoDB、Spring Boot整合Redis、数据缓存Cache技术等内容。</w:t>
            </w:r>
          </w:p>
        </w:tc>
        <w:tc>
          <w:tcPr>
            <w:tcW w:w="5096" w:type="dxa"/>
            <w:vAlign w:val="center"/>
          </w:tcPr>
          <w:p w14:paraId="4E816829">
            <w:pPr>
              <w:rPr>
                <w:rFonts w:ascii="宋体" w:hAnsi="宋体" w:eastAsia="宋体"/>
                <w:sz w:val="24"/>
                <w:szCs w:val="24"/>
              </w:rPr>
            </w:pPr>
            <w:r>
              <w:rPr>
                <w:rFonts w:hint="eastAsia" w:ascii="宋体" w:hAnsi="宋体" w:eastAsia="宋体"/>
                <w:sz w:val="24"/>
                <w:szCs w:val="24"/>
              </w:rPr>
              <w:t>8</w:t>
            </w:r>
          </w:p>
        </w:tc>
        <w:tc>
          <w:tcPr>
            <w:tcW w:w="5096" w:type="dxa"/>
            <w:vAlign w:val="center"/>
          </w:tcPr>
          <w:p w14:paraId="48B6DD87">
            <w:pPr>
              <w:rPr>
                <w:rFonts w:ascii="宋体" w:hAnsi="宋体" w:eastAsia="宋体"/>
                <w:sz w:val="24"/>
                <w:szCs w:val="24"/>
              </w:rPr>
            </w:pPr>
            <w:r>
              <w:rPr>
                <w:rFonts w:hint="eastAsia" w:ascii="宋体" w:hAnsi="宋体" w:eastAsia="宋体"/>
                <w:sz w:val="24"/>
                <w:szCs w:val="24"/>
              </w:rPr>
              <w:t>理解事物的联系是普遍存在的，引导学生用类比的方法进行知识迁移。</w:t>
            </w:r>
          </w:p>
        </w:tc>
        <w:tc>
          <w:tcPr>
            <w:tcW w:w="5096" w:type="dxa"/>
            <w:vAlign w:val="center"/>
          </w:tcPr>
          <w:p w14:paraId="0FD37B70">
            <w:pPr>
              <w:rPr>
                <w:rFonts w:ascii="宋体" w:hAnsi="宋体" w:eastAsia="宋体"/>
                <w:sz w:val="24"/>
                <w:szCs w:val="24"/>
              </w:rPr>
            </w:pPr>
            <w:r>
              <w:rPr>
                <w:rFonts w:hint="eastAsia" w:ascii="宋体" w:hAnsi="宋体" w:eastAsia="宋体"/>
                <w:sz w:val="24"/>
                <w:szCs w:val="24"/>
              </w:rPr>
              <w:t>重点：Spring Data JPA的简单条件查询及关联查询，Spring Boot如何整合MyBatis。</w:t>
            </w:r>
          </w:p>
          <w:p w14:paraId="502D5C30">
            <w:pPr>
              <w:rPr>
                <w:rFonts w:ascii="宋体" w:hAnsi="宋体" w:eastAsia="宋体"/>
                <w:sz w:val="24"/>
                <w:szCs w:val="24"/>
              </w:rPr>
            </w:pPr>
            <w:r>
              <w:rPr>
                <w:rFonts w:hint="eastAsia" w:ascii="宋体" w:hAnsi="宋体" w:eastAsia="宋体"/>
                <w:sz w:val="24"/>
                <w:szCs w:val="24"/>
              </w:rPr>
              <w:t>难点：Spring Data JPA的关联查询。</w:t>
            </w:r>
          </w:p>
          <w:p w14:paraId="6578CF98">
            <w:pPr>
              <w:rPr>
                <w:rFonts w:ascii="宋体" w:hAnsi="宋体" w:eastAsia="宋体"/>
                <w:sz w:val="24"/>
                <w:szCs w:val="24"/>
              </w:rPr>
            </w:pPr>
          </w:p>
        </w:tc>
        <w:tc>
          <w:tcPr>
            <w:tcW w:w="1555" w:type="dxa"/>
            <w:vAlign w:val="center"/>
          </w:tcPr>
          <w:p w14:paraId="4E49A243">
            <w:pPr>
              <w:jc w:val="center"/>
              <w:rPr>
                <w:rFonts w:ascii="宋体" w:hAnsi="宋体" w:eastAsia="宋体"/>
                <w:sz w:val="24"/>
                <w:szCs w:val="24"/>
              </w:rPr>
            </w:pPr>
            <w:r>
              <w:rPr>
                <w:rFonts w:hint="eastAsia" w:ascii="宋体" w:hAnsi="宋体" w:eastAsia="宋体"/>
                <w:sz w:val="24"/>
                <w:szCs w:val="24"/>
              </w:rPr>
              <w:t>第11,12 周</w:t>
            </w:r>
          </w:p>
        </w:tc>
        <w:tc>
          <w:tcPr>
            <w:tcW w:w="5096" w:type="dxa"/>
            <w:vAlign w:val="center"/>
          </w:tcPr>
          <w:p w14:paraId="1EDFE2B0">
            <w:pPr>
              <w:rPr>
                <w:rFonts w:ascii="宋体" w:hAnsi="宋体" w:eastAsia="宋体"/>
                <w:sz w:val="24"/>
                <w:szCs w:val="24"/>
              </w:rPr>
            </w:pPr>
          </w:p>
        </w:tc>
      </w:tr>
      <w:tr w14:paraId="69F7229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518C9AB">
            <w:pPr>
              <w:rPr>
                <w:rFonts w:ascii="宋体" w:hAnsi="宋体" w:eastAsia="宋体"/>
                <w:sz w:val="24"/>
                <w:szCs w:val="24"/>
              </w:rPr>
            </w:pPr>
            <w:r>
              <w:rPr>
                <w:rFonts w:hint="eastAsia" w:ascii="宋体" w:hAnsi="宋体" w:eastAsia="宋体"/>
                <w:sz w:val="24"/>
                <w:szCs w:val="24"/>
              </w:rPr>
              <w:t>第7章 Spring 安全控制</w:t>
            </w:r>
          </w:p>
        </w:tc>
        <w:tc>
          <w:tcPr>
            <w:tcW w:w="5096" w:type="dxa"/>
            <w:vAlign w:val="center"/>
          </w:tcPr>
          <w:p w14:paraId="4CDAF6C6">
            <w:pPr>
              <w:rPr>
                <w:rFonts w:ascii="宋体" w:hAnsi="宋体" w:eastAsia="宋体"/>
                <w:sz w:val="24"/>
                <w:szCs w:val="24"/>
              </w:rPr>
            </w:pPr>
            <w:r>
              <w:rPr>
                <w:rFonts w:hint="eastAsia" w:ascii="宋体" w:hAnsi="宋体" w:eastAsia="宋体"/>
                <w:sz w:val="24"/>
                <w:szCs w:val="24"/>
              </w:rPr>
              <w:t>Spring Security快速入门以及基于Spring Data JPA的Spring Boot Security操作实例等内容</w:t>
            </w:r>
          </w:p>
        </w:tc>
        <w:tc>
          <w:tcPr>
            <w:tcW w:w="5096" w:type="dxa"/>
            <w:vAlign w:val="center"/>
          </w:tcPr>
          <w:p w14:paraId="419F47A3">
            <w:pPr>
              <w:rPr>
                <w:rFonts w:ascii="宋体" w:hAnsi="宋体" w:eastAsia="宋体"/>
                <w:sz w:val="24"/>
                <w:szCs w:val="24"/>
              </w:rPr>
            </w:pPr>
            <w:r>
              <w:rPr>
                <w:rFonts w:hint="eastAsia" w:ascii="宋体" w:hAnsi="宋体" w:eastAsia="宋体"/>
                <w:sz w:val="24"/>
                <w:szCs w:val="24"/>
              </w:rPr>
              <w:t>8</w:t>
            </w:r>
          </w:p>
        </w:tc>
        <w:tc>
          <w:tcPr>
            <w:tcW w:w="5096" w:type="dxa"/>
            <w:vAlign w:val="center"/>
          </w:tcPr>
          <w:p w14:paraId="1C23B51E">
            <w:pPr>
              <w:rPr>
                <w:rFonts w:ascii="宋体" w:hAnsi="宋体" w:eastAsia="宋体"/>
                <w:sz w:val="24"/>
                <w:szCs w:val="24"/>
              </w:rPr>
            </w:pPr>
            <w:r>
              <w:rPr>
                <w:rFonts w:hint="eastAsia" w:ascii="宋体" w:hAnsi="宋体" w:eastAsia="宋体"/>
                <w:sz w:val="24"/>
                <w:szCs w:val="24"/>
              </w:rPr>
              <w:t>明晰网络安全的重要意义。</w:t>
            </w:r>
          </w:p>
        </w:tc>
        <w:tc>
          <w:tcPr>
            <w:tcW w:w="5096" w:type="dxa"/>
            <w:vAlign w:val="center"/>
          </w:tcPr>
          <w:p w14:paraId="5E256FE6">
            <w:pPr>
              <w:rPr>
                <w:rFonts w:ascii="宋体" w:hAnsi="宋体" w:eastAsia="宋体"/>
                <w:sz w:val="24"/>
                <w:szCs w:val="24"/>
              </w:rPr>
            </w:pPr>
            <w:r>
              <w:rPr>
                <w:rFonts w:hint="eastAsia" w:ascii="宋体" w:hAnsi="宋体" w:eastAsia="宋体"/>
                <w:sz w:val="24"/>
                <w:szCs w:val="24"/>
              </w:rPr>
              <w:t>重点：Spring Security的用户认证与请求授权机制。</w:t>
            </w:r>
          </w:p>
          <w:p w14:paraId="78FD1499">
            <w:pPr>
              <w:rPr>
                <w:rFonts w:ascii="宋体" w:hAnsi="宋体" w:eastAsia="宋体"/>
                <w:sz w:val="24"/>
                <w:szCs w:val="24"/>
              </w:rPr>
            </w:pPr>
            <w:r>
              <w:rPr>
                <w:rFonts w:hint="eastAsia" w:ascii="宋体" w:hAnsi="宋体" w:eastAsia="宋体"/>
                <w:sz w:val="24"/>
                <w:szCs w:val="24"/>
              </w:rPr>
              <w:t>难点：Spring Security的用户认证与请求授权机制。</w:t>
            </w:r>
          </w:p>
          <w:p w14:paraId="406C4158">
            <w:pPr>
              <w:rPr>
                <w:rFonts w:ascii="宋体" w:hAnsi="宋体" w:eastAsia="宋体"/>
                <w:sz w:val="24"/>
                <w:szCs w:val="24"/>
              </w:rPr>
            </w:pPr>
          </w:p>
        </w:tc>
        <w:tc>
          <w:tcPr>
            <w:tcW w:w="1555" w:type="dxa"/>
            <w:vAlign w:val="center"/>
          </w:tcPr>
          <w:p w14:paraId="05719431">
            <w:pPr>
              <w:jc w:val="center"/>
              <w:rPr>
                <w:rFonts w:ascii="宋体" w:hAnsi="宋体" w:eastAsia="宋体"/>
                <w:sz w:val="24"/>
                <w:szCs w:val="24"/>
              </w:rPr>
            </w:pPr>
            <w:r>
              <w:rPr>
                <w:rFonts w:hint="eastAsia" w:ascii="宋体" w:hAnsi="宋体" w:eastAsia="宋体"/>
                <w:sz w:val="24"/>
                <w:szCs w:val="24"/>
              </w:rPr>
              <w:t>第13,14 周</w:t>
            </w:r>
          </w:p>
        </w:tc>
        <w:tc>
          <w:tcPr>
            <w:tcW w:w="5096" w:type="dxa"/>
            <w:vAlign w:val="center"/>
          </w:tcPr>
          <w:p w14:paraId="03F14364">
            <w:pPr>
              <w:rPr>
                <w:rFonts w:ascii="宋体" w:hAnsi="宋体" w:eastAsia="宋体"/>
                <w:sz w:val="24"/>
                <w:szCs w:val="24"/>
              </w:rPr>
            </w:pPr>
          </w:p>
        </w:tc>
      </w:tr>
      <w:tr w14:paraId="5CF96A5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598E8FD">
            <w:pPr>
              <w:rPr>
                <w:rFonts w:ascii="宋体" w:hAnsi="宋体" w:eastAsia="宋体"/>
                <w:sz w:val="24"/>
                <w:szCs w:val="24"/>
              </w:rPr>
            </w:pPr>
            <w:r>
              <w:rPr>
                <w:rFonts w:hint="eastAsia" w:ascii="宋体" w:hAnsi="宋体" w:eastAsia="宋体"/>
                <w:sz w:val="24"/>
                <w:szCs w:val="24"/>
              </w:rPr>
              <w:t>第8章 Vue 3</w:t>
            </w:r>
          </w:p>
        </w:tc>
        <w:tc>
          <w:tcPr>
            <w:tcW w:w="5096" w:type="dxa"/>
            <w:vAlign w:val="center"/>
          </w:tcPr>
          <w:p w14:paraId="65C4108E">
            <w:pPr>
              <w:rPr>
                <w:rFonts w:ascii="宋体" w:hAnsi="宋体" w:eastAsia="宋体"/>
                <w:sz w:val="24"/>
                <w:szCs w:val="24"/>
              </w:rPr>
            </w:pPr>
            <w:r>
              <w:rPr>
                <w:rFonts w:hint="eastAsia" w:ascii="宋体" w:hAnsi="宋体" w:eastAsia="宋体"/>
                <w:sz w:val="24"/>
                <w:szCs w:val="24"/>
              </w:rPr>
              <w:t>Vue 3的生命周期、插值与表达式、计算属性、指令、在Vue 3中动态使用样式、组件以及自定义指令等内容；render函数、组合API、webpack、Vue CLI 、路由vue-router以及状态管理与Vuex等内容</w:t>
            </w:r>
          </w:p>
        </w:tc>
        <w:tc>
          <w:tcPr>
            <w:tcW w:w="5096" w:type="dxa"/>
            <w:vAlign w:val="center"/>
          </w:tcPr>
          <w:p w14:paraId="6F4B6EDE">
            <w:pPr>
              <w:rPr>
                <w:rFonts w:ascii="宋体" w:hAnsi="宋体" w:eastAsia="宋体"/>
                <w:sz w:val="24"/>
                <w:szCs w:val="24"/>
              </w:rPr>
            </w:pPr>
            <w:r>
              <w:rPr>
                <w:rFonts w:hint="eastAsia" w:ascii="宋体" w:hAnsi="宋体" w:eastAsia="宋体"/>
                <w:sz w:val="24"/>
                <w:szCs w:val="24"/>
              </w:rPr>
              <w:t>8</w:t>
            </w:r>
          </w:p>
        </w:tc>
        <w:tc>
          <w:tcPr>
            <w:tcW w:w="5096" w:type="dxa"/>
            <w:vAlign w:val="center"/>
          </w:tcPr>
          <w:p w14:paraId="26FCD9CD">
            <w:pPr>
              <w:rPr>
                <w:rFonts w:ascii="宋体" w:hAnsi="宋体" w:eastAsia="宋体"/>
                <w:sz w:val="24"/>
                <w:szCs w:val="24"/>
              </w:rPr>
            </w:pPr>
            <w:r>
              <w:rPr>
                <w:rFonts w:hint="eastAsia" w:ascii="宋体" w:hAnsi="宋体" w:eastAsia="宋体"/>
                <w:sz w:val="24"/>
                <w:szCs w:val="24"/>
              </w:rPr>
              <w:t>理解并敬重工匠精神，在网络开发中学习中努力发扬工匠精神。</w:t>
            </w:r>
          </w:p>
        </w:tc>
        <w:tc>
          <w:tcPr>
            <w:tcW w:w="5096" w:type="dxa"/>
            <w:vAlign w:val="center"/>
          </w:tcPr>
          <w:p w14:paraId="03BDD6D0">
            <w:pPr>
              <w:rPr>
                <w:rFonts w:ascii="宋体" w:hAnsi="宋体" w:eastAsia="宋体"/>
                <w:sz w:val="24"/>
                <w:szCs w:val="24"/>
              </w:rPr>
            </w:pPr>
            <w:r>
              <w:rPr>
                <w:rFonts w:hint="eastAsia" w:ascii="宋体" w:hAnsi="宋体" w:eastAsia="宋体"/>
                <w:sz w:val="24"/>
                <w:szCs w:val="24"/>
              </w:rPr>
              <w:t>难点：Vue 3的插值与表达式、Vue 3的组件设计</w:t>
            </w:r>
          </w:p>
          <w:p w14:paraId="1E051E87">
            <w:pPr>
              <w:rPr>
                <w:rFonts w:ascii="宋体" w:hAnsi="宋体" w:eastAsia="宋体"/>
                <w:sz w:val="24"/>
                <w:szCs w:val="24"/>
              </w:rPr>
            </w:pPr>
            <w:r>
              <w:rPr>
                <w:rFonts w:hint="eastAsia" w:ascii="宋体" w:hAnsi="宋体" w:eastAsia="宋体"/>
                <w:sz w:val="24"/>
                <w:szCs w:val="24"/>
              </w:rPr>
              <w:t>重点：Vue CLI的用法</w:t>
            </w:r>
          </w:p>
        </w:tc>
        <w:tc>
          <w:tcPr>
            <w:tcW w:w="1555" w:type="dxa"/>
            <w:vAlign w:val="center"/>
          </w:tcPr>
          <w:p w14:paraId="73BDAAF4">
            <w:pPr>
              <w:jc w:val="center"/>
              <w:rPr>
                <w:rFonts w:ascii="宋体" w:hAnsi="宋体" w:eastAsia="宋体"/>
                <w:sz w:val="24"/>
                <w:szCs w:val="24"/>
              </w:rPr>
            </w:pPr>
            <w:r>
              <w:rPr>
                <w:rFonts w:hint="eastAsia" w:ascii="宋体" w:hAnsi="宋体" w:eastAsia="宋体"/>
                <w:sz w:val="24"/>
                <w:szCs w:val="24"/>
              </w:rPr>
              <w:t>第15,16 周</w:t>
            </w:r>
          </w:p>
        </w:tc>
        <w:tc>
          <w:tcPr>
            <w:tcW w:w="5096" w:type="dxa"/>
            <w:vAlign w:val="center"/>
          </w:tcPr>
          <w:p w14:paraId="1D5528B2">
            <w:pPr>
              <w:rPr>
                <w:rFonts w:ascii="宋体" w:hAnsi="宋体" w:eastAsia="宋体"/>
                <w:sz w:val="24"/>
                <w:szCs w:val="24"/>
              </w:rPr>
            </w:pPr>
          </w:p>
        </w:tc>
      </w:tr>
      <w:tr w14:paraId="7CC775B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E0CD490">
            <w:pPr>
              <w:rPr>
                <w:rFonts w:ascii="宋体" w:hAnsi="宋体" w:eastAsia="宋体"/>
                <w:sz w:val="24"/>
                <w:szCs w:val="24"/>
              </w:rPr>
            </w:pPr>
            <w:r>
              <w:rPr>
                <w:rFonts w:hint="eastAsia" w:ascii="宋体" w:hAnsi="宋体" w:eastAsia="宋体"/>
                <w:sz w:val="24"/>
                <w:szCs w:val="24"/>
              </w:rPr>
              <w:t>第9章 综合案例实践与讨论</w:t>
            </w:r>
          </w:p>
        </w:tc>
        <w:tc>
          <w:tcPr>
            <w:tcW w:w="5096" w:type="dxa"/>
            <w:vAlign w:val="center"/>
          </w:tcPr>
          <w:p w14:paraId="56300C7A">
            <w:pPr>
              <w:rPr>
                <w:rFonts w:ascii="宋体" w:hAnsi="宋体" w:eastAsia="宋体"/>
                <w:sz w:val="24"/>
                <w:szCs w:val="24"/>
              </w:rPr>
            </w:pPr>
            <w:r>
              <w:rPr>
                <w:rFonts w:hint="eastAsia" w:ascii="宋体" w:hAnsi="宋体" w:eastAsia="宋体"/>
                <w:sz w:val="24"/>
                <w:szCs w:val="24"/>
              </w:rPr>
              <w:t>基于Vue.js 3 + Spring Boot的前后端分离的应用程序的开发流程、方法以及技术</w:t>
            </w:r>
          </w:p>
        </w:tc>
        <w:tc>
          <w:tcPr>
            <w:tcW w:w="5096" w:type="dxa"/>
            <w:vAlign w:val="center"/>
          </w:tcPr>
          <w:p w14:paraId="53BD6004">
            <w:pPr>
              <w:rPr>
                <w:rFonts w:ascii="宋体" w:hAnsi="宋体" w:eastAsia="宋体"/>
                <w:sz w:val="24"/>
                <w:szCs w:val="24"/>
              </w:rPr>
            </w:pPr>
            <w:r>
              <w:rPr>
                <w:rFonts w:hint="eastAsia" w:ascii="宋体" w:hAnsi="宋体" w:eastAsia="宋体"/>
                <w:sz w:val="24"/>
                <w:szCs w:val="24"/>
              </w:rPr>
              <w:t>8</w:t>
            </w:r>
          </w:p>
        </w:tc>
        <w:tc>
          <w:tcPr>
            <w:tcW w:w="5096" w:type="dxa"/>
            <w:vAlign w:val="center"/>
          </w:tcPr>
          <w:p w14:paraId="00E21ECB">
            <w:pPr>
              <w:rPr>
                <w:rFonts w:ascii="宋体" w:hAnsi="宋体" w:eastAsia="宋体"/>
                <w:sz w:val="24"/>
                <w:szCs w:val="24"/>
              </w:rPr>
            </w:pPr>
            <w:r>
              <w:rPr>
                <w:rFonts w:hint="eastAsia" w:ascii="宋体" w:hAnsi="宋体" w:eastAsia="宋体"/>
                <w:sz w:val="24"/>
                <w:szCs w:val="24"/>
              </w:rPr>
              <w:t>通过团队作用，培养学生团结协作，合作共赢的精神</w:t>
            </w:r>
          </w:p>
        </w:tc>
        <w:tc>
          <w:tcPr>
            <w:tcW w:w="5096" w:type="dxa"/>
            <w:vAlign w:val="center"/>
          </w:tcPr>
          <w:p w14:paraId="12516427">
            <w:pPr>
              <w:rPr>
                <w:rFonts w:ascii="宋体" w:hAnsi="宋体" w:eastAsia="宋体"/>
                <w:sz w:val="24"/>
                <w:szCs w:val="24"/>
              </w:rPr>
            </w:pPr>
            <w:r>
              <w:rPr>
                <w:rFonts w:hint="eastAsia" w:ascii="宋体" w:hAnsi="宋体" w:eastAsia="宋体"/>
                <w:sz w:val="24"/>
                <w:szCs w:val="24"/>
              </w:rPr>
              <w:t>难点：完整系统的代码量比较大，既需要学生了解具体实现，又不能限于具体代码而失去对整体系统的全局观，这需要对系统进行模块化划分和分部讲解。</w:t>
            </w:r>
          </w:p>
        </w:tc>
        <w:tc>
          <w:tcPr>
            <w:tcW w:w="1555" w:type="dxa"/>
            <w:vAlign w:val="center"/>
          </w:tcPr>
          <w:p w14:paraId="338309C2">
            <w:pPr>
              <w:jc w:val="center"/>
              <w:rPr>
                <w:rFonts w:ascii="宋体" w:hAnsi="宋体" w:eastAsia="宋体"/>
                <w:sz w:val="24"/>
                <w:szCs w:val="24"/>
              </w:rPr>
            </w:pPr>
            <w:r>
              <w:rPr>
                <w:rFonts w:hint="eastAsia" w:ascii="宋体" w:hAnsi="宋体" w:eastAsia="宋体"/>
                <w:sz w:val="24"/>
                <w:szCs w:val="24"/>
              </w:rPr>
              <w:t>第17,18 周</w:t>
            </w:r>
          </w:p>
        </w:tc>
        <w:tc>
          <w:tcPr>
            <w:tcW w:w="5096" w:type="dxa"/>
            <w:vAlign w:val="center"/>
          </w:tcPr>
          <w:p w14:paraId="523697A1">
            <w:pPr>
              <w:rPr>
                <w:rFonts w:ascii="宋体" w:hAnsi="宋体" w:eastAsia="宋体"/>
                <w:sz w:val="24"/>
                <w:szCs w:val="24"/>
              </w:rPr>
            </w:pPr>
          </w:p>
        </w:tc>
      </w:tr>
    </w:tbl>
    <w:p w14:paraId="6D0F28F9">
      <w:pPr>
        <w:spacing w:line="480" w:lineRule="exact"/>
        <w:ind w:firstLine="360" w:firstLineChars="150"/>
        <w:rPr>
          <w:rFonts w:hint="eastAsia"/>
          <w:sz w:val="24"/>
        </w:rPr>
      </w:pPr>
      <w:r>
        <w:rPr>
          <w:sz w:val="24"/>
        </w:rPr>
        <w:t>合计:72</w:t>
      </w:r>
    </w:p>
    <w:p w14:paraId="2706C5B9">
      <w:pPr>
        <w:spacing w:line="480" w:lineRule="exact"/>
        <w:rPr>
          <w:sz w:val="24"/>
        </w:rPr>
      </w:pPr>
    </w:p>
    <w:p w14:paraId="4CFFFB21">
      <w:pPr>
        <w:spacing w:line="480" w:lineRule="exact"/>
        <w:rPr>
          <w:rFonts w:hint="eastAsia"/>
          <w:sz w:val="24"/>
        </w:rPr>
      </w:pPr>
    </w:p>
    <w:p w14:paraId="4D5043DC">
      <w:pPr>
        <w:spacing w:line="480" w:lineRule="exact"/>
        <w:ind w:firstLine="480" w:firstLineChars="200"/>
        <w:rPr>
          <w:sz w:val="24"/>
        </w:rPr>
      </w:pPr>
      <w:r>
        <w:rPr>
          <w:sz w:val="24"/>
        </w:rPr>
        <w:t>（二）</w:t>
      </w:r>
      <w:r>
        <w:rPr>
          <w:b/>
          <w:sz w:val="24"/>
        </w:rPr>
        <w:t>教学环节安排</w:t>
      </w:r>
    </w:p>
    <w:p w14:paraId="6024359E">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57E30515">
      <w:pPr>
        <w:spacing w:line="480" w:lineRule="exact"/>
        <w:ind w:firstLine="360" w:firstLineChars="150"/>
        <w:rPr>
          <w:rFonts w:hint="eastAsia"/>
          <w:sz w:val="24"/>
        </w:rPr>
      </w:pPr>
      <w:r>
        <w:rPr>
          <w:sz w:val="24"/>
        </w:rPr>
        <w:t>（1）第1章上机实践主要指导学生安装和配置SPring开发、调试环境。</w:t>
      </w:r>
    </w:p>
    <w:p w14:paraId="638C3243">
      <w:pPr>
        <w:spacing w:line="480" w:lineRule="exact"/>
        <w:ind w:firstLine="360" w:firstLineChars="150"/>
        <w:rPr>
          <w:rFonts w:hint="eastAsia"/>
          <w:sz w:val="24"/>
        </w:rPr>
      </w:pPr>
      <w:r>
        <w:rPr>
          <w:sz w:val="24"/>
        </w:rPr>
        <w:t>（2）第2章课后作业和上机实践为：登录验证、Spring的事务管理（基于注解）、表单与数据绑定。</w:t>
      </w:r>
    </w:p>
    <w:p w14:paraId="626CF6C4">
      <w:pPr>
        <w:spacing w:line="480" w:lineRule="exact"/>
        <w:ind w:firstLine="360" w:firstLineChars="150"/>
        <w:rPr>
          <w:rFonts w:hint="eastAsia"/>
          <w:sz w:val="24"/>
        </w:rPr>
      </w:pPr>
      <w:r>
        <w:rPr>
          <w:sz w:val="24"/>
        </w:rPr>
        <w:t>（3）第3章课后作业和上机实践为：MyBatis与Spring的整合。</w:t>
      </w:r>
    </w:p>
    <w:p w14:paraId="598B7A51">
      <w:pPr>
        <w:spacing w:line="480" w:lineRule="exact"/>
        <w:ind w:firstLine="360" w:firstLineChars="150"/>
        <w:rPr>
          <w:rFonts w:hint="eastAsia"/>
          <w:sz w:val="24"/>
        </w:rPr>
      </w:pPr>
      <w:r>
        <w:rPr>
          <w:sz w:val="24"/>
        </w:rPr>
        <w:t>（4）第4章课后作业为和上机实践为：基于Thymeleaf + Spring Boot + Spring JPA的用户系统。</w:t>
      </w:r>
    </w:p>
    <w:p w14:paraId="1B94B521">
      <w:pPr>
        <w:spacing w:line="480" w:lineRule="exact"/>
        <w:ind w:firstLine="360" w:firstLineChars="150"/>
        <w:rPr>
          <w:rFonts w:hint="eastAsia"/>
          <w:sz w:val="24"/>
        </w:rPr>
      </w:pPr>
      <w:r>
        <w:rPr>
          <w:sz w:val="24"/>
        </w:rPr>
        <w:t>（5）第5章课后作业和上机实践为：基于Spring Boot + Thymeleaf + MyBatis的电子商务平台的设计与实现。</w:t>
      </w:r>
    </w:p>
    <w:p w14:paraId="02ADEFD0">
      <w:pPr>
        <w:spacing w:line="480" w:lineRule="exact"/>
        <w:ind w:firstLine="360" w:firstLineChars="150"/>
        <w:rPr>
          <w:rFonts w:hint="eastAsia"/>
          <w:sz w:val="24"/>
        </w:rPr>
      </w:pPr>
      <w:r>
        <w:rPr>
          <w:sz w:val="24"/>
        </w:rPr>
        <w:t>（6）第6章课后作业和上机实践为：正整数数字输入框组件、登录权限验证。</w:t>
      </w:r>
    </w:p>
    <w:p w14:paraId="41D23EB6">
      <w:pPr>
        <w:spacing w:line="480" w:lineRule="exact"/>
        <w:ind w:firstLine="360" w:firstLineChars="150"/>
        <w:rPr>
          <w:rFonts w:hint="eastAsia"/>
          <w:sz w:val="24"/>
        </w:rPr>
      </w:pPr>
      <w:r>
        <w:rPr>
          <w:sz w:val="24"/>
        </w:rPr>
        <w:t>（7）第7章课后作业和上机实践为：基于Spring Boot + Vue 3 + MyBatis的人事管理系统的设计与实现。</w:t>
      </w:r>
    </w:p>
    <w:p w14:paraId="60000EB1">
      <w:pPr>
        <w:spacing w:line="480" w:lineRule="exact"/>
        <w:ind w:firstLine="360" w:firstLineChars="150"/>
        <w:rPr>
          <w:rFonts w:hint="eastAsia"/>
          <w:sz w:val="24"/>
        </w:rPr>
      </w:pPr>
      <w:r>
        <w:rPr>
          <w:sz w:val="24"/>
        </w:rPr>
        <w:t>（8）第9章课后作业和上机实践为：分组设计并实现一个基于Spring Boot + Vue 3 + MyBatis的前后端分离的应用系统，系统应用场景不限，要求必须具有系统登录、对数据库的基本操作等。</w:t>
      </w:r>
    </w:p>
    <w:p w14:paraId="19F5F626">
      <w:pPr>
        <w:spacing w:line="480" w:lineRule="exact"/>
        <w:rPr>
          <w:sz w:val="24"/>
        </w:rPr>
      </w:pPr>
    </w:p>
    <w:p w14:paraId="36E43298">
      <w:pPr>
        <w:spacing w:line="480" w:lineRule="exact"/>
        <w:ind w:firstLine="480" w:firstLineChars="200"/>
        <w:rPr>
          <w:rFonts w:hint="eastAsia"/>
          <w:sz w:val="24"/>
        </w:rPr>
      </w:pPr>
      <w:r>
        <w:rPr>
          <w:sz w:val="24"/>
        </w:rPr>
        <w:t>（三）</w:t>
      </w:r>
      <w:r>
        <w:rPr>
          <w:b/>
          <w:sz w:val="24"/>
        </w:rPr>
        <w:t>教学方法</w:t>
      </w:r>
    </w:p>
    <w:p w14:paraId="755FE546">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4364FA94">
      <w:pPr>
        <w:spacing w:line="480" w:lineRule="exact"/>
        <w:ind w:firstLine="360" w:firstLineChars="150"/>
        <w:rPr>
          <w:rFonts w:hint="eastAsia"/>
          <w:sz w:val="24"/>
        </w:rPr>
      </w:pPr>
      <w:r>
        <w:rPr>
          <w:sz w:val="24"/>
        </w:rPr>
        <w:t>线上线下混合式教学，以课堂教学为主，辅以适当的线上学习、课堂提问、讨论、实验、实践、实战来强化学生对Java EE框架整合开发的主要概念、基本原理、基本方法的理解与认识，以上机实验、案例综合实战与习题练习使学生充分认识到Java EE框架整合开发在Java企业级应用开发的重要地位，通过上述教学活动来实现对学生理论联系实际解决复杂问题能力的培养。</w:t>
      </w:r>
    </w:p>
    <w:p w14:paraId="29DD7477">
      <w:pPr>
        <w:spacing w:line="480" w:lineRule="exact"/>
        <w:ind w:firstLine="360" w:firstLineChars="150"/>
        <w:rPr>
          <w:rFonts w:hint="eastAsia"/>
          <w:sz w:val="24"/>
        </w:rPr>
      </w:pPr>
      <w:r>
        <w:rPr>
          <w:sz w:val="24"/>
        </w:rPr>
        <w:t>（1）课堂讲授：讲授环节主要采用教师讲解、演示、互动的教学形式。教师讲解知识点、演示程序代码，使学生对知识点形成直观印象，并通过课堂教学双方互相提问，与学生互动，鼓励学生在课堂上发表自己的见解，加深对知识点的理解，达到课程目标。并对少部分章节安排学生提前学习，进行翻转课堂。</w:t>
      </w:r>
    </w:p>
    <w:p w14:paraId="2B06A11D">
      <w:pPr>
        <w:spacing w:line="480" w:lineRule="exact"/>
        <w:ind w:firstLine="360" w:firstLineChars="150"/>
        <w:rPr>
          <w:rFonts w:hint="eastAsia"/>
          <w:sz w:val="24"/>
        </w:rPr>
      </w:pPr>
      <w:r>
        <w:rPr>
          <w:sz w:val="24"/>
        </w:rPr>
        <w:t>（2）课后习题：主要以编程报告形式完成，通过学生的实际操作进一步加深对相关技术要点的理解。</w:t>
      </w:r>
    </w:p>
    <w:p w14:paraId="13C61D4A">
      <w:pPr>
        <w:spacing w:line="480" w:lineRule="exact"/>
        <w:ind w:firstLine="360" w:firstLineChars="150"/>
        <w:rPr>
          <w:rFonts w:hint="eastAsia"/>
          <w:sz w:val="24"/>
        </w:rPr>
      </w:pPr>
      <w:r>
        <w:rPr>
          <w:sz w:val="24"/>
        </w:rPr>
        <w:t>（3）上机实践：实验环节主要采用教师安排任务、学生自主上机练习，教师现场指导、答疑的形式。上机练习可利用实验室电脑或学生个人电脑编程，通过安装在本地的IDE进行上机练习</w:t>
      </w:r>
    </w:p>
    <w:p w14:paraId="63710656">
      <w:pPr>
        <w:spacing w:line="480" w:lineRule="exact"/>
        <w:ind w:firstLine="360" w:firstLineChars="150"/>
        <w:rPr>
          <w:rFonts w:hint="eastAsia"/>
          <w:sz w:val="24"/>
        </w:rPr>
      </w:pPr>
      <w:r>
        <w:rPr>
          <w:sz w:val="24"/>
        </w:rPr>
        <w:t>（4）课程设计：主要采用学生自主实战项目案例，教师线上线下指导、答疑的形式。项目案例实战利用学生个人电脑编程，通过安装在本地的IDE进行</w:t>
      </w:r>
    </w:p>
    <w:p w14:paraId="594CF7BB">
      <w:pPr>
        <w:spacing w:line="480" w:lineRule="exact"/>
        <w:ind w:firstLine="360" w:firstLineChars="150"/>
        <w:rPr>
          <w:rFonts w:hint="eastAsia"/>
          <w:sz w:val="24"/>
        </w:rPr>
      </w:pPr>
      <w:r>
        <w:rPr>
          <w:sz w:val="24"/>
        </w:rPr>
        <w:t>（5）答疑：每周安排半天在办公室接受课程答疑。此外，鼓励学生课间或课前课后进行答疑。</w:t>
      </w:r>
    </w:p>
    <w:p w14:paraId="24630130">
      <w:pPr>
        <w:spacing w:line="480" w:lineRule="exact"/>
        <w:ind w:firstLine="360" w:firstLineChars="150"/>
        <w:rPr>
          <w:sz w:val="24"/>
        </w:rPr>
      </w:pPr>
    </w:p>
    <w:p w14:paraId="48E2866E">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211F5FD5">
      <w:pPr>
        <w:spacing w:line="480" w:lineRule="exact"/>
        <w:ind w:firstLine="360" w:firstLineChars="150"/>
        <w:rPr>
          <w:sz w:val="24"/>
        </w:rPr>
      </w:pPr>
      <w:r>
        <w:rPr>
          <w:rFonts w:hint="eastAsia"/>
          <w:sz w:val="24"/>
        </w:rPr>
        <w:t>陈恒. SSM + Spring Boot + Vue.js 3全栈开发从入门到实战（微课视频版）.北京：清华大学出版社, 2022.</w:t>
      </w:r>
    </w:p>
    <w:p w14:paraId="28A641E4">
      <w:pPr>
        <w:spacing w:line="480" w:lineRule="exact"/>
        <w:ind w:firstLine="360" w:firstLineChars="150"/>
        <w:rPr>
          <w:sz w:val="24"/>
        </w:rPr>
      </w:pPr>
    </w:p>
    <w:p w14:paraId="3F487199">
      <w:pPr>
        <w:spacing w:line="480" w:lineRule="exact"/>
        <w:ind w:firstLine="480" w:firstLineChars="200"/>
        <w:rPr>
          <w:sz w:val="24"/>
        </w:rPr>
      </w:pPr>
      <w:r>
        <w:rPr>
          <w:sz w:val="24"/>
        </w:rPr>
        <w:t>（五）</w:t>
      </w:r>
      <w:r>
        <w:rPr>
          <w:b/>
          <w:sz w:val="24"/>
        </w:rPr>
        <w:t>主要参考书目</w:t>
      </w:r>
    </w:p>
    <w:p w14:paraId="29FBEFE3">
      <w:pPr>
        <w:spacing w:line="480" w:lineRule="exact"/>
        <w:ind w:firstLine="482" w:firstLineChars="200"/>
        <w:rPr>
          <w:sz w:val="24"/>
        </w:rPr>
      </w:pPr>
      <w:r>
        <w:rPr>
          <w:b/>
          <w:sz w:val="24"/>
        </w:rPr>
        <w:t>（推荐若干参考书，并注明书名、作者、出版社、版本、出版日期等，每个章节指定一定数量、明确的阅读资料）</w:t>
      </w:r>
    </w:p>
    <w:p w14:paraId="11E93D8F">
      <w:pPr>
        <w:spacing w:line="480" w:lineRule="exact"/>
        <w:ind w:firstLine="360" w:firstLineChars="150"/>
        <w:rPr>
          <w:sz w:val="24"/>
        </w:rPr>
      </w:pPr>
      <w:r>
        <w:rPr>
          <w:rFonts w:hint="eastAsia"/>
          <w:sz w:val="24"/>
        </w:rPr>
        <w:t>王松. Spring Boot+Vue全栈开发实战. 北京：清华大学出版社, 2018.</w:t>
      </w:r>
    </w:p>
    <w:p w14:paraId="7E75A9F9">
      <w:pPr>
        <w:spacing w:line="480" w:lineRule="exact"/>
        <w:ind w:firstLine="360" w:firstLineChars="150"/>
        <w:rPr>
          <w:sz w:val="24"/>
        </w:rPr>
      </w:pPr>
      <w:r>
        <w:rPr>
          <w:rFonts w:hint="eastAsia"/>
          <w:sz w:val="24"/>
        </w:rPr>
        <w:t>缪勇，施俊 . Spring Boot+Vue框架技术精讲与项目实战.  北京：清华大学出版社, 2023.</w:t>
      </w:r>
    </w:p>
    <w:p w14:paraId="359341CD">
      <w:pPr>
        <w:spacing w:line="480" w:lineRule="exact"/>
        <w:ind w:firstLine="480" w:firstLineChars="200"/>
        <w:rPr>
          <w:sz w:val="24"/>
        </w:rPr>
      </w:pPr>
      <w:r>
        <w:rPr>
          <w:sz w:val="24"/>
        </w:rPr>
        <w:t>（六）</w:t>
      </w:r>
      <w:r>
        <w:rPr>
          <w:b/>
          <w:sz w:val="24"/>
        </w:rPr>
        <w:t>成绩评定方式</w:t>
      </w:r>
    </w:p>
    <w:p w14:paraId="3F31D9D5">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7F67B686">
      <w:pPr>
        <w:spacing w:line="480" w:lineRule="exact"/>
        <w:ind w:firstLine="482" w:firstLineChars="200"/>
        <w:rPr>
          <w:sz w:val="24"/>
        </w:rPr>
      </w:pPr>
      <w:r>
        <w:rPr>
          <w:rFonts w:hint="eastAsia"/>
          <w:b/>
          <w:sz w:val="24"/>
        </w:rPr>
        <w:t>考 核 方 式：考查</w:t>
      </w:r>
    </w:p>
    <w:p w14:paraId="56F9F7BF">
      <w:pPr>
        <w:spacing w:line="480" w:lineRule="exact"/>
        <w:ind w:firstLine="482" w:firstLineChars="200"/>
        <w:rPr>
          <w:sz w:val="24"/>
        </w:rPr>
      </w:pPr>
      <w:r>
        <w:rPr>
          <w:rFonts w:hint="eastAsia"/>
          <w:b/>
          <w:sz w:val="24"/>
        </w:rPr>
        <w:t>成绩录入方式： 百分制</w:t>
      </w:r>
    </w:p>
    <w:p w14:paraId="322A4D8E">
      <w:pPr>
        <w:spacing w:line="480" w:lineRule="exact"/>
        <w:ind w:firstLine="360" w:firstLineChars="150"/>
        <w:rPr>
          <w:sz w:val="24"/>
        </w:rPr>
      </w:pPr>
      <w:r>
        <w:rPr>
          <w:rFonts w:hint="eastAsia"/>
          <w:sz w:val="24"/>
        </w:rPr>
        <w:t>一、总成绩构成：平时考核占比50%，期末考核占比50%。</w:t>
      </w:r>
    </w:p>
    <w:p w14:paraId="1C26B61D">
      <w:pPr>
        <w:spacing w:line="480" w:lineRule="exact"/>
        <w:ind w:firstLine="360" w:firstLineChars="150"/>
        <w:rPr>
          <w:sz w:val="24"/>
        </w:rPr>
      </w:pPr>
      <w:r>
        <w:rPr>
          <w:rFonts w:hint="eastAsia"/>
          <w:sz w:val="24"/>
        </w:rPr>
        <w:t>二、平时考核说明：</w:t>
      </w:r>
    </w:p>
    <w:p w14:paraId="30F4F745">
      <w:pPr>
        <w:spacing w:line="480" w:lineRule="exact"/>
        <w:ind w:firstLine="360" w:firstLineChars="150"/>
        <w:rPr>
          <w:sz w:val="24"/>
        </w:rPr>
      </w:pPr>
      <w:r>
        <w:rPr>
          <w:rFonts w:hint="eastAsia"/>
          <w:sz w:val="24"/>
        </w:rPr>
        <w:tab/>
        <w:t>（1）课堂参与度与出勤情况（10%）。课堂表现可通过出勤情况、回答问题等方式进行考核。每次课均考勤；全勤者得 10分；无故旷课、迟到 、早退 、早退 1次扣 3分， 2次扣 6分， 3次及以上扣10分。请假须按照学校规定执行，须提前请假，不得由他人代请假；确因特殊情况未提前请假的，须事后1周内补齐请假手续，并附情况说明，否则按旷课处理。</w:t>
      </w:r>
    </w:p>
    <w:p w14:paraId="40851487">
      <w:pPr>
        <w:spacing w:line="480" w:lineRule="exact"/>
        <w:ind w:firstLine="360" w:firstLineChars="150"/>
        <w:rPr>
          <w:sz w:val="24"/>
        </w:rPr>
      </w:pPr>
      <w:r>
        <w:rPr>
          <w:rFonts w:hint="eastAsia"/>
          <w:sz w:val="24"/>
        </w:rPr>
        <w:tab/>
        <w:t>（2）阶段性课后作业（40%）。根据教学进度安排五至6-8次课后作业。每次作业根据对应权重计算得分。未交、缓交作业的，当次不给分。因请假造成缓交作业的，须1周内补交作业，否则按未交作业处理。主要考查点包括：按时完成，业务逻辑合理，内容完整、操作熟练；能积极、正确回答教师提出的问题；操作IDE熟练，操作方法正确，实验效果合理；</w:t>
      </w:r>
    </w:p>
    <w:p w14:paraId="59B0134F">
      <w:pPr>
        <w:spacing w:line="480" w:lineRule="exact"/>
        <w:ind w:firstLine="360" w:firstLineChars="150"/>
        <w:rPr>
          <w:sz w:val="24"/>
        </w:rPr>
      </w:pPr>
      <w:r>
        <w:rPr>
          <w:rFonts w:hint="eastAsia"/>
          <w:sz w:val="24"/>
        </w:rPr>
        <w:t>三、期末考核说明：</w:t>
      </w:r>
    </w:p>
    <w:p w14:paraId="14FF0EE5">
      <w:pPr>
        <w:spacing w:line="480" w:lineRule="exact"/>
        <w:ind w:firstLine="360" w:firstLineChars="150"/>
        <w:rPr>
          <w:sz w:val="24"/>
        </w:rPr>
      </w:pPr>
      <w:r>
        <w:rPr>
          <w:rFonts w:hint="eastAsia"/>
          <w:sz w:val="24"/>
        </w:rPr>
        <w:tab/>
        <w:t>期末考核采用考察形式，具体为动态网站开发，进行项目答辩展示。考察分数乘以0.5为本项得分。主要考查标点包括：系统总体架构逻辑合理，网站功能齐全，页面视觉美观，编码清晰规范；能准确流利地回答难度适宜的问题以上，回答问题时思路清晰，言简意赅，重点突出，准确无误；实验报告规范、文字通顺，逻辑性好，结构；</w:t>
      </w:r>
    </w:p>
    <w:p w14:paraId="11C6A1D0">
      <w:pPr>
        <w:spacing w:line="480" w:lineRule="exact"/>
        <w:ind w:firstLine="360" w:firstLineChars="150"/>
        <w:rPr>
          <w:sz w:val="24"/>
        </w:rPr>
      </w:pPr>
      <w:r>
        <w:rPr>
          <w:rFonts w:hint="eastAsia"/>
          <w:sz w:val="24"/>
        </w:rPr>
        <w:t>评分体系为：创意及整体设计15分，功能实现30分，美观度15分，回答问题10分；实验报告30分。</w:t>
      </w:r>
    </w:p>
    <w:p w14:paraId="32B1C9FC">
      <w:pPr>
        <w:spacing w:line="480" w:lineRule="exact"/>
        <w:rPr>
          <w:sz w:val="24"/>
        </w:rPr>
      </w:pPr>
    </w:p>
    <w:p w14:paraId="4CA2CD19">
      <w:pPr>
        <w:spacing w:line="480" w:lineRule="exact"/>
        <w:rPr>
          <w:sz w:val="24"/>
        </w:rPr>
      </w:pPr>
    </w:p>
    <w:p w14:paraId="1AEEBE1C">
      <w:pPr>
        <w:spacing w:line="480" w:lineRule="exact"/>
        <w:rPr>
          <w:sz w:val="24"/>
        </w:rPr>
      </w:pPr>
    </w:p>
    <w:p w14:paraId="7EB6D11A">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502C6719"/>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uiPriority w:val="0"/>
    <w:rPr>
      <w:kern w:val="2"/>
      <w:sz w:val="18"/>
      <w:szCs w:val="18"/>
    </w:rPr>
  </w:style>
  <w:style w:type="character" w:customStyle="1" w:styleId="11">
    <w:name w:val="页脚 Char"/>
    <w:link w:val="5"/>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8</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2026-04-12T06:25:52Z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6541CE11353245ED9A67E130A8CA7920_13</vt:lpwstr>
  </property>
</Properties>
</file>