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DEB97">
      <w:pPr>
        <w:spacing w:line="480" w:lineRule="exact"/>
        <w:rPr>
          <w:sz w:val="24"/>
        </w:rPr>
      </w:pPr>
      <w:bookmarkStart w:id="0" w:name="_GoBack"/>
      <w:bookmarkEnd w:id="0"/>
    </w:p>
    <w:p w14:paraId="0C4DADE8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3C7DBF00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5B9886A7">
      <w:pPr>
        <w:spacing w:line="1480" w:lineRule="exact"/>
        <w:jc w:val="center"/>
        <w:rPr>
          <w:sz w:val="52"/>
        </w:rPr>
      </w:pPr>
    </w:p>
    <w:p w14:paraId="0821B129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03FD82FC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200EA9A7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行政管理</w:t>
      </w:r>
    </w:p>
    <w:p w14:paraId="40922DD3">
      <w:pPr>
        <w:spacing w:line="900" w:lineRule="exact"/>
        <w:ind w:firstLine="3600" w:firstLineChars="1200"/>
        <w:rPr>
          <w:sz w:val="30"/>
        </w:rPr>
      </w:pPr>
    </w:p>
    <w:p w14:paraId="17CA5AC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A21B19F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9921F2A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722FFC25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47CCF13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27071E1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117A62AA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3E234C0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66A38604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0A8CE78C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54F793E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187CF58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33D8B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728C77B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5B10B09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行政管理</w:t>
            </w:r>
          </w:p>
          <w:p w14:paraId="011BCFAE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Public Administration</w:t>
            </w:r>
          </w:p>
          <w:p w14:paraId="43DC9668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1699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13811B0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7E1D3D9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专必</w:t>
            </w:r>
          </w:p>
        </w:tc>
        <w:tc>
          <w:tcPr>
            <w:tcW w:w="1598" w:type="dxa"/>
            <w:vAlign w:val="center"/>
          </w:tcPr>
          <w:p w14:paraId="6215E04A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191018A0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IM384</w:t>
            </w:r>
          </w:p>
        </w:tc>
        <w:tc>
          <w:tcPr>
            <w:tcW w:w="1400" w:type="dxa"/>
            <w:vAlign w:val="center"/>
          </w:tcPr>
          <w:p w14:paraId="4D3972B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71E1967D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074E3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EC7B25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42F7F29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</w:t>
            </w:r>
          </w:p>
        </w:tc>
        <w:tc>
          <w:tcPr>
            <w:tcW w:w="1598" w:type="dxa"/>
            <w:vAlign w:val="center"/>
          </w:tcPr>
          <w:p w14:paraId="03122B7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54256FB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54</w:t>
            </w:r>
          </w:p>
        </w:tc>
        <w:tc>
          <w:tcPr>
            <w:tcW w:w="1400" w:type="dxa"/>
            <w:vAlign w:val="center"/>
          </w:tcPr>
          <w:p w14:paraId="4DF46D68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220F73F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0C763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A00B6F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2D720A6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档案学Archival Science</w:t>
            </w:r>
          </w:p>
        </w:tc>
      </w:tr>
      <w:tr w14:paraId="34388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479E01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21201D2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苏焕宁,聂勇浩,陈涛</w:t>
            </w:r>
          </w:p>
        </w:tc>
      </w:tr>
      <w:tr w14:paraId="692B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47F877F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398CB0A9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1BAA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0965E69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F8D5BB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1E27BD7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6CF3FBA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291291BF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4B2E1A5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掌握我国行政管理的体制、实践和运作逻辑及其对档案工作的影响，在课程思政上探讨我国国家治理体系和治理能力的发展过程，分析行政管理体制的中国特色以及与中国道路的内在契合之处。</w:t>
            </w:r>
          </w:p>
        </w:tc>
      </w:tr>
    </w:tbl>
    <w:p w14:paraId="7BDDC343">
      <w:pPr>
        <w:spacing w:line="480" w:lineRule="exact"/>
        <w:ind w:firstLine="480" w:firstLineChars="200"/>
        <w:rPr>
          <w:sz w:val="24"/>
        </w:rPr>
      </w:pPr>
    </w:p>
    <w:p w14:paraId="29924460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451E86C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  <w:gridCol w:w="1244"/>
        <w:gridCol w:w="1117"/>
        <w:gridCol w:w="1559"/>
        <w:gridCol w:w="1245"/>
        <w:gridCol w:w="908"/>
        <w:gridCol w:w="1117"/>
      </w:tblGrid>
      <w:tr w14:paraId="00E4ED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13985952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12C089B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50870C9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1AE5754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3B2C015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5DD77FA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772337F6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5D2EA0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A945F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行政管理学导论</w:t>
            </w:r>
          </w:p>
        </w:tc>
        <w:tc>
          <w:tcPr>
            <w:tcW w:w="5096" w:type="dxa"/>
            <w:vAlign w:val="center"/>
          </w:tcPr>
          <w:p w14:paraId="5D5D2A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1.行政管理的内涵</w:t>
            </w:r>
          </w:p>
          <w:p w14:paraId="5A255D6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2.行政管理的社会功能</w:t>
            </w:r>
          </w:p>
          <w:p w14:paraId="7E61951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3.政府干预的成本</w:t>
            </w:r>
          </w:p>
          <w:p w14:paraId="41DCA6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4.行政管理学的发展历程</w:t>
            </w:r>
          </w:p>
          <w:p w14:paraId="666D381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49EEB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70D38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政府在我国经济和社会发展中的作用。</w:t>
            </w:r>
          </w:p>
        </w:tc>
        <w:tc>
          <w:tcPr>
            <w:tcW w:w="5096" w:type="dxa"/>
            <w:vAlign w:val="center"/>
          </w:tcPr>
          <w:p w14:paraId="0E3CF5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重点：行政管理的社会功能</w:t>
            </w:r>
          </w:p>
          <w:p w14:paraId="5542B2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难点：公共管理与企业管理的区别</w:t>
            </w:r>
          </w:p>
        </w:tc>
        <w:tc>
          <w:tcPr>
            <w:tcW w:w="1555" w:type="dxa"/>
            <w:vAlign w:val="center"/>
          </w:tcPr>
          <w:p w14:paraId="2BB8777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56B3ED3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D2D95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1D0BB0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行政管理的政治环境</w:t>
            </w:r>
          </w:p>
        </w:tc>
        <w:tc>
          <w:tcPr>
            <w:tcW w:w="5096" w:type="dxa"/>
            <w:vAlign w:val="center"/>
          </w:tcPr>
          <w:p w14:paraId="222CB1F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1.影响行政管理的政治组织</w:t>
            </w:r>
          </w:p>
          <w:p w14:paraId="5D827CB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2.行政机关的权力</w:t>
            </w:r>
          </w:p>
          <w:p w14:paraId="17300DA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3.行政国家理论和治理理论</w:t>
            </w:r>
          </w:p>
          <w:p w14:paraId="1CAC9A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4.行政机关影响外部环境的资源和方式</w:t>
            </w:r>
          </w:p>
          <w:p w14:paraId="138223F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441697A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7195EC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1.我国国家治理体系的特色`````2.党在我国国家治理结构中的核心和领导地位`````3.我国国家治理体系和国家治理能力建设的理论发展。</w:t>
            </w:r>
          </w:p>
        </w:tc>
        <w:tc>
          <w:tcPr>
            <w:tcW w:w="5096" w:type="dxa"/>
            <w:vAlign w:val="center"/>
          </w:tcPr>
          <w:p w14:paraId="0D5E65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重点：党在政治体系中的领导地位</w:t>
            </w:r>
          </w:p>
          <w:p w14:paraId="1D7A1A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难点：行政机关实现目标的手段与方式，行政机关影响外部环境的方式</w:t>
            </w:r>
          </w:p>
        </w:tc>
        <w:tc>
          <w:tcPr>
            <w:tcW w:w="1555" w:type="dxa"/>
            <w:vAlign w:val="center"/>
          </w:tcPr>
          <w:p w14:paraId="02F6AD8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05B5D9B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3636F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47C41C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行政组织</w:t>
            </w:r>
          </w:p>
        </w:tc>
        <w:tc>
          <w:tcPr>
            <w:tcW w:w="5096" w:type="dxa"/>
            <w:vAlign w:val="center"/>
          </w:tcPr>
          <w:p w14:paraId="3B8485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1.行政组织理论</w:t>
            </w:r>
          </w:p>
          <w:p w14:paraId="3E71A5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2.行政组织的类型</w:t>
            </w:r>
          </w:p>
          <w:p w14:paraId="741D91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3.行政组织的发展趋势</w:t>
            </w:r>
          </w:p>
          <w:p w14:paraId="559780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4.行政组织的设计</w:t>
            </w:r>
          </w:p>
          <w:p w14:paraId="71ADECB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21F23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330F5D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1.我国有关行政组织的主要理论进展`````2.我国行政结构与经济、社会发展之间的关系</w:t>
            </w:r>
          </w:p>
        </w:tc>
        <w:tc>
          <w:tcPr>
            <w:tcW w:w="5096" w:type="dxa"/>
            <w:vAlign w:val="center"/>
          </w:tcPr>
          <w:p w14:paraId="53F94D7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重点：官僚制组织结构，行政组织的新形态</w:t>
            </w:r>
          </w:p>
          <w:p w14:paraId="5885485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难点：我国行政机构改革的历程与逻辑</w:t>
            </w:r>
          </w:p>
          <w:p w14:paraId="763F5FF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B263CB1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659C4F3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03CD29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0AECB8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政府间关系</w:t>
            </w:r>
          </w:p>
        </w:tc>
        <w:tc>
          <w:tcPr>
            <w:tcW w:w="5096" w:type="dxa"/>
            <w:vAlign w:val="center"/>
          </w:tcPr>
          <w:p w14:paraId="7585474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1.我国政府间关系的历程与现状</w:t>
            </w:r>
          </w:p>
          <w:p w14:paraId="711EBC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2.政府间关系的影响因素</w:t>
            </w:r>
          </w:p>
          <w:p w14:paraId="22F68F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3.政府间关系的理论</w:t>
            </w:r>
          </w:p>
          <w:p w14:paraId="6D1C16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4.管理政府间关系的方法</w:t>
            </w:r>
          </w:p>
        </w:tc>
        <w:tc>
          <w:tcPr>
            <w:tcW w:w="5096" w:type="dxa"/>
            <w:vAlign w:val="center"/>
          </w:tcPr>
          <w:p w14:paraId="5D21329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5FCD8E5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我国条块结合的中央与地方关系</w:t>
            </w:r>
          </w:p>
        </w:tc>
        <w:tc>
          <w:tcPr>
            <w:tcW w:w="5096" w:type="dxa"/>
            <w:vAlign w:val="center"/>
          </w:tcPr>
          <w:p w14:paraId="369B473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重点：我国横向和纵向政府间关系的演化历程</w:t>
            </w:r>
          </w:p>
          <w:p w14:paraId="78C41E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难点：行政发包制理论</w:t>
            </w:r>
          </w:p>
        </w:tc>
        <w:tc>
          <w:tcPr>
            <w:tcW w:w="1555" w:type="dxa"/>
            <w:vAlign w:val="center"/>
          </w:tcPr>
          <w:p w14:paraId="2AC2345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108F804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2C80F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DFD5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行政人事管理</w:t>
            </w:r>
          </w:p>
        </w:tc>
        <w:tc>
          <w:tcPr>
            <w:tcW w:w="5096" w:type="dxa"/>
            <w:vAlign w:val="center"/>
          </w:tcPr>
          <w:p w14:paraId="1F8ED9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1.我国政府人事体制的发展历程</w:t>
            </w:r>
          </w:p>
          <w:p w14:paraId="093BDD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2.公务员制度</w:t>
            </w:r>
          </w:p>
          <w:p w14:paraId="45BAEF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3.行政人事管理的职能</w:t>
            </w:r>
          </w:p>
          <w:p w14:paraId="57DF7E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4.行政人事管理的政治和法律问题</w:t>
            </w:r>
          </w:p>
        </w:tc>
        <w:tc>
          <w:tcPr>
            <w:tcW w:w="5096" w:type="dxa"/>
            <w:vAlign w:val="center"/>
          </w:tcPr>
          <w:p w14:paraId="791A8B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34E797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党管人才体制的建立和发展</w:t>
            </w:r>
          </w:p>
        </w:tc>
        <w:tc>
          <w:tcPr>
            <w:tcW w:w="5096" w:type="dxa"/>
            <w:vAlign w:val="center"/>
          </w:tcPr>
          <w:p w14:paraId="390013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重点：党管人才原则，我国公务员制度的建立过程</w:t>
            </w:r>
          </w:p>
          <w:p w14:paraId="382D84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难点：公务员管理的当代发展</w:t>
            </w:r>
          </w:p>
        </w:tc>
        <w:tc>
          <w:tcPr>
            <w:tcW w:w="1555" w:type="dxa"/>
            <w:vAlign w:val="center"/>
          </w:tcPr>
          <w:p w14:paraId="0C1410C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第7,8 周</w:t>
            </w:r>
          </w:p>
        </w:tc>
        <w:tc>
          <w:tcPr>
            <w:tcW w:w="5096" w:type="dxa"/>
            <w:vAlign w:val="center"/>
          </w:tcPr>
          <w:p w14:paraId="0F5AF4A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DB03B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45E069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公共预算</w:t>
            </w:r>
          </w:p>
        </w:tc>
        <w:tc>
          <w:tcPr>
            <w:tcW w:w="5096" w:type="dxa"/>
            <w:vAlign w:val="center"/>
          </w:tcPr>
          <w:p w14:paraId="733829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1.公共预算的概念、过程和主要理论</w:t>
            </w:r>
          </w:p>
          <w:p w14:paraId="0392EA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2.财政支出，财政收入，税收原理</w:t>
            </w:r>
          </w:p>
          <w:p w14:paraId="0A47B8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3.财政平衡，公共预算中的政治</w:t>
            </w:r>
          </w:p>
          <w:p w14:paraId="1945CF2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B3D0D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C0A4CA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我国的预算体制和预算过程</w:t>
            </w:r>
          </w:p>
        </w:tc>
        <w:tc>
          <w:tcPr>
            <w:tcW w:w="5096" w:type="dxa"/>
            <w:vAlign w:val="center"/>
          </w:tcPr>
          <w:p w14:paraId="7E5776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重点：零基和增量预算</w:t>
            </w:r>
          </w:p>
          <w:p w14:paraId="3EE47B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难点：我国的预算过程</w:t>
            </w:r>
          </w:p>
        </w:tc>
        <w:tc>
          <w:tcPr>
            <w:tcW w:w="1555" w:type="dxa"/>
            <w:vAlign w:val="center"/>
          </w:tcPr>
          <w:p w14:paraId="3F3E0CA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第10,9 周</w:t>
            </w:r>
          </w:p>
        </w:tc>
        <w:tc>
          <w:tcPr>
            <w:tcW w:w="5096" w:type="dxa"/>
            <w:vAlign w:val="center"/>
          </w:tcPr>
          <w:p w14:paraId="6EB59D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AFEF5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1C531B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行政决策</w:t>
            </w:r>
          </w:p>
        </w:tc>
        <w:tc>
          <w:tcPr>
            <w:tcW w:w="5096" w:type="dxa"/>
            <w:vAlign w:val="center"/>
          </w:tcPr>
          <w:p w14:paraId="694B64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1.理性和有限理性决策，渐进决策</w:t>
            </w:r>
          </w:p>
          <w:p w14:paraId="577B1F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2.行政决策的成本收益分析</w:t>
            </w:r>
          </w:p>
          <w:p w14:paraId="4D61B6C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3.行政决策的常用方法</w:t>
            </w:r>
          </w:p>
          <w:p w14:paraId="44394C6A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7B16A3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726F5D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803BC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我国行政决策中的人民性</w:t>
            </w:r>
          </w:p>
        </w:tc>
        <w:tc>
          <w:tcPr>
            <w:tcW w:w="5096" w:type="dxa"/>
            <w:vAlign w:val="center"/>
          </w:tcPr>
          <w:p w14:paraId="25E9A6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重点：典型的决策理论</w:t>
            </w:r>
          </w:p>
          <w:p w14:paraId="0E53ECD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难点：有限理性决策和渐近决策</w:t>
            </w:r>
          </w:p>
        </w:tc>
        <w:tc>
          <w:tcPr>
            <w:tcW w:w="1555" w:type="dxa"/>
            <w:vAlign w:val="center"/>
          </w:tcPr>
          <w:p w14:paraId="6533F3D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第11,12 周</w:t>
            </w:r>
          </w:p>
        </w:tc>
        <w:tc>
          <w:tcPr>
            <w:tcW w:w="5096" w:type="dxa"/>
            <w:vAlign w:val="center"/>
          </w:tcPr>
          <w:p w14:paraId="7C1D1A3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249297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F59346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第八章</w:t>
            </w:r>
            <w:r>
              <w:rPr>
                <w:rFonts w:hint="eastAsia" w:ascii="宋体" w:hAnsi="宋体" w:eastAsia="宋体"/>
                <w:sz w:val="24"/>
                <w:szCs w:val="24"/>
              </w:rPr>
              <w:tab/>
              <w:t>政策执行</w:t>
            </w:r>
          </w:p>
        </w:tc>
        <w:tc>
          <w:tcPr>
            <w:tcW w:w="5096" w:type="dxa"/>
            <w:vAlign w:val="center"/>
          </w:tcPr>
          <w:p w14:paraId="63CF98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1.政策执行的理论</w:t>
            </w:r>
          </w:p>
          <w:p w14:paraId="1770F8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2.政策执行的过程控制</w:t>
            </w:r>
          </w:p>
          <w:p w14:paraId="38B3BF4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3.政策执行的效果评估</w:t>
            </w:r>
          </w:p>
          <w:p w14:paraId="0C9D470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2FFBC6D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707627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1.党对政策执行的监督和领导作用`````2.我国在政府绩效评估中的创新实践</w:t>
            </w:r>
          </w:p>
        </w:tc>
        <w:tc>
          <w:tcPr>
            <w:tcW w:w="5096" w:type="dxa"/>
            <w:vAlign w:val="center"/>
          </w:tcPr>
          <w:p w14:paraId="067F8EC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重点：政策执行的主要影响因素</w:t>
            </w:r>
          </w:p>
          <w:p w14:paraId="4D9B472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难点：自上而下和自下而上的政策执行模式</w:t>
            </w:r>
          </w:p>
        </w:tc>
        <w:tc>
          <w:tcPr>
            <w:tcW w:w="1555" w:type="dxa"/>
            <w:vAlign w:val="center"/>
          </w:tcPr>
          <w:p w14:paraId="43D4619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第13,14 周</w:t>
            </w:r>
          </w:p>
        </w:tc>
        <w:tc>
          <w:tcPr>
            <w:tcW w:w="5096" w:type="dxa"/>
            <w:vAlign w:val="center"/>
          </w:tcPr>
          <w:p w14:paraId="22D3F15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545EA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CF6A64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第九章    行政信息与行政沟通</w:t>
            </w:r>
          </w:p>
        </w:tc>
        <w:tc>
          <w:tcPr>
            <w:tcW w:w="5096" w:type="dxa"/>
            <w:vAlign w:val="center"/>
          </w:tcPr>
          <w:p w14:paraId="27E4A18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1.政务信息公开</w:t>
            </w:r>
          </w:p>
          <w:p w14:paraId="4BCD0EA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2.行政信息</w:t>
            </w:r>
          </w:p>
          <w:p w14:paraId="61F1CC0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3.电子政务</w:t>
            </w:r>
          </w:p>
        </w:tc>
        <w:tc>
          <w:tcPr>
            <w:tcW w:w="5096" w:type="dxa"/>
            <w:vAlign w:val="center"/>
          </w:tcPr>
          <w:p w14:paraId="0274CFD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221342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以人民为中心的信息公开工作；我国数字政府建设的特色与优势</w:t>
            </w:r>
          </w:p>
        </w:tc>
        <w:tc>
          <w:tcPr>
            <w:tcW w:w="5096" w:type="dxa"/>
            <w:vAlign w:val="center"/>
          </w:tcPr>
          <w:p w14:paraId="3EC36D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重点：政府信息公开的主要内容与途径；电子政务发展概况；</w:t>
            </w:r>
          </w:p>
          <w:p w14:paraId="5D3F8B1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难点：政府信息公开与数据开放的关系。</w:t>
            </w:r>
          </w:p>
        </w:tc>
        <w:tc>
          <w:tcPr>
            <w:tcW w:w="1555" w:type="dxa"/>
            <w:vAlign w:val="center"/>
          </w:tcPr>
          <w:p w14:paraId="790E542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3482CF7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38883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2C3ED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第十章 行政法治与行政监督</w:t>
            </w:r>
          </w:p>
        </w:tc>
        <w:tc>
          <w:tcPr>
            <w:tcW w:w="5096" w:type="dxa"/>
            <w:vAlign w:val="center"/>
          </w:tcPr>
          <w:p w14:paraId="71F0EA2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1.行政法治概述</w:t>
            </w:r>
          </w:p>
          <w:p w14:paraId="667A069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2.我国行政管理的法治化</w:t>
            </w:r>
          </w:p>
          <w:p w14:paraId="1ADDE8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3.行政监督</w:t>
            </w:r>
          </w:p>
        </w:tc>
        <w:tc>
          <w:tcPr>
            <w:tcW w:w="5096" w:type="dxa"/>
            <w:vAlign w:val="center"/>
          </w:tcPr>
          <w:p w14:paraId="15C9356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896E9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法治建设的重要性</w:t>
            </w:r>
          </w:p>
        </w:tc>
        <w:tc>
          <w:tcPr>
            <w:tcW w:w="5096" w:type="dxa"/>
            <w:vAlign w:val="center"/>
          </w:tcPr>
          <w:p w14:paraId="18CD65E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重点：我国行政管理法治化要点；</w:t>
            </w:r>
          </w:p>
          <w:p w14:paraId="66CF712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难点：档案行政管理的法治化。</w:t>
            </w:r>
          </w:p>
        </w:tc>
        <w:tc>
          <w:tcPr>
            <w:tcW w:w="1555" w:type="dxa"/>
            <w:vAlign w:val="center"/>
          </w:tcPr>
          <w:p w14:paraId="4FF9DCA8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39EFA2C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6B965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2E4D5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第十一章 办公室与后勤管理</w:t>
            </w:r>
          </w:p>
        </w:tc>
        <w:tc>
          <w:tcPr>
            <w:tcW w:w="5096" w:type="dxa"/>
            <w:vAlign w:val="center"/>
          </w:tcPr>
          <w:p w14:paraId="7FCA3C5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1.办公室工作的性质与任务</w:t>
            </w:r>
          </w:p>
          <w:p w14:paraId="3F3F80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2.后勤管理的重要意义与内容</w:t>
            </w:r>
          </w:p>
        </w:tc>
        <w:tc>
          <w:tcPr>
            <w:tcW w:w="5096" w:type="dxa"/>
            <w:vAlign w:val="center"/>
          </w:tcPr>
          <w:p w14:paraId="6E5759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9176D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AI技术在办公室工作中的应用</w:t>
            </w:r>
          </w:p>
        </w:tc>
        <w:tc>
          <w:tcPr>
            <w:tcW w:w="5096" w:type="dxa"/>
            <w:vAlign w:val="center"/>
          </w:tcPr>
          <w:p w14:paraId="1C1E80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重点：办公室工作与后勤管理的主要内；</w:t>
            </w:r>
          </w:p>
          <w:p w14:paraId="27457FC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难点：相关工作的意义与价值。</w:t>
            </w:r>
          </w:p>
        </w:tc>
        <w:tc>
          <w:tcPr>
            <w:tcW w:w="1555" w:type="dxa"/>
            <w:vAlign w:val="center"/>
          </w:tcPr>
          <w:p w14:paraId="6C50CE6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1AF3F7D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CCC8EA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E4DE1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平时作业讲解与复习答疑</w:t>
            </w:r>
          </w:p>
        </w:tc>
        <w:tc>
          <w:tcPr>
            <w:tcW w:w="5096" w:type="dxa"/>
            <w:vAlign w:val="center"/>
          </w:tcPr>
          <w:p w14:paraId="24667A5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平时作业讲解；期末复习答疑</w:t>
            </w:r>
          </w:p>
        </w:tc>
        <w:tc>
          <w:tcPr>
            <w:tcW w:w="5096" w:type="dxa"/>
            <w:vAlign w:val="center"/>
          </w:tcPr>
          <w:p w14:paraId="597A483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5096" w:type="dxa"/>
            <w:vAlign w:val="center"/>
          </w:tcPr>
          <w:p w14:paraId="3BF8B8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5096" w:type="dxa"/>
            <w:vAlign w:val="center"/>
          </w:tcPr>
          <w:p w14:paraId="4868718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555" w:type="dxa"/>
            <w:vAlign w:val="center"/>
          </w:tcPr>
          <w:p w14:paraId="7C942BD0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F778B3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3F688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F16807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</w:t>
            </w:r>
          </w:p>
        </w:tc>
        <w:tc>
          <w:tcPr>
            <w:tcW w:w="5096" w:type="dxa"/>
            <w:vAlign w:val="center"/>
          </w:tcPr>
          <w:p w14:paraId="31E53EF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期末考试</w:t>
            </w:r>
          </w:p>
        </w:tc>
        <w:tc>
          <w:tcPr>
            <w:tcW w:w="5096" w:type="dxa"/>
            <w:vAlign w:val="center"/>
          </w:tcPr>
          <w:p w14:paraId="3B95C0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5096" w:type="dxa"/>
            <w:vAlign w:val="center"/>
          </w:tcPr>
          <w:p w14:paraId="410086E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5096" w:type="dxa"/>
            <w:vAlign w:val="center"/>
          </w:tcPr>
          <w:p w14:paraId="1E5842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/</w:t>
            </w:r>
          </w:p>
        </w:tc>
        <w:tc>
          <w:tcPr>
            <w:tcW w:w="1555" w:type="dxa"/>
            <w:vAlign w:val="center"/>
          </w:tcPr>
          <w:p w14:paraId="5142FFA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3861EE8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6E57CB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合计:54</w:t>
      </w:r>
    </w:p>
    <w:p w14:paraId="2FFBB81D">
      <w:pPr>
        <w:spacing w:line="480" w:lineRule="exact"/>
        <w:rPr>
          <w:sz w:val="24"/>
        </w:rPr>
      </w:pPr>
    </w:p>
    <w:p w14:paraId="79720F1F">
      <w:pPr>
        <w:spacing w:line="480" w:lineRule="exact"/>
        <w:rPr>
          <w:rFonts w:hint="eastAsia"/>
          <w:sz w:val="24"/>
        </w:rPr>
      </w:pPr>
    </w:p>
    <w:p w14:paraId="365C147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1331F66E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0497989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1、每章布置1~2道思考题，引导同学们阅读文献；</w:t>
      </w:r>
    </w:p>
    <w:p w14:paraId="79A37D51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2、布置3次课程作业（含课堂展示与随堂作业），考查同学对教学内容的掌握情况及利用所学知识解决问题的能力；</w:t>
      </w:r>
    </w:p>
    <w:p w14:paraId="7683999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3、第17周点评平时作业与复习答疑。</w:t>
      </w:r>
    </w:p>
    <w:p w14:paraId="00D35B60">
      <w:pPr>
        <w:spacing w:line="480" w:lineRule="exact"/>
        <w:rPr>
          <w:sz w:val="24"/>
        </w:rPr>
      </w:pPr>
    </w:p>
    <w:p w14:paraId="41E6F33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6F09AEE3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6FC6DB5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1、教师讲授为主，引导学生思考并参与讨论；</w:t>
      </w:r>
    </w:p>
    <w:p w14:paraId="3C97D77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2、学生分成小组根据课程内容课程进行案例分析及汇报展示，并在教师的指导下进行总结。</w:t>
      </w:r>
    </w:p>
    <w:p w14:paraId="31196202">
      <w:pPr>
        <w:spacing w:line="480" w:lineRule="exact"/>
        <w:ind w:firstLine="360" w:firstLineChars="150"/>
        <w:rPr>
          <w:sz w:val="24"/>
        </w:rPr>
      </w:pPr>
    </w:p>
    <w:p w14:paraId="2127CEF7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60448FB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夏书章（2018）．行政管理学（第6版）．北京：高等教育出版社，广州：中山大学出版社．</w:t>
      </w:r>
    </w:p>
    <w:p w14:paraId="7407052C">
      <w:pPr>
        <w:spacing w:line="480" w:lineRule="exact"/>
        <w:ind w:firstLine="360" w:firstLineChars="150"/>
        <w:rPr>
          <w:sz w:val="24"/>
        </w:rPr>
      </w:pPr>
    </w:p>
    <w:p w14:paraId="7E56B724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523E7790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BA7A20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郭小聪（2016）．行政管理学（第4版）．北京：中国人民大学出版社．</w:t>
      </w:r>
    </w:p>
    <w:p w14:paraId="32374FC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7B3C378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2D8C3AE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式：考试</w:t>
      </w:r>
    </w:p>
    <w:p w14:paraId="4AF78EF6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4C0AC21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一、总成绩构成：</w:t>
      </w:r>
    </w:p>
    <w:p w14:paraId="6EC71DD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平时考核占比50%，期末考核占比50%。</w:t>
      </w:r>
    </w:p>
    <w:p w14:paraId="51C55AF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二、期末考核说明：</w:t>
      </w:r>
    </w:p>
    <w:p w14:paraId="48107D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期末考核采用闭卷笔试，卷面为百分制。考试内容涵盖全部章节，每章节分数基本平均。题型包括名词解释、简答题与综合论述题。</w:t>
      </w:r>
    </w:p>
    <w:p w14:paraId="0645E723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三、平时考核说明：</w:t>
      </w:r>
    </w:p>
    <w:p w14:paraId="7D33F86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、课堂参与度与出勤情况（占平时成绩10%）。每学期考勤次数不少于5次，每次考勤2分，无故旷课、迟到、早退等情况扣除当次考勤分数，扣完为止。请假须按照学校规定执行，须提前请假，不得由他人代请假；确因特殊情况未提前请假的，须事后1周内补齐请假手续，否则按旷课处理。</w:t>
      </w:r>
    </w:p>
    <w:p w14:paraId="0815E1D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、三次作业（课堂展示占平时成绩50%，两次随堂作业占平时成绩40%）。根据教学进度安排3次作业，包括随堂讨论、作业与课堂展示。主要考察学生对讲授内容的理解和运用能力，由任课教师批阅并给分。未交作业的，当次不给分。因请假造成缓交作业的，须于销假时补交作业，否则按未交作业处理。</w:t>
      </w:r>
    </w:p>
    <w:p w14:paraId="4288101F">
      <w:pPr>
        <w:spacing w:line="480" w:lineRule="exact"/>
        <w:rPr>
          <w:sz w:val="24"/>
        </w:rPr>
      </w:pPr>
    </w:p>
    <w:p w14:paraId="6C9B9A02">
      <w:pPr>
        <w:spacing w:line="480" w:lineRule="exact"/>
        <w:rPr>
          <w:sz w:val="24"/>
        </w:rPr>
      </w:pPr>
    </w:p>
    <w:p w14:paraId="09EE003C">
      <w:pPr>
        <w:spacing w:line="480" w:lineRule="exact"/>
        <w:rPr>
          <w:sz w:val="24"/>
        </w:rPr>
      </w:pPr>
    </w:p>
    <w:p w14:paraId="16B1687B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1F1D3A30"/>
    <w:rsid w:val="24FB2FB2"/>
    <w:rsid w:val="2BCB42DC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qFormat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qFormat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qFormat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paragraph" w:customStyle="1" w:styleId="13">
    <w:name w:val="Revision"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qFormat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7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2026-04-12T06:25:09Z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3E67E6E4D8184994A631DC859BCF0912_13</vt:lpwstr>
  </property>
</Properties>
</file>