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5F2A7">
      <w:pPr>
        <w:spacing w:line="480" w:lineRule="exact"/>
        <w:rPr>
          <w:sz w:val="24"/>
        </w:rPr>
      </w:pPr>
      <w:bookmarkStart w:id="0" w:name="_GoBack"/>
      <w:bookmarkEnd w:id="0"/>
    </w:p>
    <w:p w14:paraId="225B4DB0">
      <w:pPr>
        <w:spacing w:line="1480" w:lineRule="exact"/>
        <w:jc w:val="center"/>
        <w:rPr>
          <w:rFonts w:eastAsia="楷体_GB2312"/>
          <w:b/>
          <w:bCs/>
          <w:spacing w:val="40"/>
          <w:sz w:val="72"/>
        </w:rPr>
      </w:pPr>
      <w:r>
        <w:rPr>
          <w:rFonts w:eastAsia="楷体_GB2312"/>
          <w:b/>
          <w:bCs/>
          <w:spacing w:val="40"/>
          <w:sz w:val="72"/>
        </w:rPr>
        <w:t>中山大学</w:t>
      </w:r>
    </w:p>
    <w:p w14:paraId="77FC18BE">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7AE4D469">
      <w:pPr>
        <w:spacing w:line="1480" w:lineRule="exact"/>
        <w:jc w:val="center"/>
        <w:rPr>
          <w:sz w:val="52"/>
        </w:rPr>
      </w:pPr>
    </w:p>
    <w:p w14:paraId="515EBE9B">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0E53D2E7">
      <w:pPr>
        <w:spacing w:line="480" w:lineRule="exact"/>
        <w:ind w:firstLine="2127" w:firstLineChars="709"/>
        <w:rPr>
          <w:rFonts w:eastAsia="黑体"/>
          <w:sz w:val="30"/>
          <w:u w:val="single"/>
        </w:rPr>
      </w:pPr>
    </w:p>
    <w:p w14:paraId="69256BCA">
      <w:pPr>
        <w:spacing w:line="480" w:lineRule="exact"/>
        <w:ind w:firstLine="2127" w:firstLineChars="709"/>
        <w:rPr>
          <w:sz w:val="30"/>
          <w:u w:val="single"/>
        </w:rPr>
      </w:pPr>
      <w:r>
        <w:rPr>
          <w:rFonts w:eastAsia="黑体"/>
          <w:sz w:val="30"/>
        </w:rPr>
        <w:t>课程名称</w:t>
      </w:r>
      <w:r>
        <w:rPr>
          <w:rFonts w:eastAsia="黑体"/>
          <w:sz w:val="30"/>
          <w:u w:val="single"/>
        </w:rPr>
        <w:t xml:space="preserve"> 文书学</w:t>
      </w:r>
    </w:p>
    <w:p w14:paraId="1E2C0BB8">
      <w:pPr>
        <w:spacing w:line="900" w:lineRule="exact"/>
        <w:ind w:firstLine="3600" w:firstLineChars="1200"/>
        <w:rPr>
          <w:sz w:val="30"/>
        </w:rPr>
      </w:pPr>
    </w:p>
    <w:p w14:paraId="57B7D804">
      <w:pPr>
        <w:spacing w:line="900" w:lineRule="exact"/>
        <w:jc w:val="center"/>
        <w:rPr>
          <w:rFonts w:eastAsia="仿宋_GB2312"/>
          <w:b/>
          <w:bCs/>
          <w:kern w:val="28"/>
          <w:sz w:val="32"/>
          <w:szCs w:val="32"/>
        </w:rPr>
      </w:pPr>
    </w:p>
    <w:p w14:paraId="259950D0">
      <w:pPr>
        <w:spacing w:line="900" w:lineRule="exact"/>
        <w:jc w:val="center"/>
        <w:rPr>
          <w:rFonts w:eastAsia="仿宋_GB2312"/>
          <w:b/>
          <w:bCs/>
          <w:kern w:val="28"/>
          <w:sz w:val="32"/>
          <w:szCs w:val="32"/>
        </w:rPr>
      </w:pPr>
    </w:p>
    <w:p w14:paraId="0BB67FDC">
      <w:pPr>
        <w:spacing w:line="900" w:lineRule="exact"/>
        <w:jc w:val="center"/>
        <w:rPr>
          <w:rFonts w:eastAsia="仿宋_GB2312"/>
          <w:b/>
          <w:bCs/>
          <w:kern w:val="28"/>
          <w:sz w:val="32"/>
          <w:szCs w:val="32"/>
        </w:rPr>
      </w:pPr>
    </w:p>
    <w:p w14:paraId="4516210A">
      <w:pPr>
        <w:spacing w:line="900" w:lineRule="exact"/>
        <w:jc w:val="center"/>
        <w:rPr>
          <w:rFonts w:eastAsia="仿宋_GB2312"/>
          <w:b/>
          <w:bCs/>
          <w:kern w:val="28"/>
          <w:sz w:val="32"/>
          <w:szCs w:val="32"/>
        </w:rPr>
      </w:pPr>
    </w:p>
    <w:p w14:paraId="5ECF38B3">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653EB91A">
      <w:pPr>
        <w:spacing w:line="900" w:lineRule="exact"/>
        <w:jc w:val="center"/>
        <w:rPr>
          <w:rFonts w:ascii="仿宋_GB2312" w:hAnsi="仿宋_GB2312" w:eastAsia="仿宋_GB2312" w:cs="仿宋_GB2312"/>
          <w:b/>
          <w:bCs/>
          <w:kern w:val="28"/>
          <w:sz w:val="32"/>
          <w:szCs w:val="32"/>
        </w:rPr>
      </w:pPr>
    </w:p>
    <w:p w14:paraId="6E668C41">
      <w:pPr>
        <w:spacing w:line="900" w:lineRule="exact"/>
        <w:jc w:val="center"/>
        <w:rPr>
          <w:rFonts w:hint="eastAsia" w:ascii="仿宋_GB2312" w:hAnsi="仿宋_GB2312" w:eastAsia="仿宋_GB2312" w:cs="仿宋_GB2312"/>
          <w:b/>
          <w:bCs/>
          <w:kern w:val="28"/>
          <w:sz w:val="32"/>
          <w:szCs w:val="32"/>
        </w:rPr>
      </w:pPr>
    </w:p>
    <w:p w14:paraId="164EA9F1">
      <w:pPr>
        <w:spacing w:line="900" w:lineRule="exact"/>
        <w:jc w:val="center"/>
        <w:rPr>
          <w:rFonts w:hint="eastAsia" w:eastAsia="仿宋_GB2312"/>
          <w:b/>
          <w:bCs/>
          <w:kern w:val="28"/>
          <w:sz w:val="32"/>
          <w:szCs w:val="32"/>
        </w:rPr>
      </w:pPr>
    </w:p>
    <w:p w14:paraId="18F22E1B">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6CA84AF3">
      <w:pPr>
        <w:pStyle w:val="2"/>
        <w:spacing w:line="480" w:lineRule="exact"/>
        <w:ind w:firstLine="0" w:firstLineChars="0"/>
        <w:jc w:val="center"/>
        <w:rPr>
          <w:rFonts w:eastAsia="宋体"/>
          <w:sz w:val="24"/>
        </w:rPr>
      </w:pPr>
      <w:r>
        <w:rPr>
          <w:rFonts w:eastAsia="宋体"/>
          <w:sz w:val="24"/>
        </w:rPr>
        <w:t>（编写日期：2025年12月）</w:t>
      </w:r>
    </w:p>
    <w:p w14:paraId="305D1421">
      <w:pPr>
        <w:pStyle w:val="2"/>
        <w:spacing w:line="480" w:lineRule="exact"/>
        <w:ind w:firstLine="0" w:firstLineChars="0"/>
        <w:jc w:val="center"/>
        <w:rPr>
          <w:rFonts w:eastAsia="宋体"/>
          <w:sz w:val="24"/>
        </w:rPr>
      </w:pPr>
    </w:p>
    <w:p w14:paraId="7D251312">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6AEB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0D1D6AFE">
            <w:pPr>
              <w:pStyle w:val="2"/>
              <w:spacing w:line="480" w:lineRule="exact"/>
              <w:ind w:firstLine="0" w:firstLineChars="0"/>
              <w:jc w:val="center"/>
              <w:rPr>
                <w:rFonts w:eastAsia="宋体"/>
                <w:sz w:val="24"/>
              </w:rPr>
            </w:pPr>
          </w:p>
          <w:p w14:paraId="55241DB7">
            <w:pPr>
              <w:pStyle w:val="2"/>
              <w:adjustRightInd w:val="0"/>
              <w:snapToGrid w:val="0"/>
              <w:ind w:firstLine="0" w:firstLineChars="0"/>
              <w:jc w:val="center"/>
              <w:rPr>
                <w:rFonts w:eastAsia="宋体"/>
                <w:sz w:val="24"/>
                <w:lang w:val="en-US" w:eastAsia="zh-CN"/>
              </w:rPr>
            </w:pPr>
            <w:r>
              <w:rPr>
                <w:rFonts w:eastAsia="宋体"/>
                <w:sz w:val="24"/>
                <w:lang w:val="en-US" w:eastAsia="zh-CN"/>
              </w:rPr>
              <w:t>文书学</w:t>
            </w:r>
          </w:p>
          <w:p w14:paraId="08821311">
            <w:pPr>
              <w:pStyle w:val="2"/>
              <w:adjustRightInd w:val="0"/>
              <w:snapToGrid w:val="0"/>
              <w:ind w:firstLine="0" w:firstLineChars="0"/>
              <w:jc w:val="center"/>
              <w:rPr>
                <w:rFonts w:eastAsia="宋体"/>
                <w:sz w:val="24"/>
                <w:lang w:val="en-US" w:eastAsia="zh-CN"/>
              </w:rPr>
            </w:pPr>
            <w:r>
              <w:rPr>
                <w:rFonts w:eastAsia="宋体"/>
                <w:sz w:val="24"/>
                <w:lang w:val="en-US" w:eastAsia="zh-CN"/>
              </w:rPr>
              <w:t>Records Management</w:t>
            </w:r>
          </w:p>
          <w:p w14:paraId="3E6F81DD">
            <w:pPr>
              <w:pStyle w:val="2"/>
              <w:spacing w:line="480" w:lineRule="exact"/>
              <w:ind w:firstLine="0" w:firstLineChars="0"/>
              <w:jc w:val="center"/>
              <w:rPr>
                <w:rFonts w:eastAsia="宋体"/>
                <w:sz w:val="24"/>
              </w:rPr>
            </w:pPr>
          </w:p>
        </w:tc>
      </w:tr>
      <w:tr w14:paraId="01199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0AB45CA1">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3B2CDC94">
            <w:pPr>
              <w:jc w:val="center"/>
              <w:rPr>
                <w:sz w:val="24"/>
              </w:rPr>
            </w:pPr>
            <w:r>
              <w:rPr>
                <w:rFonts w:hint="eastAsia" w:eastAsia="宋体"/>
                <w:sz w:val="24"/>
                <w:lang w:val="en-US" w:eastAsia="zh-CN"/>
              </w:rPr>
              <w:t>专必</w:t>
            </w:r>
          </w:p>
        </w:tc>
        <w:tc>
          <w:tcPr>
            <w:tcW w:w="1598" w:type="dxa"/>
            <w:vAlign w:val="center"/>
          </w:tcPr>
          <w:p w14:paraId="5788EB13">
            <w:pPr>
              <w:rPr>
                <w:sz w:val="24"/>
              </w:rPr>
            </w:pPr>
            <w:r>
              <w:rPr>
                <w:sz w:val="24"/>
              </w:rPr>
              <w:t>课程编码</w:t>
            </w:r>
          </w:p>
        </w:tc>
        <w:tc>
          <w:tcPr>
            <w:tcW w:w="1435" w:type="dxa"/>
            <w:vAlign w:val="center"/>
          </w:tcPr>
          <w:p w14:paraId="59C7ABFA">
            <w:pPr>
              <w:jc w:val="center"/>
              <w:rPr>
                <w:sz w:val="24"/>
              </w:rPr>
            </w:pPr>
            <w:r>
              <w:rPr>
                <w:sz w:val="24"/>
              </w:rPr>
              <w:t>IM397</w:t>
            </w:r>
          </w:p>
        </w:tc>
        <w:tc>
          <w:tcPr>
            <w:tcW w:w="1400" w:type="dxa"/>
            <w:vAlign w:val="center"/>
          </w:tcPr>
          <w:p w14:paraId="1DE61FF2">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0F1B646E">
            <w:pPr>
              <w:jc w:val="center"/>
              <w:rPr>
                <w:sz w:val="24"/>
              </w:rPr>
            </w:pPr>
            <w:r>
              <w:rPr>
                <w:rFonts w:eastAsia="宋体"/>
                <w:sz w:val="24"/>
                <w:lang w:val="en-US" w:eastAsia="zh-CN"/>
              </w:rPr>
              <w:t>信息管理学院</w:t>
            </w:r>
          </w:p>
        </w:tc>
      </w:tr>
      <w:tr w14:paraId="2915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78AAB24">
            <w:pPr>
              <w:jc w:val="center"/>
              <w:rPr>
                <w:sz w:val="24"/>
              </w:rPr>
            </w:pPr>
            <w:r>
              <w:rPr>
                <w:sz w:val="24"/>
              </w:rPr>
              <w:t>学分</w:t>
            </w:r>
          </w:p>
        </w:tc>
        <w:tc>
          <w:tcPr>
            <w:tcW w:w="1379" w:type="dxa"/>
            <w:vAlign w:val="center"/>
          </w:tcPr>
          <w:p w14:paraId="4F91B04B">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161896F1">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1F6FFFBC">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7F3D63CF">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46F44649">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2025</w:t>
            </w:r>
          </w:p>
        </w:tc>
      </w:tr>
      <w:tr w14:paraId="0D7F7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67A4FC00">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20C7DB73">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图书情报与档案管理类Library, Information and Archive Management</w:t>
            </w:r>
          </w:p>
        </w:tc>
      </w:tr>
      <w:tr w14:paraId="47D3F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A943233">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10E84687">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李海涛</w:t>
            </w:r>
          </w:p>
        </w:tc>
      </w:tr>
      <w:tr w14:paraId="56FDF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6E544862">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4AB0C134">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无</w:t>
            </w:r>
          </w:p>
        </w:tc>
      </w:tr>
      <w:tr w14:paraId="387C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72807359">
            <w:pPr>
              <w:pStyle w:val="2"/>
              <w:spacing w:line="480" w:lineRule="exact"/>
              <w:ind w:firstLine="0" w:firstLineChars="0"/>
              <w:jc w:val="center"/>
              <w:rPr>
                <w:rFonts w:eastAsia="宋体"/>
                <w:sz w:val="24"/>
                <w:lang w:val="en-US" w:eastAsia="zh-CN"/>
              </w:rPr>
            </w:pPr>
          </w:p>
          <w:p w14:paraId="475EA274">
            <w:pPr>
              <w:pStyle w:val="2"/>
              <w:spacing w:line="480" w:lineRule="exact"/>
              <w:ind w:firstLine="0" w:firstLineChars="0"/>
              <w:jc w:val="center"/>
              <w:rPr>
                <w:rFonts w:eastAsia="宋体"/>
                <w:sz w:val="24"/>
                <w:lang w:val="en-US" w:eastAsia="zh-CN"/>
              </w:rPr>
            </w:pPr>
          </w:p>
          <w:p w14:paraId="325D7CF3">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41611299">
            <w:pPr>
              <w:pStyle w:val="2"/>
              <w:spacing w:line="480" w:lineRule="exact"/>
              <w:ind w:firstLine="0" w:firstLineChars="0"/>
              <w:jc w:val="center"/>
              <w:rPr>
                <w:rFonts w:eastAsia="宋体"/>
                <w:sz w:val="24"/>
                <w:lang w:val="en-US" w:eastAsia="zh-CN"/>
              </w:rPr>
            </w:pPr>
          </w:p>
          <w:p w14:paraId="08832DD6">
            <w:pPr>
              <w:pStyle w:val="2"/>
              <w:spacing w:line="480" w:lineRule="exact"/>
              <w:ind w:firstLine="0" w:firstLineChars="0"/>
              <w:jc w:val="center"/>
              <w:rPr>
                <w:rFonts w:eastAsia="宋体"/>
                <w:sz w:val="24"/>
                <w:lang w:val="en-US" w:eastAsia="zh-CN"/>
              </w:rPr>
            </w:pPr>
          </w:p>
        </w:tc>
        <w:tc>
          <w:tcPr>
            <w:tcW w:w="7157" w:type="dxa"/>
            <w:gridSpan w:val="5"/>
            <w:vAlign w:val="center"/>
          </w:tcPr>
          <w:p w14:paraId="2D549855">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该课程是档案学专业必修课程，通过该课程学习，旨在使学生了解公文写作与处理的内容、特点，掌握公文写作的规范及常见公文写作技巧。教学要求包括：（1）牢固掌握公文的格式及写作规范；（2）一般性掌握公文写作的用于技巧及要求；（3）一般性掌握常见公文的写作、处理技巧并熟练应用于实践。</w:t>
            </w:r>
          </w:p>
        </w:tc>
      </w:tr>
    </w:tbl>
    <w:p w14:paraId="3E0032DC">
      <w:pPr>
        <w:spacing w:line="480" w:lineRule="exact"/>
        <w:ind w:firstLine="480" w:firstLineChars="200"/>
        <w:rPr>
          <w:sz w:val="24"/>
        </w:rPr>
      </w:pPr>
    </w:p>
    <w:p w14:paraId="682EE02E">
      <w:pPr>
        <w:spacing w:line="480" w:lineRule="exact"/>
        <w:ind w:firstLine="480" w:firstLineChars="200"/>
        <w:rPr>
          <w:sz w:val="24"/>
        </w:rPr>
      </w:pPr>
      <w:r>
        <w:rPr>
          <w:sz w:val="24"/>
        </w:rPr>
        <w:t>二、课程基本内容（要求有一定的字数，不能过于简单）</w:t>
      </w:r>
    </w:p>
    <w:p w14:paraId="41C35346">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417"/>
        <w:gridCol w:w="1315"/>
        <w:gridCol w:w="1190"/>
        <w:gridCol w:w="1315"/>
        <w:gridCol w:w="1316"/>
        <w:gridCol w:w="692"/>
        <w:gridCol w:w="1190"/>
      </w:tblGrid>
      <w:tr w14:paraId="33DCAB7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7872DC9E">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4BABD92E">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1CEB61CF">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722449FD">
            <w:pPr>
              <w:jc w:val="center"/>
              <w:rPr>
                <w:rFonts w:hint="eastAsia"/>
                <w:b/>
                <w:bCs/>
                <w:sz w:val="24"/>
                <w:szCs w:val="20"/>
              </w:rPr>
            </w:pPr>
            <w:r>
              <w:rPr>
                <w:rFonts w:hint="eastAsia" w:ascii="24x12 宋体"/>
                <w:b/>
                <w:bCs/>
                <w:sz w:val="24"/>
                <w:szCs w:val="20"/>
              </w:rPr>
              <w:t>育人元素</w:t>
            </w:r>
          </w:p>
        </w:tc>
        <w:tc>
          <w:tcPr>
            <w:tcW w:w="1920" w:type="dxa"/>
            <w:vAlign w:val="center"/>
          </w:tcPr>
          <w:p w14:paraId="191CDC57">
            <w:pPr>
              <w:jc w:val="center"/>
              <w:rPr>
                <w:rFonts w:hint="eastAsia"/>
                <w:b/>
                <w:bCs/>
                <w:sz w:val="24"/>
                <w:szCs w:val="20"/>
              </w:rPr>
            </w:pPr>
            <w:r>
              <w:rPr>
                <w:rFonts w:hint="eastAsia" w:ascii="24x12 宋体"/>
                <w:b/>
                <w:bCs/>
                <w:sz w:val="24"/>
                <w:szCs w:val="20"/>
              </w:rPr>
              <w:t>重点、难点(选填)</w:t>
            </w:r>
          </w:p>
        </w:tc>
        <w:tc>
          <w:tcPr>
            <w:tcW w:w="1419" w:type="dxa"/>
            <w:vAlign w:val="center"/>
          </w:tcPr>
          <w:p w14:paraId="4C8DF776">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7D8FD927">
            <w:pPr>
              <w:jc w:val="center"/>
              <w:rPr>
                <w:rFonts w:hint="eastAsia"/>
                <w:b/>
                <w:bCs/>
                <w:sz w:val="24"/>
                <w:szCs w:val="20"/>
              </w:rPr>
            </w:pPr>
            <w:r>
              <w:rPr>
                <w:rFonts w:hint="eastAsia" w:ascii="24x12 宋体"/>
                <w:b/>
                <w:bCs/>
                <w:sz w:val="24"/>
                <w:szCs w:val="20"/>
              </w:rPr>
              <w:t>备注(选填)</w:t>
            </w:r>
          </w:p>
        </w:tc>
      </w:tr>
      <w:tr w14:paraId="39C16C1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1EDE11A">
            <w:pPr>
              <w:rPr>
                <w:rFonts w:ascii="宋体" w:hAnsi="宋体" w:eastAsia="宋体"/>
                <w:sz w:val="24"/>
                <w:szCs w:val="24"/>
              </w:rPr>
            </w:pPr>
            <w:r>
              <w:rPr>
                <w:rFonts w:hint="eastAsia" w:ascii="宋体" w:hAnsi="宋体" w:eastAsia="宋体"/>
                <w:sz w:val="24"/>
                <w:szCs w:val="24"/>
              </w:rPr>
              <w:t>第一章</w:t>
            </w:r>
          </w:p>
          <w:p w14:paraId="49249B6F">
            <w:pPr>
              <w:rPr>
                <w:rFonts w:ascii="宋体" w:hAnsi="宋体" w:eastAsia="宋体"/>
                <w:sz w:val="24"/>
                <w:szCs w:val="24"/>
              </w:rPr>
            </w:pPr>
            <w:r>
              <w:rPr>
                <w:rFonts w:hint="eastAsia" w:ascii="宋体" w:hAnsi="宋体" w:eastAsia="宋体"/>
                <w:sz w:val="24"/>
                <w:szCs w:val="24"/>
              </w:rPr>
              <w:t>第一节公文写作与处理课程概述</w:t>
            </w:r>
          </w:p>
        </w:tc>
        <w:tc>
          <w:tcPr>
            <w:tcW w:w="5096" w:type="dxa"/>
            <w:vAlign w:val="center"/>
          </w:tcPr>
          <w:p w14:paraId="7F2059B9">
            <w:pPr>
              <w:rPr>
                <w:rFonts w:ascii="宋体" w:hAnsi="宋体" w:eastAsia="宋体"/>
                <w:sz w:val="24"/>
                <w:szCs w:val="24"/>
              </w:rPr>
            </w:pPr>
            <w:r>
              <w:rPr>
                <w:rFonts w:hint="eastAsia" w:ascii="宋体" w:hAnsi="宋体" w:eastAsia="宋体"/>
                <w:sz w:val="24"/>
                <w:szCs w:val="24"/>
              </w:rPr>
              <w:t>公文写作与处理课程概述</w:t>
            </w:r>
          </w:p>
        </w:tc>
        <w:tc>
          <w:tcPr>
            <w:tcW w:w="5096" w:type="dxa"/>
            <w:vAlign w:val="center"/>
          </w:tcPr>
          <w:p w14:paraId="26F73008">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E924336">
            <w:pPr>
              <w:rPr>
                <w:rFonts w:ascii="宋体" w:hAnsi="宋体" w:eastAsia="宋体"/>
                <w:sz w:val="24"/>
                <w:szCs w:val="24"/>
              </w:rPr>
            </w:pPr>
            <w:r>
              <w:rPr>
                <w:rFonts w:hint="eastAsia" w:ascii="宋体" w:hAnsi="宋体" w:eastAsia="宋体"/>
                <w:sz w:val="24"/>
                <w:szCs w:val="24"/>
              </w:rPr>
              <w:t>强调公文写作与制发对于党政机关工作的意义和价值。</w:t>
            </w:r>
          </w:p>
        </w:tc>
        <w:tc>
          <w:tcPr>
            <w:tcW w:w="5096" w:type="dxa"/>
            <w:vAlign w:val="center"/>
          </w:tcPr>
          <w:p w14:paraId="5D9491D6">
            <w:pPr>
              <w:rPr>
                <w:rFonts w:ascii="宋体" w:hAnsi="宋体" w:eastAsia="宋体"/>
                <w:sz w:val="24"/>
                <w:szCs w:val="24"/>
              </w:rPr>
            </w:pPr>
            <w:r>
              <w:rPr>
                <w:rFonts w:hint="eastAsia" w:ascii="宋体" w:hAnsi="宋体" w:eastAsia="宋体"/>
                <w:sz w:val="24"/>
                <w:szCs w:val="24"/>
              </w:rPr>
              <w:t>重点难点：概述本课程学习内容</w:t>
            </w:r>
          </w:p>
        </w:tc>
        <w:tc>
          <w:tcPr>
            <w:tcW w:w="1555" w:type="dxa"/>
            <w:vAlign w:val="center"/>
          </w:tcPr>
          <w:p w14:paraId="62AF63DC">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7938FD4F">
            <w:pPr>
              <w:rPr>
                <w:rFonts w:ascii="宋体" w:hAnsi="宋体" w:eastAsia="宋体"/>
                <w:sz w:val="24"/>
                <w:szCs w:val="24"/>
              </w:rPr>
            </w:pPr>
          </w:p>
        </w:tc>
      </w:tr>
      <w:tr w14:paraId="5EAA5E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4DF8FAD">
            <w:pPr>
              <w:rPr>
                <w:rFonts w:ascii="宋体" w:hAnsi="宋体" w:eastAsia="宋体"/>
                <w:sz w:val="24"/>
                <w:szCs w:val="24"/>
              </w:rPr>
            </w:pPr>
            <w:r>
              <w:rPr>
                <w:rFonts w:hint="eastAsia" w:ascii="宋体" w:hAnsi="宋体" w:eastAsia="宋体"/>
                <w:sz w:val="24"/>
                <w:szCs w:val="24"/>
              </w:rPr>
              <w:t>第一章公文格式要素</w:t>
            </w:r>
          </w:p>
          <w:p w14:paraId="1593E719">
            <w:pPr>
              <w:rPr>
                <w:rFonts w:ascii="宋体" w:hAnsi="宋体" w:eastAsia="宋体"/>
                <w:sz w:val="24"/>
                <w:szCs w:val="24"/>
              </w:rPr>
            </w:pPr>
            <w:r>
              <w:rPr>
                <w:rFonts w:hint="eastAsia" w:ascii="宋体" w:hAnsi="宋体" w:eastAsia="宋体"/>
                <w:sz w:val="24"/>
                <w:szCs w:val="24"/>
              </w:rPr>
              <w:t>第二节 文首</w:t>
            </w:r>
          </w:p>
        </w:tc>
        <w:tc>
          <w:tcPr>
            <w:tcW w:w="5096" w:type="dxa"/>
            <w:vAlign w:val="center"/>
          </w:tcPr>
          <w:p w14:paraId="51F9F4AD">
            <w:pPr>
              <w:rPr>
                <w:rFonts w:ascii="宋体" w:hAnsi="宋体" w:eastAsia="宋体"/>
                <w:sz w:val="24"/>
                <w:szCs w:val="24"/>
              </w:rPr>
            </w:pPr>
            <w:r>
              <w:rPr>
                <w:rFonts w:hint="eastAsia" w:ascii="宋体" w:hAnsi="宋体" w:eastAsia="宋体"/>
                <w:sz w:val="24"/>
                <w:szCs w:val="24"/>
              </w:rPr>
              <w:t>公文格式要素——文首</w:t>
            </w:r>
          </w:p>
        </w:tc>
        <w:tc>
          <w:tcPr>
            <w:tcW w:w="5096" w:type="dxa"/>
            <w:vAlign w:val="center"/>
          </w:tcPr>
          <w:p w14:paraId="6498733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2BB1E54">
            <w:pPr>
              <w:rPr>
                <w:rFonts w:ascii="宋体" w:hAnsi="宋体" w:eastAsia="宋体"/>
                <w:sz w:val="24"/>
                <w:szCs w:val="24"/>
              </w:rPr>
            </w:pPr>
            <w:r>
              <w:rPr>
                <w:rFonts w:hint="eastAsia" w:ascii="宋体" w:hAnsi="宋体" w:eastAsia="宋体"/>
                <w:sz w:val="24"/>
                <w:szCs w:val="24"/>
              </w:rPr>
              <w:t>了解公文定密及保密工作内容，提升学生保密意识。</w:t>
            </w:r>
          </w:p>
        </w:tc>
        <w:tc>
          <w:tcPr>
            <w:tcW w:w="5096" w:type="dxa"/>
            <w:vAlign w:val="center"/>
          </w:tcPr>
          <w:p w14:paraId="4FE8569C">
            <w:pPr>
              <w:rPr>
                <w:rFonts w:ascii="宋体" w:hAnsi="宋体" w:eastAsia="宋体"/>
                <w:sz w:val="24"/>
                <w:szCs w:val="24"/>
              </w:rPr>
            </w:pPr>
            <w:r>
              <w:rPr>
                <w:rFonts w:hint="eastAsia" w:ascii="宋体" w:hAnsi="宋体" w:eastAsia="宋体"/>
                <w:sz w:val="24"/>
                <w:szCs w:val="24"/>
              </w:rPr>
              <w:t>重点难点：发文字号的拟写与编制规范</w:t>
            </w:r>
          </w:p>
        </w:tc>
        <w:tc>
          <w:tcPr>
            <w:tcW w:w="1555" w:type="dxa"/>
            <w:vAlign w:val="center"/>
          </w:tcPr>
          <w:p w14:paraId="61889786">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30256E8B">
            <w:pPr>
              <w:rPr>
                <w:rFonts w:ascii="宋体" w:hAnsi="宋体" w:eastAsia="宋体"/>
                <w:sz w:val="24"/>
                <w:szCs w:val="24"/>
              </w:rPr>
            </w:pPr>
          </w:p>
        </w:tc>
      </w:tr>
      <w:tr w14:paraId="2F707A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DB9AD02">
            <w:pPr>
              <w:rPr>
                <w:rFonts w:ascii="宋体" w:hAnsi="宋体" w:eastAsia="宋体"/>
                <w:sz w:val="24"/>
                <w:szCs w:val="24"/>
              </w:rPr>
            </w:pPr>
            <w:r>
              <w:rPr>
                <w:rFonts w:hint="eastAsia" w:ascii="宋体" w:hAnsi="宋体" w:eastAsia="宋体"/>
                <w:sz w:val="24"/>
                <w:szCs w:val="24"/>
              </w:rPr>
              <w:t>第一章 公文格式要素</w:t>
            </w:r>
          </w:p>
          <w:p w14:paraId="0383CC57">
            <w:pPr>
              <w:rPr>
                <w:rFonts w:ascii="宋体" w:hAnsi="宋体" w:eastAsia="宋体"/>
                <w:sz w:val="24"/>
                <w:szCs w:val="24"/>
              </w:rPr>
            </w:pPr>
            <w:r>
              <w:rPr>
                <w:rFonts w:hint="eastAsia" w:ascii="宋体" w:hAnsi="宋体" w:eastAsia="宋体"/>
                <w:sz w:val="24"/>
                <w:szCs w:val="24"/>
              </w:rPr>
              <w:t>第三节正文</w:t>
            </w:r>
          </w:p>
        </w:tc>
        <w:tc>
          <w:tcPr>
            <w:tcW w:w="5096" w:type="dxa"/>
            <w:vAlign w:val="center"/>
          </w:tcPr>
          <w:p w14:paraId="5496747B">
            <w:pPr>
              <w:rPr>
                <w:rFonts w:ascii="宋体" w:hAnsi="宋体" w:eastAsia="宋体"/>
                <w:sz w:val="24"/>
                <w:szCs w:val="24"/>
              </w:rPr>
            </w:pPr>
            <w:r>
              <w:rPr>
                <w:rFonts w:hint="eastAsia" w:ascii="宋体" w:hAnsi="宋体" w:eastAsia="宋体"/>
                <w:sz w:val="24"/>
                <w:szCs w:val="24"/>
              </w:rPr>
              <w:t>公文格式要素——正文</w:t>
            </w:r>
          </w:p>
        </w:tc>
        <w:tc>
          <w:tcPr>
            <w:tcW w:w="5096" w:type="dxa"/>
            <w:vAlign w:val="center"/>
          </w:tcPr>
          <w:p w14:paraId="5867682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DC59D9F">
            <w:pPr>
              <w:rPr>
                <w:rFonts w:ascii="宋体" w:hAnsi="宋体" w:eastAsia="宋体"/>
                <w:sz w:val="24"/>
                <w:szCs w:val="24"/>
              </w:rPr>
            </w:pPr>
            <w:r>
              <w:rPr>
                <w:rFonts w:hint="eastAsia" w:ascii="宋体" w:hAnsi="宋体" w:eastAsia="宋体"/>
                <w:sz w:val="24"/>
                <w:szCs w:val="24"/>
              </w:rPr>
              <w:t>引导学生明确公文格式构成的规范性、严谨性。</w:t>
            </w:r>
          </w:p>
        </w:tc>
        <w:tc>
          <w:tcPr>
            <w:tcW w:w="5096" w:type="dxa"/>
            <w:vAlign w:val="center"/>
          </w:tcPr>
          <w:p w14:paraId="12DAE181">
            <w:pPr>
              <w:rPr>
                <w:rFonts w:ascii="宋体" w:hAnsi="宋体" w:eastAsia="宋体"/>
                <w:sz w:val="24"/>
                <w:szCs w:val="24"/>
              </w:rPr>
            </w:pPr>
            <w:r>
              <w:rPr>
                <w:rFonts w:hint="eastAsia" w:ascii="宋体" w:hAnsi="宋体" w:eastAsia="宋体"/>
                <w:sz w:val="24"/>
                <w:szCs w:val="24"/>
              </w:rPr>
              <w:t>重点难点：附件、附注、主送机关等正文内容编制规范</w:t>
            </w:r>
          </w:p>
        </w:tc>
        <w:tc>
          <w:tcPr>
            <w:tcW w:w="1555" w:type="dxa"/>
            <w:vAlign w:val="center"/>
          </w:tcPr>
          <w:p w14:paraId="7E49B1C7">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39A8FB42">
            <w:pPr>
              <w:rPr>
                <w:rFonts w:ascii="宋体" w:hAnsi="宋体" w:eastAsia="宋体"/>
                <w:sz w:val="24"/>
                <w:szCs w:val="24"/>
              </w:rPr>
            </w:pPr>
          </w:p>
        </w:tc>
      </w:tr>
      <w:tr w14:paraId="6B1802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8F31EEA">
            <w:pPr>
              <w:rPr>
                <w:rFonts w:ascii="宋体" w:hAnsi="宋体" w:eastAsia="宋体"/>
                <w:sz w:val="24"/>
                <w:szCs w:val="24"/>
              </w:rPr>
            </w:pPr>
            <w:r>
              <w:rPr>
                <w:rFonts w:hint="eastAsia" w:ascii="宋体" w:hAnsi="宋体" w:eastAsia="宋体"/>
                <w:sz w:val="24"/>
                <w:szCs w:val="24"/>
              </w:rPr>
              <w:t>第一章公文格式要素</w:t>
            </w:r>
          </w:p>
          <w:p w14:paraId="517FD2E1">
            <w:pPr>
              <w:rPr>
                <w:rFonts w:ascii="宋体" w:hAnsi="宋体" w:eastAsia="宋体"/>
                <w:sz w:val="24"/>
                <w:szCs w:val="24"/>
              </w:rPr>
            </w:pPr>
            <w:r>
              <w:rPr>
                <w:rFonts w:hint="eastAsia" w:ascii="宋体" w:hAnsi="宋体" w:eastAsia="宋体"/>
                <w:sz w:val="24"/>
                <w:szCs w:val="24"/>
              </w:rPr>
              <w:t>第四节 文尾</w:t>
            </w:r>
          </w:p>
        </w:tc>
        <w:tc>
          <w:tcPr>
            <w:tcW w:w="5096" w:type="dxa"/>
            <w:vAlign w:val="center"/>
          </w:tcPr>
          <w:p w14:paraId="5CD4C32D">
            <w:pPr>
              <w:rPr>
                <w:rFonts w:ascii="宋体" w:hAnsi="宋体" w:eastAsia="宋体"/>
                <w:sz w:val="24"/>
                <w:szCs w:val="24"/>
              </w:rPr>
            </w:pPr>
            <w:r>
              <w:rPr>
                <w:rFonts w:hint="eastAsia" w:ascii="宋体" w:hAnsi="宋体" w:eastAsia="宋体"/>
                <w:sz w:val="24"/>
                <w:szCs w:val="24"/>
              </w:rPr>
              <w:t>公文格式要素——文尾</w:t>
            </w:r>
          </w:p>
        </w:tc>
        <w:tc>
          <w:tcPr>
            <w:tcW w:w="5096" w:type="dxa"/>
            <w:vAlign w:val="center"/>
          </w:tcPr>
          <w:p w14:paraId="4FC8A59D">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3119F9B2">
            <w:pPr>
              <w:rPr>
                <w:rFonts w:ascii="宋体" w:hAnsi="宋体" w:eastAsia="宋体"/>
                <w:sz w:val="24"/>
                <w:szCs w:val="24"/>
              </w:rPr>
            </w:pPr>
            <w:r>
              <w:rPr>
                <w:rFonts w:hint="eastAsia" w:ascii="宋体" w:hAnsi="宋体" w:eastAsia="宋体"/>
                <w:sz w:val="24"/>
                <w:szCs w:val="24"/>
              </w:rPr>
              <w:t>引导学生了解抄送、抄报格式要素的用法及区别。</w:t>
            </w:r>
          </w:p>
        </w:tc>
        <w:tc>
          <w:tcPr>
            <w:tcW w:w="5096" w:type="dxa"/>
            <w:vAlign w:val="center"/>
          </w:tcPr>
          <w:p w14:paraId="6D32F983">
            <w:pPr>
              <w:rPr>
                <w:rFonts w:ascii="宋体" w:hAnsi="宋体" w:eastAsia="宋体"/>
                <w:sz w:val="24"/>
                <w:szCs w:val="24"/>
              </w:rPr>
            </w:pPr>
            <w:r>
              <w:rPr>
                <w:rFonts w:hint="eastAsia" w:ascii="宋体" w:hAnsi="宋体" w:eastAsia="宋体"/>
                <w:sz w:val="24"/>
                <w:szCs w:val="24"/>
              </w:rPr>
              <w:t>重点难点：抄送与抄报的区别</w:t>
            </w:r>
          </w:p>
        </w:tc>
        <w:tc>
          <w:tcPr>
            <w:tcW w:w="1555" w:type="dxa"/>
            <w:vAlign w:val="center"/>
          </w:tcPr>
          <w:p w14:paraId="7DA2FD32">
            <w:pPr>
              <w:jc w:val="center"/>
              <w:rPr>
                <w:rFonts w:ascii="宋体" w:hAnsi="宋体" w:eastAsia="宋体"/>
                <w:sz w:val="24"/>
                <w:szCs w:val="24"/>
              </w:rPr>
            </w:pPr>
            <w:r>
              <w:rPr>
                <w:rFonts w:hint="eastAsia" w:ascii="宋体" w:hAnsi="宋体" w:eastAsia="宋体"/>
                <w:sz w:val="24"/>
                <w:szCs w:val="24"/>
              </w:rPr>
              <w:t>第4 周</w:t>
            </w:r>
          </w:p>
        </w:tc>
        <w:tc>
          <w:tcPr>
            <w:tcW w:w="5096" w:type="dxa"/>
            <w:vAlign w:val="center"/>
          </w:tcPr>
          <w:p w14:paraId="2A72AB96">
            <w:pPr>
              <w:rPr>
                <w:rFonts w:ascii="宋体" w:hAnsi="宋体" w:eastAsia="宋体"/>
                <w:sz w:val="24"/>
                <w:szCs w:val="24"/>
              </w:rPr>
            </w:pPr>
          </w:p>
        </w:tc>
      </w:tr>
      <w:tr w14:paraId="58B415B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A38AE04">
            <w:pPr>
              <w:rPr>
                <w:rFonts w:ascii="宋体" w:hAnsi="宋体" w:eastAsia="宋体"/>
                <w:sz w:val="24"/>
                <w:szCs w:val="24"/>
              </w:rPr>
            </w:pPr>
            <w:r>
              <w:rPr>
                <w:rFonts w:hint="eastAsia" w:ascii="宋体" w:hAnsi="宋体" w:eastAsia="宋体"/>
                <w:sz w:val="24"/>
                <w:szCs w:val="24"/>
              </w:rPr>
              <w:t>第二章 党政机关公文格式标准</w:t>
            </w:r>
          </w:p>
          <w:p w14:paraId="49F8CAAD">
            <w:pPr>
              <w:rPr>
                <w:rFonts w:ascii="宋体" w:hAnsi="宋体" w:eastAsia="宋体"/>
                <w:sz w:val="24"/>
                <w:szCs w:val="24"/>
              </w:rPr>
            </w:pPr>
            <w:r>
              <w:rPr>
                <w:rFonts w:hint="eastAsia" w:ascii="宋体" w:hAnsi="宋体" w:eastAsia="宋体"/>
                <w:sz w:val="24"/>
                <w:szCs w:val="24"/>
              </w:rPr>
              <w:t>第一节 公文格式要素制发要求及用纸规范</w:t>
            </w:r>
          </w:p>
        </w:tc>
        <w:tc>
          <w:tcPr>
            <w:tcW w:w="5096" w:type="dxa"/>
            <w:vAlign w:val="center"/>
          </w:tcPr>
          <w:p w14:paraId="0D9C5770">
            <w:pPr>
              <w:rPr>
                <w:rFonts w:ascii="宋体" w:hAnsi="宋体" w:eastAsia="宋体"/>
                <w:sz w:val="24"/>
                <w:szCs w:val="24"/>
              </w:rPr>
            </w:pPr>
            <w:r>
              <w:rPr>
                <w:rFonts w:hint="eastAsia" w:ascii="宋体" w:hAnsi="宋体" w:eastAsia="宋体"/>
                <w:sz w:val="24"/>
                <w:szCs w:val="24"/>
              </w:rPr>
              <w:t>公文格式要素制发要求及用纸规范</w:t>
            </w:r>
          </w:p>
        </w:tc>
        <w:tc>
          <w:tcPr>
            <w:tcW w:w="5096" w:type="dxa"/>
            <w:vAlign w:val="center"/>
          </w:tcPr>
          <w:p w14:paraId="4776AA25">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B1554B6">
            <w:pPr>
              <w:rPr>
                <w:rFonts w:ascii="宋体" w:hAnsi="宋体" w:eastAsia="宋体"/>
                <w:sz w:val="24"/>
                <w:szCs w:val="24"/>
              </w:rPr>
            </w:pPr>
            <w:r>
              <w:rPr>
                <w:rFonts w:hint="eastAsia" w:ascii="宋体" w:hAnsi="宋体" w:eastAsia="宋体"/>
                <w:sz w:val="24"/>
                <w:szCs w:val="24"/>
              </w:rPr>
              <w:t>启发学生思考我国的造纸术对于世界文明史发展的贡献。</w:t>
            </w:r>
          </w:p>
        </w:tc>
        <w:tc>
          <w:tcPr>
            <w:tcW w:w="5096" w:type="dxa"/>
            <w:vAlign w:val="center"/>
          </w:tcPr>
          <w:p w14:paraId="20418196">
            <w:pPr>
              <w:rPr>
                <w:rFonts w:ascii="宋体" w:hAnsi="宋体" w:eastAsia="宋体"/>
                <w:sz w:val="24"/>
                <w:szCs w:val="24"/>
              </w:rPr>
            </w:pPr>
            <w:r>
              <w:rPr>
                <w:rFonts w:hint="eastAsia" w:ascii="宋体" w:hAnsi="宋体" w:eastAsia="宋体"/>
                <w:sz w:val="24"/>
                <w:szCs w:val="24"/>
              </w:rPr>
              <w:t>重点难点：公文用纸质量控制</w:t>
            </w:r>
          </w:p>
        </w:tc>
        <w:tc>
          <w:tcPr>
            <w:tcW w:w="1555" w:type="dxa"/>
            <w:vAlign w:val="center"/>
          </w:tcPr>
          <w:p w14:paraId="3A1769AD">
            <w:pPr>
              <w:jc w:val="center"/>
              <w:rPr>
                <w:rFonts w:ascii="宋体" w:hAnsi="宋体" w:eastAsia="宋体"/>
                <w:sz w:val="24"/>
                <w:szCs w:val="24"/>
              </w:rPr>
            </w:pPr>
            <w:r>
              <w:rPr>
                <w:rFonts w:hint="eastAsia" w:ascii="宋体" w:hAnsi="宋体" w:eastAsia="宋体"/>
                <w:sz w:val="24"/>
                <w:szCs w:val="24"/>
              </w:rPr>
              <w:t>第5 周</w:t>
            </w:r>
          </w:p>
        </w:tc>
        <w:tc>
          <w:tcPr>
            <w:tcW w:w="5096" w:type="dxa"/>
            <w:vAlign w:val="center"/>
          </w:tcPr>
          <w:p w14:paraId="78672743">
            <w:pPr>
              <w:rPr>
                <w:rFonts w:ascii="宋体" w:hAnsi="宋体" w:eastAsia="宋体"/>
                <w:sz w:val="24"/>
                <w:szCs w:val="24"/>
              </w:rPr>
            </w:pPr>
          </w:p>
        </w:tc>
      </w:tr>
      <w:tr w14:paraId="5CE386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1EB2079">
            <w:pPr>
              <w:rPr>
                <w:rFonts w:ascii="宋体" w:hAnsi="宋体" w:eastAsia="宋体"/>
                <w:sz w:val="24"/>
                <w:szCs w:val="24"/>
              </w:rPr>
            </w:pPr>
            <w:r>
              <w:rPr>
                <w:rFonts w:hint="eastAsia" w:ascii="宋体" w:hAnsi="宋体" w:eastAsia="宋体"/>
                <w:sz w:val="24"/>
                <w:szCs w:val="24"/>
              </w:rPr>
              <w:t>第二章 党政机关公文格式标准</w:t>
            </w:r>
          </w:p>
          <w:p w14:paraId="1AEA42B5">
            <w:pPr>
              <w:rPr>
                <w:rFonts w:ascii="宋体" w:hAnsi="宋体" w:eastAsia="宋体"/>
                <w:sz w:val="24"/>
                <w:szCs w:val="24"/>
              </w:rPr>
            </w:pPr>
            <w:r>
              <w:rPr>
                <w:rFonts w:hint="eastAsia" w:ascii="宋体" w:hAnsi="宋体" w:eastAsia="宋体"/>
                <w:sz w:val="24"/>
                <w:szCs w:val="24"/>
              </w:rPr>
              <w:t>第二节 党政机关公文格式标准解读</w:t>
            </w:r>
          </w:p>
        </w:tc>
        <w:tc>
          <w:tcPr>
            <w:tcW w:w="5096" w:type="dxa"/>
            <w:vAlign w:val="center"/>
          </w:tcPr>
          <w:p w14:paraId="2F57D5AB">
            <w:pPr>
              <w:rPr>
                <w:rFonts w:ascii="宋体" w:hAnsi="宋体" w:eastAsia="宋体"/>
                <w:sz w:val="24"/>
                <w:szCs w:val="24"/>
              </w:rPr>
            </w:pPr>
            <w:r>
              <w:rPr>
                <w:rFonts w:hint="eastAsia" w:ascii="宋体" w:hAnsi="宋体" w:eastAsia="宋体"/>
                <w:sz w:val="24"/>
                <w:szCs w:val="24"/>
              </w:rPr>
              <w:t>党政机关公文格式标准解读</w:t>
            </w:r>
          </w:p>
        </w:tc>
        <w:tc>
          <w:tcPr>
            <w:tcW w:w="5096" w:type="dxa"/>
            <w:vAlign w:val="center"/>
          </w:tcPr>
          <w:p w14:paraId="7E55F33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87FE9C2">
            <w:pPr>
              <w:rPr>
                <w:rFonts w:ascii="宋体" w:hAnsi="宋体" w:eastAsia="宋体"/>
                <w:sz w:val="24"/>
                <w:szCs w:val="24"/>
              </w:rPr>
            </w:pPr>
            <w:r>
              <w:rPr>
                <w:rFonts w:hint="eastAsia" w:ascii="宋体" w:hAnsi="宋体" w:eastAsia="宋体"/>
                <w:sz w:val="24"/>
                <w:szCs w:val="24"/>
              </w:rPr>
              <w:t>启发学生思考对比传统公文写作标准，理解党政机关公文格式标准的变化及意义。</w:t>
            </w:r>
          </w:p>
        </w:tc>
        <w:tc>
          <w:tcPr>
            <w:tcW w:w="5096" w:type="dxa"/>
            <w:vAlign w:val="center"/>
          </w:tcPr>
          <w:p w14:paraId="029CADDF">
            <w:pPr>
              <w:rPr>
                <w:rFonts w:ascii="宋体" w:hAnsi="宋体" w:eastAsia="宋体"/>
                <w:sz w:val="24"/>
                <w:szCs w:val="24"/>
              </w:rPr>
            </w:pPr>
            <w:r>
              <w:rPr>
                <w:rFonts w:hint="eastAsia" w:ascii="宋体" w:hAnsi="宋体" w:eastAsia="宋体"/>
                <w:sz w:val="24"/>
                <w:szCs w:val="24"/>
              </w:rPr>
              <w:t>重点难点：新旧公文格式对比辨析</w:t>
            </w:r>
          </w:p>
        </w:tc>
        <w:tc>
          <w:tcPr>
            <w:tcW w:w="1555" w:type="dxa"/>
            <w:vAlign w:val="center"/>
          </w:tcPr>
          <w:p w14:paraId="78156416">
            <w:pPr>
              <w:jc w:val="center"/>
              <w:rPr>
                <w:rFonts w:ascii="宋体" w:hAnsi="宋体" w:eastAsia="宋体"/>
                <w:sz w:val="24"/>
                <w:szCs w:val="24"/>
              </w:rPr>
            </w:pPr>
            <w:r>
              <w:rPr>
                <w:rFonts w:hint="eastAsia" w:ascii="宋体" w:hAnsi="宋体" w:eastAsia="宋体"/>
                <w:sz w:val="24"/>
                <w:szCs w:val="24"/>
              </w:rPr>
              <w:t>第6 周</w:t>
            </w:r>
          </w:p>
        </w:tc>
        <w:tc>
          <w:tcPr>
            <w:tcW w:w="5096" w:type="dxa"/>
            <w:vAlign w:val="center"/>
          </w:tcPr>
          <w:p w14:paraId="0FD6F720">
            <w:pPr>
              <w:rPr>
                <w:rFonts w:ascii="宋体" w:hAnsi="宋体" w:eastAsia="宋体"/>
                <w:sz w:val="24"/>
                <w:szCs w:val="24"/>
              </w:rPr>
            </w:pPr>
          </w:p>
        </w:tc>
      </w:tr>
      <w:tr w14:paraId="0F4F85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D6D5F67">
            <w:pPr>
              <w:rPr>
                <w:rFonts w:ascii="宋体" w:hAnsi="宋体" w:eastAsia="宋体"/>
                <w:sz w:val="24"/>
                <w:szCs w:val="24"/>
              </w:rPr>
            </w:pPr>
            <w:r>
              <w:rPr>
                <w:rFonts w:hint="eastAsia" w:ascii="宋体" w:hAnsi="宋体" w:eastAsia="宋体"/>
                <w:sz w:val="24"/>
                <w:szCs w:val="24"/>
              </w:rPr>
              <w:t>第三章党政机关公文制发质量</w:t>
            </w:r>
          </w:p>
          <w:p w14:paraId="5FC97B15">
            <w:pPr>
              <w:rPr>
                <w:rFonts w:ascii="宋体" w:hAnsi="宋体" w:eastAsia="宋体"/>
                <w:sz w:val="24"/>
                <w:szCs w:val="24"/>
              </w:rPr>
            </w:pPr>
            <w:r>
              <w:rPr>
                <w:rFonts w:hint="eastAsia" w:ascii="宋体" w:hAnsi="宋体" w:eastAsia="宋体"/>
                <w:sz w:val="24"/>
                <w:szCs w:val="24"/>
              </w:rPr>
              <w:t>第一节如何加强党政机关公文制发质量控制</w:t>
            </w:r>
          </w:p>
        </w:tc>
        <w:tc>
          <w:tcPr>
            <w:tcW w:w="5096" w:type="dxa"/>
            <w:vAlign w:val="center"/>
          </w:tcPr>
          <w:p w14:paraId="79564510">
            <w:pPr>
              <w:rPr>
                <w:rFonts w:ascii="宋体" w:hAnsi="宋体" w:eastAsia="宋体"/>
                <w:sz w:val="24"/>
                <w:szCs w:val="24"/>
              </w:rPr>
            </w:pPr>
            <w:r>
              <w:rPr>
                <w:rFonts w:hint="eastAsia" w:ascii="宋体" w:hAnsi="宋体" w:eastAsia="宋体"/>
                <w:sz w:val="24"/>
                <w:szCs w:val="24"/>
              </w:rPr>
              <w:t>党政机关公文制发质量控制</w:t>
            </w:r>
          </w:p>
        </w:tc>
        <w:tc>
          <w:tcPr>
            <w:tcW w:w="5096" w:type="dxa"/>
            <w:vAlign w:val="center"/>
          </w:tcPr>
          <w:p w14:paraId="532CD282">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E9F279A">
            <w:pPr>
              <w:rPr>
                <w:rFonts w:ascii="宋体" w:hAnsi="宋体" w:eastAsia="宋体"/>
                <w:sz w:val="24"/>
                <w:szCs w:val="24"/>
              </w:rPr>
            </w:pPr>
            <w:r>
              <w:rPr>
                <w:rFonts w:hint="eastAsia" w:ascii="宋体" w:hAnsi="宋体" w:eastAsia="宋体"/>
                <w:sz w:val="24"/>
                <w:szCs w:val="24"/>
              </w:rPr>
              <w:t>引导学生理解通过党政机关公文制发质量控制与提升党政机关公文处理效率的关系及价值。</w:t>
            </w:r>
          </w:p>
        </w:tc>
        <w:tc>
          <w:tcPr>
            <w:tcW w:w="5096" w:type="dxa"/>
            <w:vAlign w:val="center"/>
          </w:tcPr>
          <w:p w14:paraId="51DD743E">
            <w:pPr>
              <w:rPr>
                <w:rFonts w:ascii="宋体" w:hAnsi="宋体" w:eastAsia="宋体"/>
                <w:sz w:val="24"/>
                <w:szCs w:val="24"/>
              </w:rPr>
            </w:pPr>
            <w:r>
              <w:rPr>
                <w:rFonts w:hint="eastAsia" w:ascii="宋体" w:hAnsi="宋体" w:eastAsia="宋体"/>
                <w:sz w:val="24"/>
                <w:szCs w:val="24"/>
              </w:rPr>
              <w:t>重点难点：公文制发质量定性要求</w:t>
            </w:r>
          </w:p>
        </w:tc>
        <w:tc>
          <w:tcPr>
            <w:tcW w:w="1555" w:type="dxa"/>
            <w:vAlign w:val="center"/>
          </w:tcPr>
          <w:p w14:paraId="70D76502">
            <w:pPr>
              <w:jc w:val="center"/>
              <w:rPr>
                <w:rFonts w:ascii="宋体" w:hAnsi="宋体" w:eastAsia="宋体"/>
                <w:sz w:val="24"/>
                <w:szCs w:val="24"/>
              </w:rPr>
            </w:pPr>
            <w:r>
              <w:rPr>
                <w:rFonts w:hint="eastAsia" w:ascii="宋体" w:hAnsi="宋体" w:eastAsia="宋体"/>
                <w:sz w:val="24"/>
                <w:szCs w:val="24"/>
              </w:rPr>
              <w:t>第7 周</w:t>
            </w:r>
          </w:p>
        </w:tc>
        <w:tc>
          <w:tcPr>
            <w:tcW w:w="5096" w:type="dxa"/>
            <w:vAlign w:val="center"/>
          </w:tcPr>
          <w:p w14:paraId="75BEF8B8">
            <w:pPr>
              <w:rPr>
                <w:rFonts w:ascii="宋体" w:hAnsi="宋体" w:eastAsia="宋体"/>
                <w:sz w:val="24"/>
                <w:szCs w:val="24"/>
              </w:rPr>
            </w:pPr>
          </w:p>
        </w:tc>
      </w:tr>
      <w:tr w14:paraId="459AEB4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ADE9A2F">
            <w:pPr>
              <w:rPr>
                <w:rFonts w:ascii="宋体" w:hAnsi="宋体" w:eastAsia="宋体"/>
                <w:sz w:val="24"/>
                <w:szCs w:val="24"/>
              </w:rPr>
            </w:pPr>
            <w:r>
              <w:rPr>
                <w:rFonts w:hint="eastAsia" w:ascii="宋体" w:hAnsi="宋体" w:eastAsia="宋体"/>
                <w:sz w:val="24"/>
                <w:szCs w:val="24"/>
              </w:rPr>
              <w:t>第四章 公文写作语言</w:t>
            </w:r>
          </w:p>
          <w:p w14:paraId="54E040A3">
            <w:pPr>
              <w:rPr>
                <w:rFonts w:ascii="宋体" w:hAnsi="宋体" w:eastAsia="宋体"/>
                <w:sz w:val="24"/>
                <w:szCs w:val="24"/>
              </w:rPr>
            </w:pPr>
            <w:r>
              <w:rPr>
                <w:rFonts w:hint="eastAsia" w:ascii="宋体" w:hAnsi="宋体" w:eastAsia="宋体"/>
                <w:sz w:val="24"/>
                <w:szCs w:val="24"/>
              </w:rPr>
              <w:t>第一节公文写作语言要求</w:t>
            </w:r>
          </w:p>
        </w:tc>
        <w:tc>
          <w:tcPr>
            <w:tcW w:w="5096" w:type="dxa"/>
            <w:vAlign w:val="center"/>
          </w:tcPr>
          <w:p w14:paraId="248E794B">
            <w:pPr>
              <w:rPr>
                <w:rFonts w:ascii="宋体" w:hAnsi="宋体" w:eastAsia="宋体"/>
                <w:sz w:val="24"/>
                <w:szCs w:val="24"/>
              </w:rPr>
            </w:pPr>
            <w:r>
              <w:rPr>
                <w:rFonts w:hint="eastAsia" w:ascii="宋体" w:hAnsi="宋体" w:eastAsia="宋体"/>
                <w:sz w:val="24"/>
                <w:szCs w:val="24"/>
              </w:rPr>
              <w:t>公文写作语言要求</w:t>
            </w:r>
          </w:p>
        </w:tc>
        <w:tc>
          <w:tcPr>
            <w:tcW w:w="5096" w:type="dxa"/>
            <w:vAlign w:val="center"/>
          </w:tcPr>
          <w:p w14:paraId="1DEA138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B663B5A">
            <w:pPr>
              <w:rPr>
                <w:rFonts w:ascii="宋体" w:hAnsi="宋体" w:eastAsia="宋体"/>
                <w:sz w:val="24"/>
                <w:szCs w:val="24"/>
              </w:rPr>
            </w:pPr>
            <w:r>
              <w:rPr>
                <w:rFonts w:hint="eastAsia" w:ascii="宋体" w:hAnsi="宋体" w:eastAsia="宋体"/>
                <w:sz w:val="24"/>
                <w:szCs w:val="24"/>
              </w:rPr>
              <w:t>通过文学与公文写作语言要求对比，启发学生理解公文写作用语的严谨、规范、准确性。</w:t>
            </w:r>
          </w:p>
        </w:tc>
        <w:tc>
          <w:tcPr>
            <w:tcW w:w="5096" w:type="dxa"/>
            <w:vAlign w:val="center"/>
          </w:tcPr>
          <w:p w14:paraId="36528BE9">
            <w:pPr>
              <w:rPr>
                <w:rFonts w:ascii="宋体" w:hAnsi="宋体" w:eastAsia="宋体"/>
                <w:sz w:val="24"/>
                <w:szCs w:val="24"/>
              </w:rPr>
            </w:pPr>
            <w:r>
              <w:rPr>
                <w:rFonts w:hint="eastAsia" w:ascii="宋体" w:hAnsi="宋体" w:eastAsia="宋体"/>
                <w:sz w:val="24"/>
                <w:szCs w:val="24"/>
              </w:rPr>
              <w:t>重点难点：公文写作语言的掌握与运用</w:t>
            </w:r>
          </w:p>
        </w:tc>
        <w:tc>
          <w:tcPr>
            <w:tcW w:w="1555" w:type="dxa"/>
            <w:vAlign w:val="center"/>
          </w:tcPr>
          <w:p w14:paraId="7B2B3593">
            <w:pPr>
              <w:jc w:val="center"/>
              <w:rPr>
                <w:rFonts w:ascii="宋体" w:hAnsi="宋体" w:eastAsia="宋体"/>
                <w:sz w:val="24"/>
                <w:szCs w:val="24"/>
              </w:rPr>
            </w:pPr>
            <w:r>
              <w:rPr>
                <w:rFonts w:hint="eastAsia" w:ascii="宋体" w:hAnsi="宋体" w:eastAsia="宋体"/>
                <w:sz w:val="24"/>
                <w:szCs w:val="24"/>
              </w:rPr>
              <w:t>第8 周</w:t>
            </w:r>
          </w:p>
        </w:tc>
        <w:tc>
          <w:tcPr>
            <w:tcW w:w="5096" w:type="dxa"/>
            <w:vAlign w:val="center"/>
          </w:tcPr>
          <w:p w14:paraId="0E19E1B6">
            <w:pPr>
              <w:rPr>
                <w:rFonts w:ascii="宋体" w:hAnsi="宋体" w:eastAsia="宋体"/>
                <w:sz w:val="24"/>
                <w:szCs w:val="24"/>
              </w:rPr>
            </w:pPr>
          </w:p>
        </w:tc>
      </w:tr>
      <w:tr w14:paraId="482305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CA6436C">
            <w:pPr>
              <w:rPr>
                <w:rFonts w:ascii="宋体" w:hAnsi="宋体" w:eastAsia="宋体"/>
                <w:sz w:val="24"/>
                <w:szCs w:val="24"/>
              </w:rPr>
            </w:pPr>
            <w:r>
              <w:rPr>
                <w:rFonts w:hint="eastAsia" w:ascii="宋体" w:hAnsi="宋体" w:eastAsia="宋体"/>
                <w:sz w:val="24"/>
                <w:szCs w:val="24"/>
              </w:rPr>
              <w:t>第四章 公文写作语言</w:t>
            </w:r>
          </w:p>
          <w:p w14:paraId="76B416DE">
            <w:pPr>
              <w:rPr>
                <w:rFonts w:ascii="宋体" w:hAnsi="宋体" w:eastAsia="宋体"/>
                <w:sz w:val="24"/>
                <w:szCs w:val="24"/>
              </w:rPr>
            </w:pPr>
            <w:r>
              <w:rPr>
                <w:rFonts w:hint="eastAsia" w:ascii="宋体" w:hAnsi="宋体" w:eastAsia="宋体"/>
                <w:sz w:val="24"/>
                <w:szCs w:val="24"/>
              </w:rPr>
              <w:t>第二节公文写作语言技巧及应用</w:t>
            </w:r>
          </w:p>
        </w:tc>
        <w:tc>
          <w:tcPr>
            <w:tcW w:w="5096" w:type="dxa"/>
            <w:vAlign w:val="center"/>
          </w:tcPr>
          <w:p w14:paraId="7E957543">
            <w:pPr>
              <w:rPr>
                <w:rFonts w:ascii="宋体" w:hAnsi="宋体" w:eastAsia="宋体"/>
                <w:sz w:val="24"/>
                <w:szCs w:val="24"/>
              </w:rPr>
            </w:pPr>
            <w:r>
              <w:rPr>
                <w:rFonts w:hint="eastAsia" w:ascii="宋体" w:hAnsi="宋体" w:eastAsia="宋体"/>
                <w:sz w:val="24"/>
                <w:szCs w:val="24"/>
              </w:rPr>
              <w:t>公文写作语言技巧及应用</w:t>
            </w:r>
          </w:p>
        </w:tc>
        <w:tc>
          <w:tcPr>
            <w:tcW w:w="5096" w:type="dxa"/>
            <w:vAlign w:val="center"/>
          </w:tcPr>
          <w:p w14:paraId="46CF5BDE">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B4B9854">
            <w:pPr>
              <w:rPr>
                <w:rFonts w:ascii="宋体" w:hAnsi="宋体" w:eastAsia="宋体"/>
                <w:sz w:val="24"/>
                <w:szCs w:val="24"/>
              </w:rPr>
            </w:pPr>
            <w:r>
              <w:rPr>
                <w:rFonts w:hint="eastAsia" w:ascii="宋体" w:hAnsi="宋体" w:eastAsia="宋体"/>
                <w:sz w:val="24"/>
                <w:szCs w:val="24"/>
              </w:rPr>
              <w:t>通过案例启发学生了解公文写作语言技巧。</w:t>
            </w:r>
          </w:p>
        </w:tc>
        <w:tc>
          <w:tcPr>
            <w:tcW w:w="5096" w:type="dxa"/>
            <w:vAlign w:val="center"/>
          </w:tcPr>
          <w:p w14:paraId="04C148D6">
            <w:pPr>
              <w:rPr>
                <w:rFonts w:ascii="宋体" w:hAnsi="宋体" w:eastAsia="宋体"/>
                <w:sz w:val="24"/>
                <w:szCs w:val="24"/>
              </w:rPr>
            </w:pPr>
            <w:r>
              <w:rPr>
                <w:rFonts w:hint="eastAsia" w:ascii="宋体" w:hAnsi="宋体" w:eastAsia="宋体"/>
                <w:sz w:val="24"/>
                <w:szCs w:val="24"/>
              </w:rPr>
              <w:t>重点难点：公文写作语言技巧及应用</w:t>
            </w:r>
          </w:p>
        </w:tc>
        <w:tc>
          <w:tcPr>
            <w:tcW w:w="1555" w:type="dxa"/>
            <w:vAlign w:val="center"/>
          </w:tcPr>
          <w:p w14:paraId="0A4F722A">
            <w:pPr>
              <w:jc w:val="center"/>
              <w:rPr>
                <w:rFonts w:ascii="宋体" w:hAnsi="宋体" w:eastAsia="宋体"/>
                <w:sz w:val="24"/>
                <w:szCs w:val="24"/>
              </w:rPr>
            </w:pPr>
            <w:r>
              <w:rPr>
                <w:rFonts w:hint="eastAsia" w:ascii="宋体" w:hAnsi="宋体" w:eastAsia="宋体"/>
                <w:sz w:val="24"/>
                <w:szCs w:val="24"/>
              </w:rPr>
              <w:t>第9 周</w:t>
            </w:r>
          </w:p>
        </w:tc>
        <w:tc>
          <w:tcPr>
            <w:tcW w:w="5096" w:type="dxa"/>
            <w:vAlign w:val="center"/>
          </w:tcPr>
          <w:p w14:paraId="42F0076F">
            <w:pPr>
              <w:rPr>
                <w:rFonts w:ascii="宋体" w:hAnsi="宋体" w:eastAsia="宋体"/>
                <w:sz w:val="24"/>
                <w:szCs w:val="24"/>
              </w:rPr>
            </w:pPr>
          </w:p>
        </w:tc>
      </w:tr>
      <w:tr w14:paraId="2816BC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8CBBDAD">
            <w:pPr>
              <w:rPr>
                <w:rFonts w:ascii="宋体" w:hAnsi="宋体" w:eastAsia="宋体"/>
                <w:sz w:val="24"/>
                <w:szCs w:val="24"/>
              </w:rPr>
            </w:pPr>
            <w:r>
              <w:rPr>
                <w:rFonts w:hint="eastAsia" w:ascii="宋体" w:hAnsi="宋体" w:eastAsia="宋体"/>
                <w:sz w:val="24"/>
                <w:szCs w:val="24"/>
              </w:rPr>
              <w:t>第五章 公文写作修辞</w:t>
            </w:r>
          </w:p>
          <w:p w14:paraId="62807D81">
            <w:pPr>
              <w:rPr>
                <w:rFonts w:ascii="宋体" w:hAnsi="宋体" w:eastAsia="宋体"/>
                <w:sz w:val="24"/>
                <w:szCs w:val="24"/>
              </w:rPr>
            </w:pPr>
            <w:r>
              <w:rPr>
                <w:rFonts w:hint="eastAsia" w:ascii="宋体" w:hAnsi="宋体" w:eastAsia="宋体"/>
                <w:sz w:val="24"/>
                <w:szCs w:val="24"/>
              </w:rPr>
              <w:t>第一节公文写作词语选择</w:t>
            </w:r>
          </w:p>
          <w:p w14:paraId="278F093B">
            <w:pPr>
              <w:rPr>
                <w:rFonts w:ascii="宋体" w:hAnsi="宋体" w:eastAsia="宋体"/>
                <w:sz w:val="24"/>
                <w:szCs w:val="24"/>
              </w:rPr>
            </w:pPr>
          </w:p>
        </w:tc>
        <w:tc>
          <w:tcPr>
            <w:tcW w:w="5096" w:type="dxa"/>
            <w:vAlign w:val="center"/>
          </w:tcPr>
          <w:p w14:paraId="0FAA5E40">
            <w:pPr>
              <w:rPr>
                <w:rFonts w:ascii="宋体" w:hAnsi="宋体" w:eastAsia="宋体"/>
                <w:sz w:val="24"/>
                <w:szCs w:val="24"/>
              </w:rPr>
            </w:pPr>
            <w:r>
              <w:rPr>
                <w:rFonts w:hint="eastAsia" w:ascii="宋体" w:hAnsi="宋体" w:eastAsia="宋体"/>
                <w:sz w:val="24"/>
                <w:szCs w:val="24"/>
              </w:rPr>
              <w:t>公文写作修辞方法——词语选择</w:t>
            </w:r>
          </w:p>
        </w:tc>
        <w:tc>
          <w:tcPr>
            <w:tcW w:w="5096" w:type="dxa"/>
            <w:vAlign w:val="center"/>
          </w:tcPr>
          <w:p w14:paraId="75CE247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ED74D5A">
            <w:pPr>
              <w:rPr>
                <w:rFonts w:ascii="宋体" w:hAnsi="宋体" w:eastAsia="宋体"/>
                <w:sz w:val="24"/>
                <w:szCs w:val="24"/>
              </w:rPr>
            </w:pPr>
            <w:r>
              <w:rPr>
                <w:rFonts w:hint="eastAsia" w:ascii="宋体" w:hAnsi="宋体" w:eastAsia="宋体"/>
                <w:sz w:val="24"/>
                <w:szCs w:val="24"/>
              </w:rPr>
              <w:t>通过案例启发学生了解词语选择变化所带来的公文表达效果。</w:t>
            </w:r>
          </w:p>
        </w:tc>
        <w:tc>
          <w:tcPr>
            <w:tcW w:w="5096" w:type="dxa"/>
            <w:vAlign w:val="center"/>
          </w:tcPr>
          <w:p w14:paraId="673F5C7D">
            <w:pPr>
              <w:rPr>
                <w:rFonts w:ascii="宋体" w:hAnsi="宋体" w:eastAsia="宋体"/>
                <w:sz w:val="24"/>
                <w:szCs w:val="24"/>
              </w:rPr>
            </w:pPr>
            <w:r>
              <w:rPr>
                <w:rFonts w:hint="eastAsia" w:ascii="宋体" w:hAnsi="宋体" w:eastAsia="宋体"/>
                <w:sz w:val="24"/>
                <w:szCs w:val="24"/>
              </w:rPr>
              <w:t>重点难点：公文写作质量与词语选择</w:t>
            </w:r>
          </w:p>
        </w:tc>
        <w:tc>
          <w:tcPr>
            <w:tcW w:w="1555" w:type="dxa"/>
            <w:vAlign w:val="center"/>
          </w:tcPr>
          <w:p w14:paraId="4880C3CD">
            <w:pPr>
              <w:jc w:val="center"/>
              <w:rPr>
                <w:rFonts w:ascii="宋体" w:hAnsi="宋体" w:eastAsia="宋体"/>
                <w:sz w:val="24"/>
                <w:szCs w:val="24"/>
              </w:rPr>
            </w:pPr>
            <w:r>
              <w:rPr>
                <w:rFonts w:hint="eastAsia" w:ascii="宋体" w:hAnsi="宋体" w:eastAsia="宋体"/>
                <w:sz w:val="24"/>
                <w:szCs w:val="24"/>
              </w:rPr>
              <w:t>第10 周</w:t>
            </w:r>
          </w:p>
        </w:tc>
        <w:tc>
          <w:tcPr>
            <w:tcW w:w="5096" w:type="dxa"/>
            <w:vAlign w:val="center"/>
          </w:tcPr>
          <w:p w14:paraId="07D926C1">
            <w:pPr>
              <w:rPr>
                <w:rFonts w:ascii="宋体" w:hAnsi="宋体" w:eastAsia="宋体"/>
                <w:sz w:val="24"/>
                <w:szCs w:val="24"/>
              </w:rPr>
            </w:pPr>
          </w:p>
        </w:tc>
      </w:tr>
      <w:tr w14:paraId="58013F8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1E7EABE0">
            <w:pPr>
              <w:rPr>
                <w:rFonts w:ascii="宋体" w:hAnsi="宋体" w:eastAsia="宋体"/>
                <w:sz w:val="24"/>
                <w:szCs w:val="24"/>
              </w:rPr>
            </w:pPr>
            <w:r>
              <w:rPr>
                <w:rFonts w:hint="eastAsia" w:ascii="宋体" w:hAnsi="宋体" w:eastAsia="宋体"/>
                <w:sz w:val="24"/>
                <w:szCs w:val="24"/>
              </w:rPr>
              <w:t>第五章 公文写作修辞</w:t>
            </w:r>
          </w:p>
          <w:p w14:paraId="1588A46A">
            <w:pPr>
              <w:rPr>
                <w:rFonts w:ascii="宋体" w:hAnsi="宋体" w:eastAsia="宋体"/>
                <w:sz w:val="24"/>
                <w:szCs w:val="24"/>
              </w:rPr>
            </w:pPr>
            <w:r>
              <w:rPr>
                <w:rFonts w:hint="eastAsia" w:ascii="宋体" w:hAnsi="宋体" w:eastAsia="宋体"/>
                <w:sz w:val="24"/>
                <w:szCs w:val="24"/>
              </w:rPr>
              <w:t>第二节公文写作句式选择</w:t>
            </w:r>
          </w:p>
        </w:tc>
        <w:tc>
          <w:tcPr>
            <w:tcW w:w="5096" w:type="dxa"/>
            <w:vAlign w:val="center"/>
          </w:tcPr>
          <w:p w14:paraId="3EAD7D2D">
            <w:pPr>
              <w:rPr>
                <w:rFonts w:ascii="宋体" w:hAnsi="宋体" w:eastAsia="宋体"/>
                <w:sz w:val="24"/>
                <w:szCs w:val="24"/>
              </w:rPr>
            </w:pPr>
            <w:r>
              <w:rPr>
                <w:rFonts w:hint="eastAsia" w:ascii="宋体" w:hAnsi="宋体" w:eastAsia="宋体"/>
                <w:sz w:val="24"/>
                <w:szCs w:val="24"/>
              </w:rPr>
              <w:t>公文写作修辞方法——句式选择</w:t>
            </w:r>
          </w:p>
        </w:tc>
        <w:tc>
          <w:tcPr>
            <w:tcW w:w="5096" w:type="dxa"/>
            <w:vAlign w:val="center"/>
          </w:tcPr>
          <w:p w14:paraId="2820807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57650544">
            <w:pPr>
              <w:rPr>
                <w:rFonts w:ascii="宋体" w:hAnsi="宋体" w:eastAsia="宋体"/>
                <w:sz w:val="24"/>
                <w:szCs w:val="24"/>
              </w:rPr>
            </w:pPr>
            <w:r>
              <w:rPr>
                <w:rFonts w:hint="eastAsia" w:ascii="宋体" w:hAnsi="宋体" w:eastAsia="宋体"/>
                <w:sz w:val="24"/>
                <w:szCs w:val="24"/>
              </w:rPr>
              <w:t>通过案例启发学生了解句式选择变化所带来的公文表达效果。</w:t>
            </w:r>
          </w:p>
        </w:tc>
        <w:tc>
          <w:tcPr>
            <w:tcW w:w="5096" w:type="dxa"/>
            <w:vAlign w:val="center"/>
          </w:tcPr>
          <w:p w14:paraId="7FF1438B">
            <w:pPr>
              <w:rPr>
                <w:rFonts w:ascii="宋体" w:hAnsi="宋体" w:eastAsia="宋体"/>
                <w:sz w:val="24"/>
                <w:szCs w:val="24"/>
              </w:rPr>
            </w:pPr>
            <w:r>
              <w:rPr>
                <w:rFonts w:hint="eastAsia" w:ascii="宋体" w:hAnsi="宋体" w:eastAsia="宋体"/>
                <w:sz w:val="24"/>
                <w:szCs w:val="24"/>
              </w:rPr>
              <w:t>重点难点：公文写作质量与句式选择</w:t>
            </w:r>
          </w:p>
        </w:tc>
        <w:tc>
          <w:tcPr>
            <w:tcW w:w="1555" w:type="dxa"/>
            <w:vAlign w:val="center"/>
          </w:tcPr>
          <w:p w14:paraId="7F80E607">
            <w:pPr>
              <w:jc w:val="center"/>
              <w:rPr>
                <w:rFonts w:ascii="宋体" w:hAnsi="宋体" w:eastAsia="宋体"/>
                <w:sz w:val="24"/>
                <w:szCs w:val="24"/>
              </w:rPr>
            </w:pPr>
            <w:r>
              <w:rPr>
                <w:rFonts w:hint="eastAsia" w:ascii="宋体" w:hAnsi="宋体" w:eastAsia="宋体"/>
                <w:sz w:val="24"/>
                <w:szCs w:val="24"/>
              </w:rPr>
              <w:t>第11 周</w:t>
            </w:r>
          </w:p>
        </w:tc>
        <w:tc>
          <w:tcPr>
            <w:tcW w:w="5096" w:type="dxa"/>
            <w:vAlign w:val="center"/>
          </w:tcPr>
          <w:p w14:paraId="0357EDCE">
            <w:pPr>
              <w:rPr>
                <w:rFonts w:ascii="宋体" w:hAnsi="宋体" w:eastAsia="宋体"/>
                <w:sz w:val="24"/>
                <w:szCs w:val="24"/>
              </w:rPr>
            </w:pPr>
          </w:p>
        </w:tc>
      </w:tr>
      <w:tr w14:paraId="75D48D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1CE60FC">
            <w:pPr>
              <w:rPr>
                <w:rFonts w:ascii="宋体" w:hAnsi="宋体" w:eastAsia="宋体"/>
                <w:sz w:val="24"/>
                <w:szCs w:val="24"/>
              </w:rPr>
            </w:pPr>
            <w:r>
              <w:rPr>
                <w:rFonts w:hint="eastAsia" w:ascii="宋体" w:hAnsi="宋体" w:eastAsia="宋体"/>
                <w:sz w:val="24"/>
                <w:szCs w:val="24"/>
              </w:rPr>
              <w:t>第六章 公文写作及制发实践调研实践（1）</w:t>
            </w:r>
          </w:p>
        </w:tc>
        <w:tc>
          <w:tcPr>
            <w:tcW w:w="5096" w:type="dxa"/>
            <w:vAlign w:val="center"/>
          </w:tcPr>
          <w:p w14:paraId="0F99EBFB">
            <w:pPr>
              <w:rPr>
                <w:rFonts w:ascii="宋体" w:hAnsi="宋体" w:eastAsia="宋体"/>
                <w:sz w:val="24"/>
                <w:szCs w:val="24"/>
              </w:rPr>
            </w:pPr>
            <w:r>
              <w:rPr>
                <w:rFonts w:hint="eastAsia" w:ascii="宋体" w:hAnsi="宋体" w:eastAsia="宋体"/>
                <w:sz w:val="24"/>
                <w:szCs w:val="24"/>
              </w:rPr>
              <w:t>公文写作及制发实践调研（校图书馆、档案馆、综合办公部门等课外实践调研）</w:t>
            </w:r>
          </w:p>
        </w:tc>
        <w:tc>
          <w:tcPr>
            <w:tcW w:w="5096" w:type="dxa"/>
            <w:vAlign w:val="center"/>
          </w:tcPr>
          <w:p w14:paraId="6A86197B">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B5A855D">
            <w:pPr>
              <w:rPr>
                <w:rFonts w:ascii="宋体" w:hAnsi="宋体" w:eastAsia="宋体"/>
                <w:sz w:val="24"/>
                <w:szCs w:val="24"/>
              </w:rPr>
            </w:pPr>
            <w:r>
              <w:rPr>
                <w:rFonts w:hint="eastAsia" w:ascii="宋体" w:hAnsi="宋体" w:eastAsia="宋体"/>
                <w:sz w:val="24"/>
                <w:szCs w:val="24"/>
              </w:rPr>
              <w:t>通过实践调研，引导学生发现公文写作制发中的问题并解决。</w:t>
            </w:r>
          </w:p>
        </w:tc>
        <w:tc>
          <w:tcPr>
            <w:tcW w:w="5096" w:type="dxa"/>
            <w:vAlign w:val="center"/>
          </w:tcPr>
          <w:p w14:paraId="445BEAEB">
            <w:pPr>
              <w:rPr>
                <w:rFonts w:ascii="宋体" w:hAnsi="宋体" w:eastAsia="宋体"/>
                <w:sz w:val="24"/>
                <w:szCs w:val="24"/>
              </w:rPr>
            </w:pPr>
            <w:r>
              <w:rPr>
                <w:rFonts w:hint="eastAsia" w:ascii="宋体" w:hAnsi="宋体" w:eastAsia="宋体"/>
                <w:sz w:val="24"/>
                <w:szCs w:val="24"/>
              </w:rPr>
              <w:t>重点难点：常见公文文种的制发及易出现的问题</w:t>
            </w:r>
          </w:p>
        </w:tc>
        <w:tc>
          <w:tcPr>
            <w:tcW w:w="1555" w:type="dxa"/>
            <w:vAlign w:val="center"/>
          </w:tcPr>
          <w:p w14:paraId="378AF7E5">
            <w:pPr>
              <w:jc w:val="center"/>
              <w:rPr>
                <w:rFonts w:ascii="宋体" w:hAnsi="宋体" w:eastAsia="宋体"/>
                <w:sz w:val="24"/>
                <w:szCs w:val="24"/>
              </w:rPr>
            </w:pPr>
            <w:r>
              <w:rPr>
                <w:rFonts w:hint="eastAsia" w:ascii="宋体" w:hAnsi="宋体" w:eastAsia="宋体"/>
                <w:sz w:val="24"/>
                <w:szCs w:val="24"/>
              </w:rPr>
              <w:t>第12 周</w:t>
            </w:r>
          </w:p>
        </w:tc>
        <w:tc>
          <w:tcPr>
            <w:tcW w:w="5096" w:type="dxa"/>
            <w:vAlign w:val="center"/>
          </w:tcPr>
          <w:p w14:paraId="7F704AB3">
            <w:pPr>
              <w:rPr>
                <w:rFonts w:ascii="宋体" w:hAnsi="宋体" w:eastAsia="宋体"/>
                <w:sz w:val="24"/>
                <w:szCs w:val="24"/>
              </w:rPr>
            </w:pPr>
          </w:p>
        </w:tc>
      </w:tr>
      <w:tr w14:paraId="4FE458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03269FB">
            <w:pPr>
              <w:rPr>
                <w:rFonts w:ascii="宋体" w:hAnsi="宋体" w:eastAsia="宋体"/>
                <w:sz w:val="24"/>
                <w:szCs w:val="24"/>
              </w:rPr>
            </w:pPr>
            <w:r>
              <w:rPr>
                <w:rFonts w:hint="eastAsia" w:ascii="宋体" w:hAnsi="宋体" w:eastAsia="宋体"/>
                <w:sz w:val="24"/>
                <w:szCs w:val="24"/>
              </w:rPr>
              <w:t>第六章公文写作及制发实践调研实践（2）</w:t>
            </w:r>
          </w:p>
        </w:tc>
        <w:tc>
          <w:tcPr>
            <w:tcW w:w="5096" w:type="dxa"/>
            <w:vAlign w:val="center"/>
          </w:tcPr>
          <w:p w14:paraId="5A0BC4B0">
            <w:pPr>
              <w:rPr>
                <w:rFonts w:ascii="宋体" w:hAnsi="宋体" w:eastAsia="宋体"/>
                <w:sz w:val="24"/>
                <w:szCs w:val="24"/>
              </w:rPr>
            </w:pPr>
            <w:r>
              <w:rPr>
                <w:rFonts w:hint="eastAsia" w:ascii="宋体" w:hAnsi="宋体" w:eastAsia="宋体"/>
                <w:sz w:val="24"/>
                <w:szCs w:val="24"/>
              </w:rPr>
              <w:t>公文写作及制发实践调研（校图书馆、档案馆、综合办公部门等课外实践调研）</w:t>
            </w:r>
          </w:p>
        </w:tc>
        <w:tc>
          <w:tcPr>
            <w:tcW w:w="5096" w:type="dxa"/>
            <w:vAlign w:val="center"/>
          </w:tcPr>
          <w:p w14:paraId="4644C46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2D5652A">
            <w:pPr>
              <w:rPr>
                <w:rFonts w:ascii="宋体" w:hAnsi="宋体" w:eastAsia="宋体"/>
                <w:sz w:val="24"/>
                <w:szCs w:val="24"/>
              </w:rPr>
            </w:pPr>
            <w:r>
              <w:rPr>
                <w:rFonts w:hint="eastAsia" w:ascii="宋体" w:hAnsi="宋体" w:eastAsia="宋体"/>
                <w:sz w:val="24"/>
                <w:szCs w:val="24"/>
              </w:rPr>
              <w:t>通过实践调研，引导学生发现公文写作制发中的问题并解决。</w:t>
            </w:r>
          </w:p>
        </w:tc>
        <w:tc>
          <w:tcPr>
            <w:tcW w:w="5096" w:type="dxa"/>
            <w:vAlign w:val="center"/>
          </w:tcPr>
          <w:p w14:paraId="296EBE50">
            <w:pPr>
              <w:rPr>
                <w:rFonts w:ascii="宋体" w:hAnsi="宋体" w:eastAsia="宋体"/>
                <w:sz w:val="24"/>
                <w:szCs w:val="24"/>
              </w:rPr>
            </w:pPr>
            <w:r>
              <w:rPr>
                <w:rFonts w:hint="eastAsia" w:ascii="宋体" w:hAnsi="宋体" w:eastAsia="宋体"/>
                <w:sz w:val="24"/>
                <w:szCs w:val="24"/>
              </w:rPr>
              <w:t>重点难点：常见公文文种的制发及易出现的问题</w:t>
            </w:r>
          </w:p>
        </w:tc>
        <w:tc>
          <w:tcPr>
            <w:tcW w:w="1555" w:type="dxa"/>
            <w:vAlign w:val="center"/>
          </w:tcPr>
          <w:p w14:paraId="5A819738">
            <w:pPr>
              <w:jc w:val="center"/>
              <w:rPr>
                <w:rFonts w:ascii="宋体" w:hAnsi="宋体" w:eastAsia="宋体"/>
                <w:sz w:val="24"/>
                <w:szCs w:val="24"/>
              </w:rPr>
            </w:pPr>
            <w:r>
              <w:rPr>
                <w:rFonts w:hint="eastAsia" w:ascii="宋体" w:hAnsi="宋体" w:eastAsia="宋体"/>
                <w:sz w:val="24"/>
                <w:szCs w:val="24"/>
              </w:rPr>
              <w:t>第13 周</w:t>
            </w:r>
          </w:p>
        </w:tc>
        <w:tc>
          <w:tcPr>
            <w:tcW w:w="5096" w:type="dxa"/>
            <w:vAlign w:val="center"/>
          </w:tcPr>
          <w:p w14:paraId="485D317B">
            <w:pPr>
              <w:rPr>
                <w:rFonts w:ascii="宋体" w:hAnsi="宋体" w:eastAsia="宋体"/>
                <w:sz w:val="24"/>
                <w:szCs w:val="24"/>
              </w:rPr>
            </w:pPr>
          </w:p>
        </w:tc>
      </w:tr>
      <w:tr w14:paraId="6F824F7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5222EC1">
            <w:pPr>
              <w:rPr>
                <w:rFonts w:ascii="宋体" w:hAnsi="宋体" w:eastAsia="宋体"/>
                <w:sz w:val="24"/>
                <w:szCs w:val="24"/>
              </w:rPr>
            </w:pPr>
            <w:r>
              <w:rPr>
                <w:rFonts w:hint="eastAsia" w:ascii="宋体" w:hAnsi="宋体" w:eastAsia="宋体"/>
                <w:sz w:val="24"/>
                <w:szCs w:val="24"/>
              </w:rPr>
              <w:t>第六章公文写作及制发实践调研实践（3）</w:t>
            </w:r>
          </w:p>
        </w:tc>
        <w:tc>
          <w:tcPr>
            <w:tcW w:w="5096" w:type="dxa"/>
            <w:vAlign w:val="center"/>
          </w:tcPr>
          <w:p w14:paraId="685812D3">
            <w:pPr>
              <w:rPr>
                <w:rFonts w:ascii="宋体" w:hAnsi="宋体" w:eastAsia="宋体"/>
                <w:sz w:val="24"/>
                <w:szCs w:val="24"/>
              </w:rPr>
            </w:pPr>
            <w:r>
              <w:rPr>
                <w:rFonts w:hint="eastAsia" w:ascii="宋体" w:hAnsi="宋体" w:eastAsia="宋体"/>
                <w:sz w:val="24"/>
                <w:szCs w:val="24"/>
              </w:rPr>
              <w:t>公文写作及制发实践调研（校图书馆、档案馆、综合办公部门等课外实践调研）</w:t>
            </w:r>
          </w:p>
        </w:tc>
        <w:tc>
          <w:tcPr>
            <w:tcW w:w="5096" w:type="dxa"/>
            <w:vAlign w:val="center"/>
          </w:tcPr>
          <w:p w14:paraId="2BF23EC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F346A13">
            <w:pPr>
              <w:rPr>
                <w:rFonts w:ascii="宋体" w:hAnsi="宋体" w:eastAsia="宋体"/>
                <w:sz w:val="24"/>
                <w:szCs w:val="24"/>
              </w:rPr>
            </w:pPr>
            <w:r>
              <w:rPr>
                <w:rFonts w:hint="eastAsia" w:ascii="宋体" w:hAnsi="宋体" w:eastAsia="宋体"/>
                <w:sz w:val="24"/>
                <w:szCs w:val="24"/>
              </w:rPr>
              <w:t>通过实践调研，引导学生发现公文写作制发中的问题并解决。</w:t>
            </w:r>
          </w:p>
        </w:tc>
        <w:tc>
          <w:tcPr>
            <w:tcW w:w="5096" w:type="dxa"/>
            <w:vAlign w:val="center"/>
          </w:tcPr>
          <w:p w14:paraId="4894388A">
            <w:pPr>
              <w:rPr>
                <w:rFonts w:ascii="宋体" w:hAnsi="宋体" w:eastAsia="宋体"/>
                <w:sz w:val="24"/>
                <w:szCs w:val="24"/>
              </w:rPr>
            </w:pPr>
            <w:r>
              <w:rPr>
                <w:rFonts w:hint="eastAsia" w:ascii="宋体" w:hAnsi="宋体" w:eastAsia="宋体"/>
                <w:sz w:val="24"/>
                <w:szCs w:val="24"/>
              </w:rPr>
              <w:t>重点难点：常见公文文种的制发及易出现的问题</w:t>
            </w:r>
          </w:p>
        </w:tc>
        <w:tc>
          <w:tcPr>
            <w:tcW w:w="1555" w:type="dxa"/>
            <w:vAlign w:val="center"/>
          </w:tcPr>
          <w:p w14:paraId="0ACA5EA2">
            <w:pPr>
              <w:jc w:val="center"/>
              <w:rPr>
                <w:rFonts w:ascii="宋体" w:hAnsi="宋体" w:eastAsia="宋体"/>
                <w:sz w:val="24"/>
                <w:szCs w:val="24"/>
              </w:rPr>
            </w:pPr>
            <w:r>
              <w:rPr>
                <w:rFonts w:hint="eastAsia" w:ascii="宋体" w:hAnsi="宋体" w:eastAsia="宋体"/>
                <w:sz w:val="24"/>
                <w:szCs w:val="24"/>
              </w:rPr>
              <w:t>第14 周</w:t>
            </w:r>
          </w:p>
        </w:tc>
        <w:tc>
          <w:tcPr>
            <w:tcW w:w="5096" w:type="dxa"/>
            <w:vAlign w:val="center"/>
          </w:tcPr>
          <w:p w14:paraId="04EE4839">
            <w:pPr>
              <w:rPr>
                <w:rFonts w:ascii="宋体" w:hAnsi="宋体" w:eastAsia="宋体"/>
                <w:sz w:val="24"/>
                <w:szCs w:val="24"/>
              </w:rPr>
            </w:pPr>
          </w:p>
        </w:tc>
      </w:tr>
      <w:tr w14:paraId="36B4BC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78AB8EF">
            <w:pPr>
              <w:rPr>
                <w:rFonts w:ascii="宋体" w:hAnsi="宋体" w:eastAsia="宋体"/>
                <w:sz w:val="24"/>
                <w:szCs w:val="24"/>
              </w:rPr>
            </w:pPr>
            <w:r>
              <w:rPr>
                <w:rFonts w:hint="eastAsia" w:ascii="宋体" w:hAnsi="宋体" w:eastAsia="宋体"/>
                <w:sz w:val="24"/>
                <w:szCs w:val="24"/>
              </w:rPr>
              <w:t>第七章公文写作及制发中常见错误</w:t>
            </w:r>
          </w:p>
          <w:p w14:paraId="6D30BDDF">
            <w:pPr>
              <w:rPr>
                <w:rFonts w:ascii="宋体" w:hAnsi="宋体" w:eastAsia="宋体"/>
                <w:sz w:val="24"/>
                <w:szCs w:val="24"/>
              </w:rPr>
            </w:pPr>
            <w:r>
              <w:rPr>
                <w:rFonts w:hint="eastAsia" w:ascii="宋体" w:hAnsi="宋体" w:eastAsia="宋体"/>
                <w:sz w:val="24"/>
                <w:szCs w:val="24"/>
              </w:rPr>
              <w:t>第一节格式</w:t>
            </w:r>
          </w:p>
          <w:p w14:paraId="463A8D50">
            <w:pPr>
              <w:rPr>
                <w:rFonts w:ascii="宋体" w:hAnsi="宋体" w:eastAsia="宋体"/>
                <w:sz w:val="24"/>
                <w:szCs w:val="24"/>
              </w:rPr>
            </w:pPr>
          </w:p>
          <w:p w14:paraId="79A0C5F3">
            <w:pPr>
              <w:rPr>
                <w:rFonts w:ascii="宋体" w:hAnsi="宋体" w:eastAsia="宋体"/>
                <w:sz w:val="24"/>
                <w:szCs w:val="24"/>
              </w:rPr>
            </w:pPr>
          </w:p>
          <w:p w14:paraId="292B5BB8">
            <w:pPr>
              <w:rPr>
                <w:rFonts w:ascii="宋体" w:hAnsi="宋体" w:eastAsia="宋体"/>
                <w:sz w:val="24"/>
                <w:szCs w:val="24"/>
              </w:rPr>
            </w:pPr>
          </w:p>
          <w:p w14:paraId="7405533E">
            <w:pPr>
              <w:rPr>
                <w:rFonts w:ascii="宋体" w:hAnsi="宋体" w:eastAsia="宋体"/>
                <w:sz w:val="24"/>
                <w:szCs w:val="24"/>
              </w:rPr>
            </w:pPr>
          </w:p>
          <w:p w14:paraId="01B5C207">
            <w:pPr>
              <w:rPr>
                <w:rFonts w:ascii="宋体" w:hAnsi="宋体" w:eastAsia="宋体"/>
                <w:sz w:val="24"/>
                <w:szCs w:val="24"/>
              </w:rPr>
            </w:pPr>
          </w:p>
        </w:tc>
        <w:tc>
          <w:tcPr>
            <w:tcW w:w="5096" w:type="dxa"/>
            <w:vAlign w:val="center"/>
          </w:tcPr>
          <w:p w14:paraId="7BC2E983">
            <w:pPr>
              <w:rPr>
                <w:rFonts w:ascii="宋体" w:hAnsi="宋体" w:eastAsia="宋体"/>
                <w:sz w:val="24"/>
                <w:szCs w:val="24"/>
              </w:rPr>
            </w:pPr>
            <w:r>
              <w:rPr>
                <w:rFonts w:hint="eastAsia" w:ascii="宋体" w:hAnsi="宋体" w:eastAsia="宋体"/>
                <w:sz w:val="24"/>
                <w:szCs w:val="24"/>
              </w:rPr>
              <w:t>公文写作及制发中常见错误分析——格式要素</w:t>
            </w:r>
          </w:p>
          <w:p w14:paraId="65D66EB6">
            <w:pPr>
              <w:rPr>
                <w:rFonts w:ascii="宋体" w:hAnsi="宋体" w:eastAsia="宋体"/>
                <w:sz w:val="24"/>
                <w:szCs w:val="24"/>
              </w:rPr>
            </w:pPr>
          </w:p>
          <w:p w14:paraId="5065055A">
            <w:pPr>
              <w:rPr>
                <w:rFonts w:ascii="宋体" w:hAnsi="宋体" w:eastAsia="宋体"/>
                <w:sz w:val="24"/>
                <w:szCs w:val="24"/>
              </w:rPr>
            </w:pPr>
          </w:p>
          <w:p w14:paraId="60780FC2">
            <w:pPr>
              <w:rPr>
                <w:rFonts w:ascii="宋体" w:hAnsi="宋体" w:eastAsia="宋体"/>
                <w:sz w:val="24"/>
                <w:szCs w:val="24"/>
              </w:rPr>
            </w:pPr>
          </w:p>
        </w:tc>
        <w:tc>
          <w:tcPr>
            <w:tcW w:w="5096" w:type="dxa"/>
            <w:vAlign w:val="center"/>
          </w:tcPr>
          <w:p w14:paraId="0DD0444A">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BBD6A52">
            <w:pPr>
              <w:rPr>
                <w:rFonts w:ascii="宋体" w:hAnsi="宋体" w:eastAsia="宋体"/>
                <w:sz w:val="24"/>
                <w:szCs w:val="24"/>
              </w:rPr>
            </w:pPr>
            <w:r>
              <w:rPr>
                <w:rFonts w:hint="eastAsia" w:ascii="宋体" w:hAnsi="宋体" w:eastAsia="宋体"/>
                <w:sz w:val="24"/>
                <w:szCs w:val="24"/>
              </w:rPr>
              <w:t>围绕格式要素常见错误案例分析，引导学生避免再次出现相关错误。</w:t>
            </w:r>
          </w:p>
        </w:tc>
        <w:tc>
          <w:tcPr>
            <w:tcW w:w="5096" w:type="dxa"/>
            <w:vAlign w:val="center"/>
          </w:tcPr>
          <w:p w14:paraId="70205C5A">
            <w:pPr>
              <w:rPr>
                <w:rFonts w:ascii="宋体" w:hAnsi="宋体" w:eastAsia="宋体"/>
                <w:sz w:val="24"/>
                <w:szCs w:val="24"/>
              </w:rPr>
            </w:pPr>
            <w:r>
              <w:rPr>
                <w:rFonts w:hint="eastAsia" w:ascii="宋体" w:hAnsi="宋体" w:eastAsia="宋体"/>
                <w:sz w:val="24"/>
                <w:szCs w:val="24"/>
              </w:rPr>
              <w:t>重点难点：常见公文格式要素问题辨析</w:t>
            </w:r>
          </w:p>
          <w:p w14:paraId="072E8AEE">
            <w:pPr>
              <w:rPr>
                <w:rFonts w:ascii="宋体" w:hAnsi="宋体" w:eastAsia="宋体"/>
                <w:sz w:val="24"/>
                <w:szCs w:val="24"/>
              </w:rPr>
            </w:pPr>
          </w:p>
        </w:tc>
        <w:tc>
          <w:tcPr>
            <w:tcW w:w="1555" w:type="dxa"/>
            <w:vAlign w:val="center"/>
          </w:tcPr>
          <w:p w14:paraId="69B616A9">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3408EA94">
            <w:pPr>
              <w:rPr>
                <w:rFonts w:ascii="宋体" w:hAnsi="宋体" w:eastAsia="宋体"/>
                <w:sz w:val="24"/>
                <w:szCs w:val="24"/>
              </w:rPr>
            </w:pPr>
          </w:p>
        </w:tc>
      </w:tr>
      <w:tr w14:paraId="1D3BD2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C7C0573">
            <w:pPr>
              <w:rPr>
                <w:rFonts w:ascii="宋体" w:hAnsi="宋体" w:eastAsia="宋体"/>
                <w:sz w:val="24"/>
                <w:szCs w:val="24"/>
              </w:rPr>
            </w:pPr>
            <w:r>
              <w:rPr>
                <w:rFonts w:hint="eastAsia" w:ascii="宋体" w:hAnsi="宋体" w:eastAsia="宋体"/>
                <w:sz w:val="24"/>
                <w:szCs w:val="24"/>
              </w:rPr>
              <w:t>第七章公文写作及制发中常见错误</w:t>
            </w:r>
          </w:p>
          <w:p w14:paraId="3693EAD6">
            <w:pPr>
              <w:rPr>
                <w:rFonts w:ascii="宋体" w:hAnsi="宋体" w:eastAsia="宋体"/>
                <w:sz w:val="24"/>
                <w:szCs w:val="24"/>
              </w:rPr>
            </w:pPr>
            <w:r>
              <w:rPr>
                <w:rFonts w:hint="eastAsia" w:ascii="宋体" w:hAnsi="宋体" w:eastAsia="宋体"/>
                <w:sz w:val="24"/>
                <w:szCs w:val="24"/>
              </w:rPr>
              <w:t>第二节 行文关系</w:t>
            </w:r>
          </w:p>
        </w:tc>
        <w:tc>
          <w:tcPr>
            <w:tcW w:w="5096" w:type="dxa"/>
            <w:vAlign w:val="center"/>
          </w:tcPr>
          <w:p w14:paraId="1DB1048D">
            <w:pPr>
              <w:rPr>
                <w:rFonts w:ascii="宋体" w:hAnsi="宋体" w:eastAsia="宋体"/>
                <w:sz w:val="24"/>
                <w:szCs w:val="24"/>
              </w:rPr>
            </w:pPr>
            <w:r>
              <w:rPr>
                <w:rFonts w:hint="eastAsia" w:ascii="宋体" w:hAnsi="宋体" w:eastAsia="宋体"/>
                <w:sz w:val="24"/>
                <w:szCs w:val="24"/>
              </w:rPr>
              <w:t>公文写作及制发中常见错误分析——行文关系</w:t>
            </w:r>
          </w:p>
        </w:tc>
        <w:tc>
          <w:tcPr>
            <w:tcW w:w="5096" w:type="dxa"/>
            <w:vAlign w:val="center"/>
          </w:tcPr>
          <w:p w14:paraId="255D09D7">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9DAD339">
            <w:pPr>
              <w:rPr>
                <w:rFonts w:ascii="宋体" w:hAnsi="宋体" w:eastAsia="宋体"/>
                <w:sz w:val="24"/>
                <w:szCs w:val="24"/>
              </w:rPr>
            </w:pPr>
            <w:r>
              <w:rPr>
                <w:rFonts w:hint="eastAsia" w:ascii="宋体" w:hAnsi="宋体" w:eastAsia="宋体"/>
                <w:sz w:val="24"/>
                <w:szCs w:val="24"/>
              </w:rPr>
              <w:t>围绕行文关系常见错误案例分析，引导学生避免再次出现相关错误。</w:t>
            </w:r>
          </w:p>
        </w:tc>
        <w:tc>
          <w:tcPr>
            <w:tcW w:w="5096" w:type="dxa"/>
            <w:vAlign w:val="center"/>
          </w:tcPr>
          <w:p w14:paraId="66E857EE">
            <w:pPr>
              <w:rPr>
                <w:rFonts w:ascii="宋体" w:hAnsi="宋体" w:eastAsia="宋体"/>
                <w:sz w:val="24"/>
                <w:szCs w:val="24"/>
              </w:rPr>
            </w:pPr>
            <w:r>
              <w:rPr>
                <w:rFonts w:hint="eastAsia" w:ascii="宋体" w:hAnsi="宋体" w:eastAsia="宋体"/>
                <w:sz w:val="24"/>
                <w:szCs w:val="24"/>
              </w:rPr>
              <w:t>重点难点：常见行文关系错误辨析</w:t>
            </w:r>
          </w:p>
        </w:tc>
        <w:tc>
          <w:tcPr>
            <w:tcW w:w="1555" w:type="dxa"/>
            <w:vAlign w:val="center"/>
          </w:tcPr>
          <w:p w14:paraId="3671D39C">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1CB0674B">
            <w:pPr>
              <w:rPr>
                <w:rFonts w:ascii="宋体" w:hAnsi="宋体" w:eastAsia="宋体"/>
                <w:sz w:val="24"/>
                <w:szCs w:val="24"/>
              </w:rPr>
            </w:pPr>
          </w:p>
        </w:tc>
      </w:tr>
      <w:tr w14:paraId="57F3D38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F0CE4DA">
            <w:pPr>
              <w:rPr>
                <w:rFonts w:ascii="宋体" w:hAnsi="宋体" w:eastAsia="宋体"/>
                <w:sz w:val="24"/>
                <w:szCs w:val="24"/>
              </w:rPr>
            </w:pPr>
            <w:r>
              <w:rPr>
                <w:rFonts w:hint="eastAsia" w:ascii="宋体" w:hAnsi="宋体" w:eastAsia="宋体"/>
                <w:sz w:val="24"/>
                <w:szCs w:val="24"/>
              </w:rPr>
              <w:t>第八章常见公文写作方法及应用</w:t>
            </w:r>
          </w:p>
          <w:p w14:paraId="67C1537A">
            <w:pPr>
              <w:rPr>
                <w:rFonts w:ascii="宋体" w:hAnsi="宋体" w:eastAsia="宋体"/>
                <w:sz w:val="24"/>
                <w:szCs w:val="24"/>
              </w:rPr>
            </w:pPr>
            <w:r>
              <w:rPr>
                <w:rFonts w:hint="eastAsia" w:ascii="宋体" w:hAnsi="宋体" w:eastAsia="宋体"/>
                <w:sz w:val="24"/>
                <w:szCs w:val="24"/>
              </w:rPr>
              <w:t>第一节常见公文写作方法及应用</w:t>
            </w:r>
          </w:p>
        </w:tc>
        <w:tc>
          <w:tcPr>
            <w:tcW w:w="5096" w:type="dxa"/>
            <w:vAlign w:val="center"/>
          </w:tcPr>
          <w:p w14:paraId="2E85E581">
            <w:pPr>
              <w:rPr>
                <w:rFonts w:ascii="宋体" w:hAnsi="宋体" w:eastAsia="宋体"/>
                <w:sz w:val="24"/>
                <w:szCs w:val="24"/>
              </w:rPr>
            </w:pPr>
            <w:r>
              <w:rPr>
                <w:rFonts w:hint="eastAsia" w:ascii="宋体" w:hAnsi="宋体" w:eastAsia="宋体"/>
                <w:sz w:val="24"/>
                <w:szCs w:val="24"/>
              </w:rPr>
              <w:t>常见公文写作方法及应用——请示、报告、批复、函</w:t>
            </w:r>
          </w:p>
        </w:tc>
        <w:tc>
          <w:tcPr>
            <w:tcW w:w="5096" w:type="dxa"/>
            <w:vAlign w:val="center"/>
          </w:tcPr>
          <w:p w14:paraId="10753220">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881AE25">
            <w:pPr>
              <w:rPr>
                <w:rFonts w:ascii="宋体" w:hAnsi="宋体" w:eastAsia="宋体"/>
                <w:sz w:val="24"/>
                <w:szCs w:val="24"/>
              </w:rPr>
            </w:pPr>
            <w:r>
              <w:rPr>
                <w:rFonts w:hint="eastAsia" w:ascii="宋体" w:hAnsi="宋体" w:eastAsia="宋体"/>
                <w:sz w:val="24"/>
                <w:szCs w:val="24"/>
              </w:rPr>
              <w:t>通过举例，引导学生加强对相关文种掌握。</w:t>
            </w:r>
          </w:p>
        </w:tc>
        <w:tc>
          <w:tcPr>
            <w:tcW w:w="5096" w:type="dxa"/>
            <w:vAlign w:val="center"/>
          </w:tcPr>
          <w:p w14:paraId="7D37B5C7">
            <w:pPr>
              <w:rPr>
                <w:rFonts w:ascii="宋体" w:hAnsi="宋体" w:eastAsia="宋体"/>
                <w:sz w:val="24"/>
                <w:szCs w:val="24"/>
              </w:rPr>
            </w:pPr>
            <w:r>
              <w:rPr>
                <w:rFonts w:hint="eastAsia" w:ascii="宋体" w:hAnsi="宋体" w:eastAsia="宋体"/>
                <w:sz w:val="24"/>
                <w:szCs w:val="24"/>
              </w:rPr>
              <w:t>重点难点：请示报告的区别与联系</w:t>
            </w:r>
          </w:p>
        </w:tc>
        <w:tc>
          <w:tcPr>
            <w:tcW w:w="1555" w:type="dxa"/>
            <w:vAlign w:val="center"/>
          </w:tcPr>
          <w:p w14:paraId="122CCBF7">
            <w:pPr>
              <w:jc w:val="center"/>
              <w:rPr>
                <w:rFonts w:ascii="宋体" w:hAnsi="宋体" w:eastAsia="宋体"/>
                <w:sz w:val="24"/>
                <w:szCs w:val="24"/>
              </w:rPr>
            </w:pPr>
            <w:r>
              <w:rPr>
                <w:rFonts w:hint="eastAsia" w:ascii="宋体" w:hAnsi="宋体" w:eastAsia="宋体"/>
                <w:sz w:val="24"/>
                <w:szCs w:val="24"/>
              </w:rPr>
              <w:t>第17 周</w:t>
            </w:r>
          </w:p>
        </w:tc>
        <w:tc>
          <w:tcPr>
            <w:tcW w:w="5096" w:type="dxa"/>
            <w:vAlign w:val="center"/>
          </w:tcPr>
          <w:p w14:paraId="744DFF05">
            <w:pPr>
              <w:rPr>
                <w:rFonts w:ascii="宋体" w:hAnsi="宋体" w:eastAsia="宋体"/>
                <w:sz w:val="24"/>
                <w:szCs w:val="24"/>
              </w:rPr>
            </w:pPr>
          </w:p>
        </w:tc>
      </w:tr>
      <w:tr w14:paraId="1F25CE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5A41F88">
            <w:pPr>
              <w:rPr>
                <w:rFonts w:ascii="宋体" w:hAnsi="宋体" w:eastAsia="宋体"/>
                <w:sz w:val="24"/>
                <w:szCs w:val="24"/>
              </w:rPr>
            </w:pPr>
            <w:r>
              <w:rPr>
                <w:rFonts w:hint="eastAsia" w:ascii="宋体" w:hAnsi="宋体" w:eastAsia="宋体"/>
                <w:sz w:val="24"/>
                <w:szCs w:val="24"/>
              </w:rPr>
              <w:t>第九章 公文处理</w:t>
            </w:r>
          </w:p>
          <w:p w14:paraId="558928DF">
            <w:pPr>
              <w:rPr>
                <w:rFonts w:ascii="宋体" w:hAnsi="宋体" w:eastAsia="宋体"/>
                <w:sz w:val="24"/>
                <w:szCs w:val="24"/>
              </w:rPr>
            </w:pPr>
            <w:r>
              <w:rPr>
                <w:rFonts w:hint="eastAsia" w:ascii="宋体" w:hAnsi="宋体" w:eastAsia="宋体"/>
                <w:sz w:val="24"/>
                <w:szCs w:val="24"/>
              </w:rPr>
              <w:t>第一节公文处理流程</w:t>
            </w:r>
          </w:p>
        </w:tc>
        <w:tc>
          <w:tcPr>
            <w:tcW w:w="5096" w:type="dxa"/>
            <w:vAlign w:val="center"/>
          </w:tcPr>
          <w:p w14:paraId="286FB6F5">
            <w:pPr>
              <w:rPr>
                <w:rFonts w:ascii="宋体" w:hAnsi="宋体" w:eastAsia="宋体"/>
                <w:sz w:val="24"/>
                <w:szCs w:val="24"/>
              </w:rPr>
            </w:pPr>
            <w:r>
              <w:rPr>
                <w:rFonts w:hint="eastAsia" w:ascii="宋体" w:hAnsi="宋体" w:eastAsia="宋体"/>
                <w:sz w:val="24"/>
                <w:szCs w:val="24"/>
              </w:rPr>
              <w:t>公文处理流程——收发文处理流程及立卷归档</w:t>
            </w:r>
          </w:p>
        </w:tc>
        <w:tc>
          <w:tcPr>
            <w:tcW w:w="5096" w:type="dxa"/>
            <w:vAlign w:val="center"/>
          </w:tcPr>
          <w:p w14:paraId="00DAAD93">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C567B13">
            <w:pPr>
              <w:rPr>
                <w:rFonts w:ascii="宋体" w:hAnsi="宋体" w:eastAsia="宋体"/>
                <w:sz w:val="24"/>
                <w:szCs w:val="24"/>
              </w:rPr>
            </w:pPr>
            <w:r>
              <w:rPr>
                <w:rFonts w:hint="eastAsia" w:ascii="宋体" w:hAnsi="宋体" w:eastAsia="宋体"/>
                <w:sz w:val="24"/>
                <w:szCs w:val="24"/>
              </w:rPr>
              <w:t>通过收发文处理及归档流程教学，引导学生理解公文处理的严谨、规范、科学性。</w:t>
            </w:r>
          </w:p>
        </w:tc>
        <w:tc>
          <w:tcPr>
            <w:tcW w:w="5096" w:type="dxa"/>
            <w:vAlign w:val="center"/>
          </w:tcPr>
          <w:p w14:paraId="343E1333">
            <w:pPr>
              <w:rPr>
                <w:rFonts w:ascii="宋体" w:hAnsi="宋体" w:eastAsia="宋体"/>
                <w:sz w:val="24"/>
                <w:szCs w:val="24"/>
              </w:rPr>
            </w:pPr>
            <w:r>
              <w:rPr>
                <w:rFonts w:hint="eastAsia" w:ascii="宋体" w:hAnsi="宋体" w:eastAsia="宋体"/>
                <w:sz w:val="24"/>
                <w:szCs w:val="24"/>
              </w:rPr>
              <w:t>重点难点：收文、发文及立卷归档流程</w:t>
            </w:r>
          </w:p>
        </w:tc>
        <w:tc>
          <w:tcPr>
            <w:tcW w:w="1555" w:type="dxa"/>
            <w:vAlign w:val="center"/>
          </w:tcPr>
          <w:p w14:paraId="2EF0CB18">
            <w:pPr>
              <w:jc w:val="center"/>
              <w:rPr>
                <w:rFonts w:ascii="宋体" w:hAnsi="宋体" w:eastAsia="宋体"/>
                <w:sz w:val="24"/>
                <w:szCs w:val="24"/>
              </w:rPr>
            </w:pPr>
            <w:r>
              <w:rPr>
                <w:rFonts w:hint="eastAsia" w:ascii="宋体" w:hAnsi="宋体" w:eastAsia="宋体"/>
                <w:sz w:val="24"/>
                <w:szCs w:val="24"/>
              </w:rPr>
              <w:t>第18 周</w:t>
            </w:r>
          </w:p>
        </w:tc>
        <w:tc>
          <w:tcPr>
            <w:tcW w:w="5096" w:type="dxa"/>
            <w:vAlign w:val="center"/>
          </w:tcPr>
          <w:p w14:paraId="16F440C2">
            <w:pPr>
              <w:rPr>
                <w:rFonts w:ascii="宋体" w:hAnsi="宋体" w:eastAsia="宋体"/>
                <w:sz w:val="24"/>
                <w:szCs w:val="24"/>
              </w:rPr>
            </w:pPr>
          </w:p>
          <w:p w14:paraId="797B9235">
            <w:pPr>
              <w:rPr>
                <w:rFonts w:ascii="宋体" w:hAnsi="宋体" w:eastAsia="宋体"/>
                <w:sz w:val="24"/>
                <w:szCs w:val="24"/>
              </w:rPr>
            </w:pPr>
          </w:p>
          <w:p w14:paraId="08C29D79">
            <w:pPr>
              <w:rPr>
                <w:rFonts w:ascii="宋体" w:hAnsi="宋体" w:eastAsia="宋体"/>
                <w:sz w:val="24"/>
                <w:szCs w:val="24"/>
              </w:rPr>
            </w:pPr>
          </w:p>
          <w:p w14:paraId="30BDD31B">
            <w:pPr>
              <w:rPr>
                <w:rFonts w:ascii="宋体" w:hAnsi="宋体" w:eastAsia="宋体"/>
                <w:sz w:val="24"/>
                <w:szCs w:val="24"/>
              </w:rPr>
            </w:pPr>
          </w:p>
          <w:p w14:paraId="72CC0B10">
            <w:pPr>
              <w:rPr>
                <w:rFonts w:ascii="宋体" w:hAnsi="宋体" w:eastAsia="宋体"/>
                <w:sz w:val="24"/>
                <w:szCs w:val="24"/>
              </w:rPr>
            </w:pPr>
          </w:p>
          <w:p w14:paraId="4C6C0405">
            <w:pPr>
              <w:rPr>
                <w:rFonts w:ascii="宋体" w:hAnsi="宋体" w:eastAsia="宋体"/>
                <w:sz w:val="24"/>
                <w:szCs w:val="24"/>
              </w:rPr>
            </w:pPr>
          </w:p>
        </w:tc>
      </w:tr>
    </w:tbl>
    <w:p w14:paraId="577C2E90">
      <w:pPr>
        <w:spacing w:line="480" w:lineRule="exact"/>
        <w:ind w:firstLine="360" w:firstLineChars="150"/>
        <w:rPr>
          <w:rFonts w:hint="eastAsia"/>
          <w:sz w:val="24"/>
        </w:rPr>
      </w:pPr>
      <w:r>
        <w:rPr>
          <w:sz w:val="24"/>
        </w:rPr>
        <w:t>合计:36</w:t>
      </w:r>
    </w:p>
    <w:p w14:paraId="53AFB2B0">
      <w:pPr>
        <w:spacing w:line="480" w:lineRule="exact"/>
        <w:rPr>
          <w:sz w:val="24"/>
        </w:rPr>
      </w:pPr>
    </w:p>
    <w:p w14:paraId="7C19F313">
      <w:pPr>
        <w:spacing w:line="480" w:lineRule="exact"/>
        <w:rPr>
          <w:rFonts w:hint="eastAsia"/>
          <w:sz w:val="24"/>
        </w:rPr>
      </w:pPr>
    </w:p>
    <w:p w14:paraId="472E2ED6">
      <w:pPr>
        <w:spacing w:line="480" w:lineRule="exact"/>
        <w:ind w:firstLine="480" w:firstLineChars="200"/>
        <w:rPr>
          <w:sz w:val="24"/>
        </w:rPr>
      </w:pPr>
      <w:r>
        <w:rPr>
          <w:sz w:val="24"/>
        </w:rPr>
        <w:t>（二）</w:t>
      </w:r>
      <w:r>
        <w:rPr>
          <w:b/>
          <w:sz w:val="24"/>
        </w:rPr>
        <w:t>教学环节安排</w:t>
      </w:r>
    </w:p>
    <w:p w14:paraId="71488521">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03F92379">
      <w:pPr>
        <w:spacing w:line="480" w:lineRule="exact"/>
        <w:ind w:firstLine="360" w:firstLineChars="150"/>
        <w:rPr>
          <w:rFonts w:hint="eastAsia"/>
          <w:sz w:val="24"/>
        </w:rPr>
      </w:pPr>
      <w:r>
        <w:rPr>
          <w:sz w:val="24"/>
        </w:rPr>
        <w:t>（1）第12-14周安排校图书馆、档案馆、综合办公部门等地实践，围绕”报告“等具体文种，引导学生开展实际调研，充分练习请示、报告、会议纪要撰写方法，实践成果成绩以小组为单位给定。</w:t>
      </w:r>
    </w:p>
    <w:p w14:paraId="2B553639">
      <w:pPr>
        <w:spacing w:line="480" w:lineRule="exact"/>
        <w:ind w:firstLine="360" w:firstLineChars="150"/>
        <w:rPr>
          <w:rFonts w:hint="eastAsia"/>
          <w:sz w:val="24"/>
        </w:rPr>
      </w:pPr>
      <w:r>
        <w:rPr>
          <w:sz w:val="24"/>
        </w:rPr>
        <w:t>（2）公文格式、公文写作、公文处理等章节教学环节安排课堂案例教学+课堂练习的方式，对接辅导员与助教，开展作业按时讲评，记录平时作业成绩。</w:t>
      </w:r>
    </w:p>
    <w:p w14:paraId="37920385">
      <w:pPr>
        <w:spacing w:line="480" w:lineRule="exact"/>
        <w:ind w:firstLine="360" w:firstLineChars="150"/>
        <w:rPr>
          <w:rFonts w:hint="eastAsia"/>
          <w:sz w:val="24"/>
        </w:rPr>
      </w:pPr>
      <w:r>
        <w:rPr>
          <w:sz w:val="24"/>
        </w:rPr>
        <w:t>（3）按照学生课堂练习、团队活动参与度以及平常课堂回答问题质量，期末按比例计算学生该课平时成绩。</w:t>
      </w:r>
    </w:p>
    <w:p w14:paraId="11C3868D">
      <w:pPr>
        <w:spacing w:line="480" w:lineRule="exact"/>
        <w:rPr>
          <w:sz w:val="24"/>
        </w:rPr>
      </w:pPr>
    </w:p>
    <w:p w14:paraId="43FAFABA">
      <w:pPr>
        <w:spacing w:line="480" w:lineRule="exact"/>
        <w:ind w:firstLine="480" w:firstLineChars="200"/>
        <w:rPr>
          <w:rFonts w:hint="eastAsia"/>
          <w:sz w:val="24"/>
        </w:rPr>
      </w:pPr>
      <w:r>
        <w:rPr>
          <w:sz w:val="24"/>
        </w:rPr>
        <w:t>（三）</w:t>
      </w:r>
      <w:r>
        <w:rPr>
          <w:b/>
          <w:sz w:val="24"/>
        </w:rPr>
        <w:t>教学方法</w:t>
      </w:r>
    </w:p>
    <w:p w14:paraId="24660A86">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32A28398">
      <w:pPr>
        <w:spacing w:line="480" w:lineRule="exact"/>
        <w:ind w:firstLine="360" w:firstLineChars="150"/>
        <w:rPr>
          <w:rFonts w:hint="eastAsia"/>
          <w:sz w:val="24"/>
        </w:rPr>
      </w:pPr>
      <w:r>
        <w:rPr>
          <w:sz w:val="24"/>
        </w:rPr>
        <w:t>教学以课堂讲授为主，针对公文写作格式要素、制发流程、特定公文文种等内容，采用特定方法开展，如公文格式要素及功能知识点，拟采用课后习题以及课堂随堂提问的方式加以巩固；对于制发流程，可以团队学习模拟的形式，模拟收发文以及立卷归档处理流程，使学生们熟悉上述各业务流程；对于具体文种的学习，可以小组合作、案例库教学方式，展开具体教学，中间穿插学生学习成果展示及提问研讨等环节。</w:t>
      </w:r>
    </w:p>
    <w:p w14:paraId="7A307100">
      <w:pPr>
        <w:spacing w:line="480" w:lineRule="exact"/>
        <w:ind w:firstLine="360" w:firstLineChars="150"/>
        <w:rPr>
          <w:sz w:val="24"/>
        </w:rPr>
      </w:pPr>
    </w:p>
    <w:p w14:paraId="4265796D">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1315BF8E">
      <w:pPr>
        <w:spacing w:line="480" w:lineRule="exact"/>
        <w:ind w:firstLine="360" w:firstLineChars="150"/>
        <w:rPr>
          <w:sz w:val="24"/>
        </w:rPr>
      </w:pPr>
      <w:r>
        <w:rPr>
          <w:rFonts w:hint="eastAsia"/>
          <w:sz w:val="24"/>
        </w:rPr>
        <w:t>陈华平等.现代公文写作与处理教程[M].武汉：华中科技大学出版社，2007年</w:t>
      </w:r>
    </w:p>
    <w:p w14:paraId="5E6B49FA">
      <w:pPr>
        <w:spacing w:line="480" w:lineRule="exact"/>
        <w:ind w:firstLine="360" w:firstLineChars="150"/>
        <w:rPr>
          <w:sz w:val="24"/>
        </w:rPr>
      </w:pPr>
    </w:p>
    <w:p w14:paraId="2D1C7FEF">
      <w:pPr>
        <w:spacing w:line="480" w:lineRule="exact"/>
        <w:ind w:firstLine="480" w:firstLineChars="200"/>
        <w:rPr>
          <w:sz w:val="24"/>
        </w:rPr>
      </w:pPr>
      <w:r>
        <w:rPr>
          <w:sz w:val="24"/>
        </w:rPr>
        <w:t>（五）</w:t>
      </w:r>
      <w:r>
        <w:rPr>
          <w:b/>
          <w:sz w:val="24"/>
        </w:rPr>
        <w:t>主要参考书目</w:t>
      </w:r>
    </w:p>
    <w:p w14:paraId="53304E8B">
      <w:pPr>
        <w:spacing w:line="480" w:lineRule="exact"/>
        <w:ind w:firstLine="482" w:firstLineChars="200"/>
        <w:rPr>
          <w:sz w:val="24"/>
        </w:rPr>
      </w:pPr>
      <w:r>
        <w:rPr>
          <w:b/>
          <w:sz w:val="24"/>
        </w:rPr>
        <w:t>（推荐若干参考书，并注明书名、作者、出版社、版本、出版日期等，每个章节指定一定数量、明确的阅读资料）</w:t>
      </w:r>
    </w:p>
    <w:p w14:paraId="095ED5CB">
      <w:pPr>
        <w:spacing w:line="480" w:lineRule="exact"/>
        <w:ind w:firstLine="360" w:firstLineChars="150"/>
        <w:rPr>
          <w:sz w:val="24"/>
        </w:rPr>
      </w:pPr>
      <w:r>
        <w:rPr>
          <w:rFonts w:hint="eastAsia"/>
          <w:sz w:val="24"/>
        </w:rPr>
        <w:t>1、张永璟.实用公文写作通释[M]. 广州：广东人民出版社，2014年8月</w:t>
      </w:r>
    </w:p>
    <w:p w14:paraId="57CDC07D">
      <w:pPr>
        <w:spacing w:line="480" w:lineRule="exact"/>
        <w:ind w:firstLine="360" w:firstLineChars="150"/>
        <w:rPr>
          <w:sz w:val="24"/>
        </w:rPr>
      </w:pPr>
      <w:r>
        <w:rPr>
          <w:rFonts w:hint="eastAsia"/>
          <w:sz w:val="24"/>
        </w:rPr>
        <w:t>2、姬春晖.公文写作大全[M].北京：企业管理出版社，2016年3月</w:t>
      </w:r>
    </w:p>
    <w:p w14:paraId="7EC698A7">
      <w:pPr>
        <w:spacing w:line="480" w:lineRule="exact"/>
        <w:ind w:firstLine="360" w:firstLineChars="150"/>
        <w:rPr>
          <w:sz w:val="24"/>
        </w:rPr>
      </w:pPr>
      <w:r>
        <w:rPr>
          <w:rFonts w:hint="eastAsia"/>
          <w:sz w:val="24"/>
        </w:rPr>
        <w:t>3、王健  文书学（第三版）[M].北京：人民大学出版社，2015年3月</w:t>
      </w:r>
    </w:p>
    <w:p w14:paraId="77B99ACC">
      <w:pPr>
        <w:spacing w:line="480" w:lineRule="exact"/>
        <w:ind w:firstLine="480" w:firstLineChars="200"/>
        <w:rPr>
          <w:sz w:val="24"/>
        </w:rPr>
      </w:pPr>
      <w:r>
        <w:rPr>
          <w:sz w:val="24"/>
        </w:rPr>
        <w:t>（六）</w:t>
      </w:r>
      <w:r>
        <w:rPr>
          <w:b/>
          <w:sz w:val="24"/>
        </w:rPr>
        <w:t>成绩评定方式</w:t>
      </w:r>
    </w:p>
    <w:p w14:paraId="7FF16493">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3326713C">
      <w:pPr>
        <w:spacing w:line="480" w:lineRule="exact"/>
        <w:ind w:firstLine="482" w:firstLineChars="200"/>
        <w:rPr>
          <w:sz w:val="24"/>
        </w:rPr>
      </w:pPr>
      <w:r>
        <w:rPr>
          <w:rFonts w:hint="eastAsia"/>
          <w:b/>
          <w:sz w:val="24"/>
        </w:rPr>
        <w:t>考 核 方 式：考查</w:t>
      </w:r>
    </w:p>
    <w:p w14:paraId="7511908D">
      <w:pPr>
        <w:spacing w:line="480" w:lineRule="exact"/>
        <w:ind w:firstLine="482" w:firstLineChars="200"/>
        <w:rPr>
          <w:sz w:val="24"/>
        </w:rPr>
      </w:pPr>
      <w:r>
        <w:rPr>
          <w:rFonts w:hint="eastAsia"/>
          <w:b/>
          <w:sz w:val="24"/>
        </w:rPr>
        <w:t>成绩录入方式： 百分制</w:t>
      </w:r>
    </w:p>
    <w:p w14:paraId="7A10E648">
      <w:pPr>
        <w:spacing w:line="480" w:lineRule="exact"/>
        <w:ind w:firstLine="360" w:firstLineChars="150"/>
        <w:rPr>
          <w:sz w:val="24"/>
        </w:rPr>
      </w:pPr>
      <w:r>
        <w:rPr>
          <w:rFonts w:hint="eastAsia"/>
          <w:sz w:val="24"/>
        </w:rPr>
        <w:t>一、总成绩构成：平时考核占比40%，期末考核占比60%。</w:t>
      </w:r>
    </w:p>
    <w:p w14:paraId="13DDD2F6">
      <w:pPr>
        <w:spacing w:line="480" w:lineRule="exact"/>
        <w:ind w:firstLine="360" w:firstLineChars="150"/>
        <w:rPr>
          <w:sz w:val="24"/>
        </w:rPr>
      </w:pPr>
      <w:r>
        <w:rPr>
          <w:rFonts w:hint="eastAsia"/>
          <w:sz w:val="24"/>
        </w:rPr>
        <w:t>二、平时考核说明：</w:t>
      </w:r>
    </w:p>
    <w:p w14:paraId="4E3CD0D0">
      <w:pPr>
        <w:spacing w:line="480" w:lineRule="exact"/>
        <w:ind w:firstLine="360" w:firstLineChars="150"/>
        <w:rPr>
          <w:sz w:val="24"/>
        </w:rPr>
      </w:pPr>
      <w:r>
        <w:rPr>
          <w:rFonts w:hint="eastAsia"/>
          <w:sz w:val="24"/>
        </w:rPr>
        <w:t>（1）课堂参与度与出勤情况（占平时成绩10%）。每学期考勤次数不少于5次，每次考勤2分，无故旷课、迟到、早退等情况扣除当次考勤分数。请假须按照学校规定执行，须提前请假，不得由他人代请假；却因特殊情况未提前请假的，须事后1周内补齐请假手续，否则按旷课处理。</w:t>
      </w:r>
    </w:p>
    <w:p w14:paraId="596218F7">
      <w:pPr>
        <w:spacing w:line="480" w:lineRule="exact"/>
        <w:ind w:firstLine="360" w:firstLineChars="150"/>
        <w:rPr>
          <w:sz w:val="24"/>
        </w:rPr>
      </w:pPr>
      <w:r>
        <w:rPr>
          <w:rFonts w:hint="eastAsia"/>
          <w:sz w:val="24"/>
        </w:rPr>
        <w:t>（2）三次课后作业（占平时成绩30%）。根据教学进度安排3次课后作业，每次作业15分。主要考察学生对讲授内容的理解和运用能力，由教师批阅并给分。未交、缓交作业的，当次不给分。因请假造成缓交作业的，须于销假时补交作业，否则按未交作业处理。</w:t>
      </w:r>
    </w:p>
    <w:p w14:paraId="4C27AE72">
      <w:pPr>
        <w:spacing w:line="480" w:lineRule="exact"/>
        <w:ind w:firstLine="360" w:firstLineChars="150"/>
        <w:rPr>
          <w:sz w:val="24"/>
        </w:rPr>
      </w:pPr>
      <w:r>
        <w:rPr>
          <w:rFonts w:hint="eastAsia"/>
          <w:sz w:val="24"/>
        </w:rPr>
        <w:t>（3）四次课堂随堂测试（占平时成绩60%）。根据教学进度安排不少于4次随堂小测，每次小测15分。题型为公文制发、公文改错、公文常识竞答题等，根据学生答题情况赋分。</w:t>
      </w:r>
    </w:p>
    <w:p w14:paraId="7C8D0EF6">
      <w:pPr>
        <w:spacing w:line="480" w:lineRule="exact"/>
        <w:ind w:firstLine="360" w:firstLineChars="150"/>
        <w:rPr>
          <w:sz w:val="24"/>
        </w:rPr>
      </w:pPr>
      <w:r>
        <w:rPr>
          <w:rFonts w:hint="eastAsia"/>
          <w:sz w:val="24"/>
        </w:rPr>
        <w:t>三、期末考核说明：</w:t>
      </w:r>
    </w:p>
    <w:p w14:paraId="67A091BE">
      <w:pPr>
        <w:spacing w:line="480" w:lineRule="exact"/>
        <w:ind w:firstLine="360" w:firstLineChars="150"/>
        <w:rPr>
          <w:sz w:val="24"/>
        </w:rPr>
      </w:pPr>
      <w:r>
        <w:rPr>
          <w:rFonts w:hint="eastAsia"/>
          <w:sz w:val="24"/>
        </w:rPr>
        <w:t>1、期末考核采用考查，考查形式为报告或论文，主要围绕档案学研究热点、社会经济文化现象展开调研，针就”报告“文种展开充分练习，形成报告一份。（重点考察学生调研开展、调研问卷编制及调查报告撰写的基础知识、技能的掌握及应用情况）；或就以下选题指南，选择一个作为课程论文的拟写方向，拟写一篇相关课程论文，题目自拟。</w:t>
      </w:r>
    </w:p>
    <w:p w14:paraId="1E994AF3">
      <w:pPr>
        <w:spacing w:line="480" w:lineRule="exact"/>
        <w:ind w:firstLine="360" w:firstLineChars="150"/>
        <w:rPr>
          <w:sz w:val="24"/>
        </w:rPr>
      </w:pPr>
      <w:r>
        <w:rPr>
          <w:rFonts w:hint="eastAsia"/>
          <w:sz w:val="24"/>
        </w:rPr>
        <w:t>（1）党政机关公文制发质量控制</w:t>
      </w:r>
    </w:p>
    <w:p w14:paraId="2F186AB7">
      <w:pPr>
        <w:spacing w:line="480" w:lineRule="exact"/>
        <w:ind w:firstLine="360" w:firstLineChars="150"/>
        <w:rPr>
          <w:sz w:val="24"/>
        </w:rPr>
      </w:pPr>
      <w:r>
        <w:rPr>
          <w:rFonts w:hint="eastAsia"/>
          <w:sz w:val="24"/>
        </w:rPr>
        <w:t>（2）归档通知的写法及要求</w:t>
      </w:r>
    </w:p>
    <w:p w14:paraId="778DA57D">
      <w:pPr>
        <w:spacing w:line="480" w:lineRule="exact"/>
        <w:ind w:firstLine="360" w:firstLineChars="150"/>
        <w:rPr>
          <w:sz w:val="24"/>
        </w:rPr>
      </w:pPr>
      <w:r>
        <w:rPr>
          <w:rFonts w:hint="eastAsia"/>
          <w:sz w:val="24"/>
        </w:rPr>
        <w:t>（3）公文文种使用规范</w:t>
      </w:r>
    </w:p>
    <w:p w14:paraId="4A8E37B7">
      <w:pPr>
        <w:spacing w:line="480" w:lineRule="exact"/>
        <w:ind w:firstLine="360" w:firstLineChars="150"/>
        <w:rPr>
          <w:sz w:val="24"/>
        </w:rPr>
      </w:pPr>
      <w:r>
        <w:rPr>
          <w:rFonts w:hint="eastAsia"/>
          <w:sz w:val="24"/>
        </w:rPr>
        <w:t>（4）公文写作技巧提升</w:t>
      </w:r>
    </w:p>
    <w:p w14:paraId="42357FA1">
      <w:pPr>
        <w:spacing w:line="480" w:lineRule="exact"/>
        <w:ind w:firstLine="360" w:firstLineChars="150"/>
        <w:rPr>
          <w:sz w:val="24"/>
        </w:rPr>
      </w:pPr>
      <w:r>
        <w:rPr>
          <w:rFonts w:hint="eastAsia"/>
          <w:sz w:val="24"/>
        </w:rPr>
        <w:t>（5）机关公文写作规范</w:t>
      </w:r>
    </w:p>
    <w:p w14:paraId="37792593">
      <w:pPr>
        <w:spacing w:line="480" w:lineRule="exact"/>
        <w:ind w:firstLine="360" w:firstLineChars="150"/>
        <w:rPr>
          <w:sz w:val="24"/>
        </w:rPr>
      </w:pPr>
      <w:r>
        <w:rPr>
          <w:rFonts w:hint="eastAsia"/>
          <w:sz w:val="24"/>
        </w:rPr>
        <w:t>（6）公文写作中的标点符号应用</w:t>
      </w:r>
    </w:p>
    <w:p w14:paraId="58A6367F">
      <w:pPr>
        <w:spacing w:line="480" w:lineRule="exact"/>
        <w:ind w:firstLine="360" w:firstLineChars="150"/>
        <w:rPr>
          <w:sz w:val="24"/>
        </w:rPr>
      </w:pPr>
      <w:r>
        <w:rPr>
          <w:rFonts w:hint="eastAsia"/>
          <w:sz w:val="24"/>
        </w:rPr>
        <w:t>（7）公文格式要素规范及其应用</w:t>
      </w:r>
    </w:p>
    <w:p w14:paraId="022CB068">
      <w:pPr>
        <w:spacing w:line="480" w:lineRule="exact"/>
        <w:ind w:firstLine="360" w:firstLineChars="150"/>
        <w:rPr>
          <w:sz w:val="24"/>
        </w:rPr>
      </w:pPr>
      <w:r>
        <w:rPr>
          <w:rFonts w:hint="eastAsia"/>
          <w:sz w:val="24"/>
        </w:rPr>
        <w:t>（8）政府公文与企业文件制发规范对比分析</w:t>
      </w:r>
    </w:p>
    <w:p w14:paraId="6A5C1F5D">
      <w:pPr>
        <w:spacing w:line="480" w:lineRule="exact"/>
        <w:ind w:firstLine="360" w:firstLineChars="150"/>
        <w:rPr>
          <w:sz w:val="24"/>
        </w:rPr>
      </w:pPr>
      <w:r>
        <w:rPr>
          <w:rFonts w:hint="eastAsia"/>
          <w:sz w:val="24"/>
        </w:rPr>
        <w:t>（9）公文写作语言的特点分析</w:t>
      </w:r>
    </w:p>
    <w:p w14:paraId="73C1F46D">
      <w:pPr>
        <w:spacing w:line="480" w:lineRule="exact"/>
        <w:ind w:firstLine="360" w:firstLineChars="150"/>
        <w:rPr>
          <w:sz w:val="24"/>
        </w:rPr>
      </w:pPr>
      <w:r>
        <w:rPr>
          <w:rFonts w:hint="eastAsia"/>
          <w:sz w:val="24"/>
        </w:rPr>
        <w:t>（10）公文写作常见的错误及正确写法</w:t>
      </w:r>
    </w:p>
    <w:p w14:paraId="59D8D165">
      <w:pPr>
        <w:spacing w:line="480" w:lineRule="exact"/>
        <w:ind w:firstLine="360" w:firstLineChars="150"/>
        <w:rPr>
          <w:sz w:val="24"/>
        </w:rPr>
      </w:pPr>
      <w:r>
        <w:rPr>
          <w:rFonts w:hint="eastAsia"/>
          <w:sz w:val="24"/>
        </w:rPr>
        <w:t>2具体要求：</w:t>
      </w:r>
    </w:p>
    <w:p w14:paraId="4C7468F7">
      <w:pPr>
        <w:spacing w:line="480" w:lineRule="exact"/>
        <w:ind w:firstLine="360" w:firstLineChars="150"/>
        <w:rPr>
          <w:sz w:val="24"/>
        </w:rPr>
      </w:pPr>
      <w:r>
        <w:rPr>
          <w:rFonts w:hint="eastAsia"/>
          <w:sz w:val="24"/>
        </w:rPr>
        <w:t>（1）调查报告或课程论文选题，两种题型任选其一。</w:t>
      </w:r>
    </w:p>
    <w:p w14:paraId="7448A066">
      <w:pPr>
        <w:spacing w:line="480" w:lineRule="exact"/>
        <w:ind w:firstLine="360" w:firstLineChars="150"/>
        <w:rPr>
          <w:sz w:val="24"/>
        </w:rPr>
      </w:pPr>
      <w:r>
        <w:rPr>
          <w:rFonts w:hint="eastAsia"/>
          <w:sz w:val="24"/>
        </w:rPr>
        <w:t>（2）调查报告拟写应按照完整的报告写作流程开展（调查问卷编制——调查数据采集——调查结果分析——调查报告撰写），反映有价值的学术、社会、文化、经济问题，分析结果并具有一定参考价值。</w:t>
      </w:r>
    </w:p>
    <w:p w14:paraId="6BC2E449">
      <w:pPr>
        <w:spacing w:line="480" w:lineRule="exact"/>
        <w:ind w:firstLine="360" w:firstLineChars="150"/>
        <w:rPr>
          <w:sz w:val="24"/>
        </w:rPr>
      </w:pPr>
      <w:r>
        <w:rPr>
          <w:rFonts w:hint="eastAsia"/>
          <w:sz w:val="24"/>
        </w:rPr>
        <w:t>（3）课程论文撰写应论点清晰、论据确凿、论述层次逻辑分明。同时严格遵守学术论文写作规范，注重原创。</w:t>
      </w:r>
    </w:p>
    <w:p w14:paraId="420490C9">
      <w:pPr>
        <w:spacing w:line="480" w:lineRule="exact"/>
        <w:ind w:firstLine="360" w:firstLineChars="150"/>
        <w:rPr>
          <w:sz w:val="24"/>
        </w:rPr>
      </w:pPr>
      <w:r>
        <w:rPr>
          <w:rFonts w:hint="eastAsia"/>
          <w:sz w:val="24"/>
        </w:rPr>
        <w:t>（4）课程论文与调查报告撰写字数不低于5000字。内容为学生在本课程范围内，自主选择一个科学问题，阅读不少于10篇中外文文献，按照指定的论文格式撰写1份文献阅读报告。评分标准包括阅读报告的条理性、创新性、完整性和学术规范性。）</w:t>
      </w:r>
    </w:p>
    <w:p w14:paraId="7B4D781A">
      <w:pPr>
        <w:spacing w:line="480" w:lineRule="exact"/>
        <w:ind w:firstLine="360" w:firstLineChars="150"/>
        <w:rPr>
          <w:sz w:val="24"/>
        </w:rPr>
      </w:pPr>
    </w:p>
    <w:p w14:paraId="4D13FB29">
      <w:pPr>
        <w:spacing w:line="480" w:lineRule="exact"/>
        <w:rPr>
          <w:sz w:val="24"/>
        </w:rPr>
      </w:pPr>
    </w:p>
    <w:p w14:paraId="7ADBACAE">
      <w:pPr>
        <w:spacing w:line="480" w:lineRule="exact"/>
        <w:rPr>
          <w:sz w:val="24"/>
        </w:rPr>
      </w:pPr>
    </w:p>
    <w:p w14:paraId="06CEFE48">
      <w:pPr>
        <w:spacing w:line="480" w:lineRule="exact"/>
        <w:rPr>
          <w:sz w:val="24"/>
        </w:rPr>
      </w:pPr>
    </w:p>
    <w:p w14:paraId="6AFBEB7A">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4C933A9F"/>
    <w:rsid w:val="5409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qFormat/>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qFormat/>
    <w:uiPriority w:val="0"/>
    <w:pPr>
      <w:tabs>
        <w:tab w:val="center" w:pos="4153"/>
        <w:tab w:val="right" w:pos="8306"/>
      </w:tabs>
      <w:snapToGrid w:val="0"/>
      <w:jc w:val="left"/>
    </w:pPr>
    <w:rPr>
      <w:sz w:val="18"/>
      <w:szCs w:val="18"/>
      <w:lang w:val="zh-CN" w:eastAsia="zh-CN"/>
    </w:rPr>
  </w:style>
  <w:style w:type="paragraph" w:styleId="6">
    <w:name w:val="header"/>
    <w:basedOn w:val="1"/>
    <w:link w:val="10"/>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qFormat/>
    <w:uiPriority w:val="0"/>
    <w:rPr>
      <w:kern w:val="2"/>
      <w:sz w:val="18"/>
      <w:szCs w:val="18"/>
    </w:rPr>
  </w:style>
  <w:style w:type="character" w:customStyle="1" w:styleId="11">
    <w:name w:val="页脚 Char"/>
    <w:link w:val="5"/>
    <w:qFormat/>
    <w:uiPriority w:val="0"/>
    <w:rPr>
      <w:kern w:val="2"/>
      <w:sz w:val="18"/>
      <w:szCs w:val="18"/>
    </w:rPr>
  </w:style>
  <w:style w:type="character" w:customStyle="1" w:styleId="12">
    <w:name w:val="批注框文本 Char"/>
    <w:link w:val="4"/>
    <w:qFormat/>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8</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2026-04-12T06:25:12Z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00D14F06EC2446BE83B95C35BD5AA4D6_13</vt:lpwstr>
  </property>
</Properties>
</file>