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अन्तिम सत्यापित कॉर्पस : 810 लेख · मैथिली 777 · अंग्रेजी 25 · संस्कृत 8</w:t>
      </w:r>
    </w:p>
    <w:p>
      <w:pPr>
        <w:pStyle w:val="Heading1"/>
      </w:pPr>
      <w:r>
        <w:t>१. परिचय आ पद्धति</w:t>
      </w:r>
    </w:p>
    <w:p>
      <w:r>
        <w:t>विदेहक शोध-संसार मिथिला, मैथिली, संस्कृत, इतिहास, लोक-संस्कृति, नाटक, दलित-विमर्श, नारी-विमर्श, चिकित्सा-मानविकी, पर्यावरण, पञ्जी-परम्परा आ नव्य-न्याय धरि पसरेल अछि। भाषा-निर्धारण वास्तविक लेख-पाठक आधारपर कएल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theory; phonology;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and metre; phonology;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cultural participation; regional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"टिल्लू"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theory; phonology;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rhyme and metre; phonology;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(90)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cultural participation; regional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"टिल्लू"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