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A1DB" w14:textId="77777777" w:rsidR="00D12D94" w:rsidRDefault="00000000">
      <w:pPr>
        <w:spacing w:before="200" w:after="80"/>
      </w:pPr>
      <w:r>
        <w:rPr>
          <w:b/>
          <w:color w:val="111111"/>
          <w:sz w:val="48"/>
        </w:rPr>
        <w:t>Pure Arterial Malformations of the Brain</w:t>
      </w:r>
    </w:p>
    <w:p w14:paraId="3E2BF885" w14:textId="77777777" w:rsidR="00D12D94" w:rsidRDefault="00000000">
      <w:pPr>
        <w:spacing w:after="40"/>
      </w:pPr>
      <w:r>
        <w:rPr>
          <w:color w:val="1F4E79"/>
          <w:sz w:val="24"/>
        </w:rPr>
        <w:t>A Systematic Review of Angioarchitecture, Aneurysm Association, and Stroke Outcomes</w:t>
      </w:r>
    </w:p>
    <w:p w14:paraId="6AE8BF2E" w14:textId="77777777" w:rsidR="00D12D94" w:rsidRDefault="00000000">
      <w:pPr>
        <w:pStyle w:val="Heading1"/>
        <w:spacing w:before="400" w:after="160"/>
      </w:pPr>
      <w:r>
        <w:rPr>
          <w:rFonts w:ascii="Arial" w:hAnsi="Arial"/>
          <w:color w:val="111111"/>
        </w:rPr>
        <w:t>1. Eligibility Criteria</w:t>
      </w:r>
    </w:p>
    <w:p w14:paraId="7DFB4237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1.1 Inclusion Criteria</w:t>
      </w:r>
    </w:p>
    <w:p w14:paraId="2B283796" w14:textId="77777777" w:rsidR="00D12D94" w:rsidRDefault="00000000">
      <w:pPr>
        <w:spacing w:after="160" w:line="300" w:lineRule="exact"/>
      </w:pPr>
      <w:r>
        <w:t>All of the following must be met for a study to be included:</w:t>
      </w:r>
    </w:p>
    <w:p w14:paraId="40E935DB" w14:textId="77777777" w:rsidR="00D12D94" w:rsidRDefault="00000000">
      <w:pPr>
        <w:pStyle w:val="ListBullet"/>
        <w:spacing w:after="80"/>
      </w:pPr>
      <w:r>
        <w:t>Study design: Observational study (case report, case series, case-control, or cohort study) reporting original patient-level data.</w:t>
      </w:r>
    </w:p>
    <w:p w14:paraId="4DC3ED85" w14:textId="77777777" w:rsidR="00D12D94" w:rsidRDefault="00000000">
      <w:pPr>
        <w:pStyle w:val="ListBullet"/>
        <w:spacing w:after="80"/>
      </w:pPr>
      <w:r>
        <w:t>Condition: Pure arterial malformation (PAM) of the brain — intracranial or cerebral arterial lesion meeting the operational definition (Section 1.3).</w:t>
      </w:r>
    </w:p>
    <w:p w14:paraId="707BF4C9" w14:textId="77777777" w:rsidR="00D12D94" w:rsidRDefault="00000000">
      <w:pPr>
        <w:pStyle w:val="ListBullet"/>
        <w:spacing w:after="80"/>
      </w:pPr>
      <w:r>
        <w:t>Patient-level data: At least one individual patient with PAM is described with reportable demographics, imaging, clinical features, or outcomes.</w:t>
      </w:r>
    </w:p>
    <w:p w14:paraId="5E6AAB51" w14:textId="77777777" w:rsidR="00D12D94" w:rsidRDefault="00000000">
      <w:pPr>
        <w:pStyle w:val="ListBullet"/>
        <w:spacing w:after="80"/>
      </w:pPr>
      <w:r>
        <w:t>Language: All languages. Non-English full texts are translated for data extraction. Bilingual publications with full English text are acceptable.</w:t>
      </w:r>
    </w:p>
    <w:p w14:paraId="3D3B3CA2" w14:textId="5089FF54" w:rsidR="00D12D94" w:rsidRDefault="00000000">
      <w:pPr>
        <w:pStyle w:val="ListBullet"/>
        <w:spacing w:after="80"/>
      </w:pPr>
      <w:r>
        <w:t xml:space="preserve">Publication date: No restriction (database inception to present). </w:t>
      </w:r>
    </w:p>
    <w:p w14:paraId="2491F682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1.2 Exclusion Criteria</w:t>
      </w:r>
    </w:p>
    <w:p w14:paraId="0EAAA309" w14:textId="77777777" w:rsidR="00D12D94" w:rsidRDefault="00000000">
      <w:pPr>
        <w:spacing w:after="160" w:line="300" w:lineRule="exact"/>
      </w:pPr>
      <w:r>
        <w:t xml:space="preserve">Any one of the following triggers </w:t>
      </w:r>
      <w:proofErr w:type="gramStart"/>
      <w:r>
        <w:t>exclusion</w:t>
      </w:r>
      <w:proofErr w:type="gramEnd"/>
      <w:r>
        <w:t>:</w:t>
      </w:r>
    </w:p>
    <w:p w14:paraId="433D4086" w14:textId="77777777" w:rsidR="00D12D94" w:rsidRDefault="00000000">
      <w:pPr>
        <w:pStyle w:val="ListBullet"/>
        <w:spacing w:after="80"/>
      </w:pPr>
      <w:r>
        <w:t>Publication type: Review, editorial, commentary, letter to editor, conference abstract, or protocol without original patient-level data.</w:t>
      </w:r>
    </w:p>
    <w:p w14:paraId="1FE12D9F" w14:textId="77777777" w:rsidR="00D12D94" w:rsidRDefault="00000000">
      <w:pPr>
        <w:pStyle w:val="ListBullet"/>
        <w:spacing w:after="80"/>
      </w:pPr>
      <w:r>
        <w:t>Wrong lesion type: Arteriovenous malformation (AVM), dural arteriovenous fistula, venous malformation, capillary malformation, cavernous malformation, or developmental venous anomaly as the primary lesion.</w:t>
      </w:r>
    </w:p>
    <w:p w14:paraId="1C9FF78B" w14:textId="77777777" w:rsidR="00D12D94" w:rsidRDefault="00000000">
      <w:pPr>
        <w:pStyle w:val="ListBullet"/>
        <w:spacing w:after="80"/>
      </w:pPr>
      <w:r>
        <w:t>No original patient-level data: No individual PAM case described (e.g., narrative review, classification paper, guideline).</w:t>
      </w:r>
    </w:p>
    <w:p w14:paraId="3FE84D9D" w14:textId="77777777" w:rsidR="00D12D94" w:rsidRDefault="00000000">
      <w:pPr>
        <w:pStyle w:val="ListBullet"/>
        <w:spacing w:after="80"/>
      </w:pPr>
      <w:r>
        <w:t>Duplicate population: Same patient(s) already reported in an included study. The most complete report is retained; overlap is documented.</w:t>
      </w:r>
    </w:p>
    <w:p w14:paraId="4DF649C4" w14:textId="77777777" w:rsidR="00D12D94" w:rsidRDefault="00000000">
      <w:pPr>
        <w:pStyle w:val="ListBullet"/>
        <w:spacing w:after="80"/>
      </w:pPr>
      <w:r>
        <w:t>Corrigendum or erratum: The correction is excluded; the original article is used instead.</w:t>
      </w:r>
    </w:p>
    <w:p w14:paraId="7C78B3D9" w14:textId="77777777" w:rsidR="00D12D94" w:rsidRDefault="00000000">
      <w:pPr>
        <w:pStyle w:val="ListBullet"/>
        <w:spacing w:after="80"/>
      </w:pPr>
      <w:r>
        <w:t>Operative video or technical note without extractable patient-level data.</w:t>
      </w:r>
    </w:p>
    <w:p w14:paraId="3D988F42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1.3 Operational PAM Definition</w:t>
      </w:r>
    </w:p>
    <w:p w14:paraId="20BCA188" w14:textId="77777777" w:rsidR="00D12D94" w:rsidRDefault="00000000">
      <w:pPr>
        <w:spacing w:after="160" w:line="300" w:lineRule="exact"/>
      </w:pPr>
      <w:r>
        <w:t>A lesion qualifies as a PAM if it meets all of the following:</w:t>
      </w:r>
    </w:p>
    <w:p w14:paraId="7F8DADFA" w14:textId="77777777" w:rsidR="00D12D94" w:rsidRDefault="00000000">
      <w:pPr>
        <w:pStyle w:val="ListBullet"/>
        <w:spacing w:after="80"/>
      </w:pPr>
      <w:r>
        <w:t>Dilated, elongated, tortuous arterial loops forming a mass-like configuration with coil-like appearance.</w:t>
      </w:r>
    </w:p>
    <w:p w14:paraId="79584C46" w14:textId="77777777" w:rsidR="00D12D94" w:rsidRDefault="00000000">
      <w:pPr>
        <w:pStyle w:val="ListBullet"/>
        <w:spacing w:after="80"/>
      </w:pPr>
      <w:r>
        <w:t>No arteriovenous shunting (no early venous drainage on DSA, CTA, or MRA).</w:t>
      </w:r>
    </w:p>
    <w:p w14:paraId="4B730E64" w14:textId="77777777" w:rsidR="00D12D94" w:rsidRDefault="00000000">
      <w:pPr>
        <w:pStyle w:val="ListBullet"/>
        <w:spacing w:after="80"/>
      </w:pPr>
      <w:r>
        <w:t>No dominant aneurysmal sac as the primary lesion (associated aneurysms may be present, but the primary pathology is the malformation itself).</w:t>
      </w:r>
    </w:p>
    <w:p w14:paraId="17FC0100" w14:textId="77777777" w:rsidR="00D12D94" w:rsidRDefault="00000000">
      <w:pPr>
        <w:spacing w:after="120" w:line="300" w:lineRule="exact"/>
      </w:pPr>
      <w:r>
        <w:lastRenderedPageBreak/>
        <w:t>The lesion must be distinct from rete mirabile (interconnecting arterial network), dolichoectasia (uniformly dilated and elongated vessel without mass-like loop configuration), and arteriovenous malformation (presence of venous component or AV shunting).</w:t>
      </w:r>
    </w:p>
    <w:p w14:paraId="668F4B88" w14:textId="77777777" w:rsidR="00D12D94" w:rsidRDefault="00000000">
      <w:pPr>
        <w:pStyle w:val="Heading1"/>
        <w:spacing w:before="400" w:after="160"/>
      </w:pPr>
      <w:r>
        <w:rPr>
          <w:rFonts w:ascii="Arial" w:hAnsi="Arial"/>
          <w:color w:val="111111"/>
        </w:rPr>
        <w:t>2. Search Strategy</w:t>
      </w:r>
    </w:p>
    <w:p w14:paraId="203E1D57" w14:textId="5F8E5EC2" w:rsidR="00FD342D" w:rsidRDefault="00FD342D">
      <w:pPr>
        <w:pStyle w:val="Heading2"/>
        <w:spacing w:before="280" w:after="120"/>
        <w:rPr>
          <w:rFonts w:ascii="Arial" w:hAnsi="Arial"/>
          <w:color w:val="111111"/>
        </w:rPr>
      </w:pPr>
      <w:r>
        <w:rPr>
          <w:rFonts w:ascii="Arial" w:hAnsi="Arial"/>
          <w:color w:val="111111"/>
        </w:rPr>
        <w:t xml:space="preserve">Period window – </w:t>
      </w:r>
      <w:r w:rsidRPr="00FD342D">
        <w:rPr>
          <w:rFonts w:ascii="Arial" w:hAnsi="Arial"/>
          <w:b w:val="0"/>
          <w:bCs w:val="0"/>
          <w:color w:val="111111"/>
        </w:rPr>
        <w:t>1960- AUG 2026; All Languages</w:t>
      </w:r>
    </w:p>
    <w:p w14:paraId="2EBC872B" w14:textId="32EBEF0A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Search Strings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440"/>
      </w:tblGrid>
      <w:tr w:rsidR="00D12D94" w14:paraId="5298217D" w14:textId="77777777">
        <w:trPr>
          <w:jc w:val="center"/>
        </w:trPr>
        <w:tc>
          <w:tcPr>
            <w:tcW w:w="172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3AF7" w14:textId="77777777" w:rsidR="00D12D94" w:rsidRDefault="00000000">
            <w:r>
              <w:rPr>
                <w:b/>
                <w:color w:val="FFFFFF"/>
                <w:sz w:val="20"/>
              </w:rPr>
              <w:t>Database</w:t>
            </w:r>
          </w:p>
        </w:tc>
        <w:tc>
          <w:tcPr>
            <w:tcW w:w="691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CE00" w14:textId="77777777" w:rsidR="00D12D94" w:rsidRDefault="00000000">
            <w:r>
              <w:rPr>
                <w:b/>
                <w:color w:val="FFFFFF"/>
                <w:sz w:val="20"/>
              </w:rPr>
              <w:t>Search String</w:t>
            </w:r>
          </w:p>
        </w:tc>
        <w:tc>
          <w:tcPr>
            <w:tcW w:w="14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BFA6" w14:textId="77777777" w:rsidR="00D12D94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D12D94" w14:paraId="24ED0493" w14:textId="77777777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9E9D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PubMed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BD9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("pure arterial malformation"[tiab] OR "pure arterial malformations"[tiab] OR "pure pial arterial malformation"[tiab] OR "pial arterial malformation"[tiab] OR "pure artery malformation"[tiab] OR "pure artery malformations"[tiab] OR "pure pial artery malformation"[tiab] OR "pial artery malformation"[tiab] OR "pure arterial anomalies"[tiab] OR "pure arterial anomaly"[tiab] OR ("arterial malformation*"[tiab] AND ("intracranial"[tiab] OR "cerebral"[tiab])))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E11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Completed</w:t>
            </w:r>
          </w:p>
          <w:p w14:paraId="71CEC87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(60 records)</w:t>
            </w:r>
          </w:p>
        </w:tc>
      </w:tr>
      <w:tr w:rsidR="00D12D94" w14:paraId="46B6B76A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4DC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Ovid MEDLINE</w:t>
            </w:r>
          </w:p>
        </w:tc>
        <w:tc>
          <w:tcPr>
            <w:tcW w:w="691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8A2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(pure arterial malformation* OR pure pial arterial malformation* OR pial arterial malformation* OR pure artery malformation* OR pure pial artery malformation* OR pial artery malformation* OR pure arterial anomal* OR (arterial malformation* AND (intracranial OR cerebral))</w:t>
            </w:r>
            <w:proofErr w:type="gramStart"/>
            <w:r>
              <w:rPr>
                <w:sz w:val="18"/>
              </w:rPr>
              <w:t>).ti</w:t>
            </w:r>
            <w:proofErr w:type="gramEnd"/>
            <w:r>
              <w:rPr>
                <w:sz w:val="18"/>
              </w:rPr>
              <w:t>,ab.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E37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Completed</w:t>
            </w:r>
          </w:p>
          <w:p w14:paraId="643B018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(59 records)</w:t>
            </w:r>
          </w:p>
        </w:tc>
      </w:tr>
      <w:tr w:rsidR="00D12D94" w14:paraId="2765ECA3" w14:textId="77777777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44C2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Scopus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ABD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TITLE-ABS-</w:t>
            </w:r>
            <w:proofErr w:type="gramStart"/>
            <w:r>
              <w:rPr>
                <w:sz w:val="18"/>
              </w:rPr>
              <w:t>KEY(</w:t>
            </w:r>
            <w:proofErr w:type="gramEnd"/>
            <w:r>
              <w:rPr>
                <w:sz w:val="18"/>
              </w:rPr>
              <w:t>"pure arterial malformation*" OR "pure pial arterial malformation*" OR "pial arterial malformation*" OR "pure artery malformation*" OR "pure pial artery malformation*" OR "pial artery malformation*" OR "pure arterial anomal*" OR ("arterial malformation*" AND (intracranial OR cerebral)))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C12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Pending</w:t>
            </w:r>
          </w:p>
        </w:tc>
      </w:tr>
      <w:tr w:rsidR="00D12D94" w14:paraId="1D3217F2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E469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Web of Science</w:t>
            </w:r>
          </w:p>
        </w:tc>
        <w:tc>
          <w:tcPr>
            <w:tcW w:w="691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56A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TS</w:t>
            </w:r>
            <w:proofErr w:type="gramStart"/>
            <w:r>
              <w:rPr>
                <w:sz w:val="18"/>
              </w:rPr>
              <w:t>=(</w:t>
            </w:r>
            <w:proofErr w:type="gramEnd"/>
            <w:r>
              <w:rPr>
                <w:sz w:val="18"/>
              </w:rPr>
              <w:t>"pure arterial malformation*" OR "pure pial arterial malformation*" OR "pial arterial malformation*" OR "pure artery malformation*" OR "pure pial artery malformation*" OR "pial artery malformation*" OR "pure arterial anomal*") OR (TS="arterial malformation*" AND TS</w:t>
            </w:r>
            <w:proofErr w:type="gramStart"/>
            <w:r>
              <w:rPr>
                <w:sz w:val="18"/>
              </w:rPr>
              <w:t>=(</w:t>
            </w:r>
            <w:proofErr w:type="gramEnd"/>
            <w:r>
              <w:rPr>
                <w:sz w:val="18"/>
              </w:rPr>
              <w:t>intracranial OR cerebral))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1B9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Pending</w:t>
            </w:r>
          </w:p>
        </w:tc>
      </w:tr>
      <w:tr w:rsidR="00D12D94" w14:paraId="52C75CEB" w14:textId="77777777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5936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Forward citation chasing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2C3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Semantic Scholar citedBy API for 6 seminal PAM papers (McLaughlin 2013, Brinjikji 2018, Oushy 2021, Lu 2021, Yue 2019, Liu 2020).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B57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Completed</w:t>
            </w:r>
          </w:p>
          <w:p w14:paraId="401A7A0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(15 new records)</w:t>
            </w:r>
          </w:p>
        </w:tc>
      </w:tr>
      <w:tr w:rsidR="00D12D94" w14:paraId="64BB7EA3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7412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Backward citation chasing</w:t>
            </w:r>
          </w:p>
        </w:tc>
        <w:tc>
          <w:tcPr>
            <w:tcW w:w="691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A21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Reference lists of 13 available included full texts manually reviewed.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439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Completed</w:t>
            </w:r>
          </w:p>
          <w:p w14:paraId="5B79A4F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(0 new records)</w:t>
            </w:r>
          </w:p>
        </w:tc>
      </w:tr>
    </w:tbl>
    <w:p w14:paraId="07F60F4E" w14:textId="77777777" w:rsidR="00D12D94" w:rsidRDefault="00D12D94">
      <w:pPr>
        <w:spacing w:after="80" w:line="300" w:lineRule="exact"/>
      </w:pPr>
    </w:p>
    <w:p w14:paraId="7FFCD53E" w14:textId="77777777" w:rsidR="00D12D94" w:rsidRDefault="00000000">
      <w:r>
        <w:br w:type="page"/>
      </w:r>
    </w:p>
    <w:p w14:paraId="218DB82B" w14:textId="77777777" w:rsidR="00D12D94" w:rsidRDefault="00000000">
      <w:pPr>
        <w:pStyle w:val="Heading1"/>
        <w:spacing w:before="400" w:after="160"/>
      </w:pPr>
      <w:r>
        <w:rPr>
          <w:rFonts w:ascii="Arial" w:hAnsi="Arial"/>
          <w:color w:val="111111"/>
        </w:rPr>
        <w:lastRenderedPageBreak/>
        <w:t>3. Data Extraction Schema</w:t>
      </w:r>
    </w:p>
    <w:p w14:paraId="002B51C9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3.1 Q1 — Angioarchitecture: Vessels and Territories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1008"/>
        <w:gridCol w:w="3168"/>
      </w:tblGrid>
      <w:tr w:rsidR="00D12D94" w14:paraId="7B3DEC43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4F02" w14:textId="77777777" w:rsidR="00D12D94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C20A" w14:textId="77777777" w:rsidR="00D12D94" w:rsidRDefault="00000000">
            <w:r>
              <w:rPr>
                <w:b/>
                <w:color w:val="FFFFFF"/>
                <w:sz w:val="20"/>
              </w:rPr>
              <w:t>Coding</w:t>
            </w:r>
          </w:p>
        </w:tc>
        <w:tc>
          <w:tcPr>
            <w:tcW w:w="10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D854" w14:textId="77777777" w:rsidR="00D12D94" w:rsidRDefault="00000000">
            <w:r>
              <w:rPr>
                <w:b/>
                <w:color w:val="FFFFFF"/>
                <w:sz w:val="20"/>
              </w:rPr>
              <w:t>Reporting Rate</w:t>
            </w:r>
          </w:p>
        </w:tc>
        <w:tc>
          <w:tcPr>
            <w:tcW w:w="3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BA47" w14:textId="77777777" w:rsidR="00D12D94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2D94" w14:paraId="1258C636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C892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 — PAM location /</w:t>
            </w:r>
          </w:p>
          <w:p w14:paraId="6D2430D3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vessel(s) affected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F9C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ICA-supraclinoid / M1 / M2 / A1 / A2 / P1 / P2 / PCoA / SCA / PICA / AICA / BA / basilar-perforator / accessory-MCA / azygous-ACA / perforator (lenticulostriate / thalamoperforating / brainstem-perforator) / other; laterality: left / right / bilateral / midline; NR if not reported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FDB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27/27</w:t>
            </w:r>
          </w:p>
          <w:p w14:paraId="557A6A49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(100%)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68A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Universal. Every study identifies the affected vessel(s) and laterality. Perforator sub-coding added to capture basilar perforator and lenticulostriate PAMs.</w:t>
            </w:r>
          </w:p>
        </w:tc>
      </w:tr>
      <w:tr w:rsidR="00D12D94" w14:paraId="1580CA4B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C7C7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V2 — Territory extent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060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single-territory / multiple-territory (list all vessels); NR if extent not specified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AB7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24/27</w:t>
            </w:r>
          </w:p>
          <w:p w14:paraId="199EC08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(89%)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CB6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Anterior vs posterior circulation distinction consistently reported.</w:t>
            </w:r>
          </w:p>
        </w:tc>
      </w:tr>
      <w:tr w:rsidR="00D12D94" w14:paraId="266E996A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689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V3 — PAM maximum</w:t>
            </w:r>
          </w:p>
          <w:p w14:paraId="3102AF1E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diameter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DD33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continuous (mm) — maximum diameter of the PAM coil-like mass itself (not the parent vessel); NR if not reported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DC6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14/27</w:t>
            </w:r>
          </w:p>
          <w:p w14:paraId="0462EE7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(52%)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B6F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Approximately half provide a quantified diameter. Important continuous variable for pooled analysis.</w:t>
            </w:r>
          </w:p>
        </w:tc>
      </w:tr>
      <w:tr w:rsidR="00D12D94" w14:paraId="5816D47C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4B2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V4 — Imaging modality</w:t>
            </w:r>
          </w:p>
          <w:p w14:paraId="324EFFBD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identifying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CBE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CT / MRI / MRA / CTA / DSA / combination (list); the modality that first identified or confirmed the PAM specifically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396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27/27</w:t>
            </w:r>
          </w:p>
          <w:p w14:paraId="75121D9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(100%)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3F5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Universal. DSA is the most common confirmatory modality.</w:t>
            </w:r>
          </w:p>
        </w:tc>
      </w:tr>
      <w:tr w:rsidR="00D12D94" w14:paraId="0645E8FF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82FE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V5 — Number of vessels</w:t>
            </w:r>
          </w:p>
          <w:p w14:paraId="52C84455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involved by the PAM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46A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count of distinct vessels involved (1 / 2 / 3 / 4 / 5+); derived from V1 but recorded explicitly when reported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0D8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~23/27</w:t>
            </w:r>
          </w:p>
          <w:p w14:paraId="68A8B93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(~85%)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863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Oushy and Lu explicitly report vessel counts; case reports derive it from V1. Keyword scan returned a lower rate due to narrow regex patterns; the concept is well-reported.</w:t>
            </w:r>
          </w:p>
        </w:tc>
      </w:tr>
      <w:tr w:rsidR="00D12D94" w14:paraId="1C5BD1FA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2467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V6 — PAM segment location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4BE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proximal / distal / proximal-and-distal / bifurcation / NR; segment-level detail within the affected vessel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9CA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24/27</w:t>
            </w:r>
          </w:p>
          <w:p w14:paraId="5AD6890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(89%)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EED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Central to dolichoectasia differential (dolichoectasia affects proximal vessels; PAMs often involve distal branches). Determines surgical access.</w:t>
            </w:r>
          </w:p>
        </w:tc>
      </w:tr>
      <w:tr w:rsidR="00D12D94" w14:paraId="448CDC88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20E4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V7 — Multiple separate</w:t>
            </w:r>
          </w:p>
          <w:p w14:paraId="6C617FBA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PAM lesions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E58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single PAM / multiple PAMs (count: 2 / 3 / 4+); if multiple, list locations; NR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2A1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15/27</w:t>
            </w:r>
          </w:p>
          <w:p w14:paraId="1FB876E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(56%)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142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Distinct from V5 (vessels within one PAM). Some patients have separate PAM masses in different locations (e.g., bilateral SCA PAMs).</w:t>
            </w:r>
          </w:p>
        </w:tc>
      </w:tr>
      <w:tr w:rsidR="00D12D94" w14:paraId="6E3B8BFD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285F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V8 — Collateral</w:t>
            </w:r>
          </w:p>
          <w:p w14:paraId="5A1AA29F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circulation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8CF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source: leptomeningeal / from-ICA / from-ACA / from-ECA / from-PCA / other / NR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E74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9/27</w:t>
            </w:r>
          </w:p>
          <w:p w14:paraId="5C947EEA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(33%)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C03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Relevant for hemodynamics and treatment planning. Several studies describe ectatic collaterals supplying the PAM territory.</w:t>
            </w:r>
          </w:p>
        </w:tc>
      </w:tr>
    </w:tbl>
    <w:p w14:paraId="7D7667D6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3.2 Q2 — Aneurysm Association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1008"/>
        <w:gridCol w:w="3168"/>
      </w:tblGrid>
      <w:tr w:rsidR="00D12D94" w14:paraId="09ABDE34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718E" w14:textId="77777777" w:rsidR="00D12D94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3551" w14:textId="77777777" w:rsidR="00D12D94" w:rsidRDefault="00000000">
            <w:r>
              <w:rPr>
                <w:b/>
                <w:color w:val="FFFFFF"/>
                <w:sz w:val="20"/>
              </w:rPr>
              <w:t>Coding</w:t>
            </w:r>
          </w:p>
        </w:tc>
        <w:tc>
          <w:tcPr>
            <w:tcW w:w="10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515E" w14:textId="77777777" w:rsidR="00D12D94" w:rsidRDefault="00000000">
            <w:r>
              <w:rPr>
                <w:b/>
                <w:color w:val="FFFFFF"/>
                <w:sz w:val="20"/>
              </w:rPr>
              <w:t>Reporting Rate</w:t>
            </w:r>
          </w:p>
        </w:tc>
        <w:tc>
          <w:tcPr>
            <w:tcW w:w="3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878D" w14:textId="77777777" w:rsidR="00D12D94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2D94" w14:paraId="565841A0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2A4A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lastRenderedPageBreak/>
              <w:t>V9 — Aneurysm associated</w:t>
            </w:r>
          </w:p>
          <w:p w14:paraId="19FB119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with the PAM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2E0A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 (NR is not equivalent to absent); aneurysm arising from or adjacent to the PAM lesion itself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217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26/27</w:t>
            </w:r>
          </w:p>
          <w:p w14:paraId="606E479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(96%)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4DA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Nearly all studies discuss aneurysm presence or absence.</w:t>
            </w:r>
          </w:p>
        </w:tc>
      </w:tr>
      <w:tr w:rsidR="00D12D94" w14:paraId="4958B323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880C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V10 — Aneurysm size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F49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continuous (mm) — max diameter; dome x neck if reported; volume (mm cubed) if reported; measurement method: 2D-angiographic / 3D-rotational / CTA / MRA / volumetric / NR; NR if not reported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786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13/27</w:t>
            </w:r>
          </w:p>
          <w:p w14:paraId="4288E34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(48%)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354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Reported when an aneurysm is present and quantified. Dome and neck measurements in some studies.</w:t>
            </w:r>
          </w:p>
        </w:tc>
      </w:tr>
      <w:tr w:rsidR="00D12D94" w14:paraId="7E90EEDA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2C37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V11 — Aneurysm type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266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saccular / fusiform / dissecting / blister-like / pseudoaneurysm / dysplastic / NR / none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10F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23/27</w:t>
            </w:r>
          </w:p>
          <w:p w14:paraId="04939B8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(85%)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CAE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Morphological type consistently described when aneurysm is present.</w:t>
            </w:r>
          </w:p>
        </w:tc>
      </w:tr>
      <w:tr w:rsidR="00D12D94" w14:paraId="32CFF330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2E96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V12 — Aneurysm location</w:t>
            </w:r>
          </w:p>
          <w:p w14:paraId="3590010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relative to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C09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arising-from-PAM / adjacent-to-PAM / proximal-to-PAM / distal-to-PAM / at-nearby-bifurcation / separate-from-PAM / NR / none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202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22/27</w:t>
            </w:r>
          </w:p>
          <w:p w14:paraId="5127FE3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(81%)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7F3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Spatial relationship between aneurysm and PAM determines treatment strategy.</w:t>
            </w:r>
          </w:p>
        </w:tc>
      </w:tr>
    </w:tbl>
    <w:p w14:paraId="6EB15798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3.3 Q3 — Atherosclerosis, Vessel Wall, and Risk Factors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1008"/>
        <w:gridCol w:w="3168"/>
      </w:tblGrid>
      <w:tr w:rsidR="00D12D94" w14:paraId="1ADC234C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5649" w14:textId="77777777" w:rsidR="00D12D94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EFF0" w14:textId="77777777" w:rsidR="00D12D94" w:rsidRDefault="00000000">
            <w:r>
              <w:rPr>
                <w:b/>
                <w:color w:val="FFFFFF"/>
                <w:sz w:val="20"/>
              </w:rPr>
              <w:t>Coding</w:t>
            </w:r>
          </w:p>
        </w:tc>
        <w:tc>
          <w:tcPr>
            <w:tcW w:w="10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6D42" w14:textId="77777777" w:rsidR="00D12D94" w:rsidRDefault="00000000">
            <w:r>
              <w:rPr>
                <w:b/>
                <w:color w:val="FFFFFF"/>
                <w:sz w:val="20"/>
              </w:rPr>
              <w:t>Reporting Rate</w:t>
            </w:r>
          </w:p>
        </w:tc>
        <w:tc>
          <w:tcPr>
            <w:tcW w:w="3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30C1" w14:textId="77777777" w:rsidR="00D12D94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2D94" w14:paraId="0E67B492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E385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V13 — Atherosclerosis</w:t>
            </w:r>
          </w:p>
          <w:p w14:paraId="431F0EAD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(ICAD) associated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E6E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evidence source: imaging / intra-operative / histology / NR; ICAD in the vessel bearing the PAM or systemically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0C0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16/27</w:t>
            </w:r>
          </w:p>
          <w:p w14:paraId="273A043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(59%)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A69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Stenosis, plaque, and atherosclerotic changes reported in over half of studies.</w:t>
            </w:r>
          </w:p>
        </w:tc>
      </w:tr>
      <w:tr w:rsidR="00D12D94" w14:paraId="1B24BC18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0F4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V14 — Vessel wall imaging</w:t>
            </w:r>
          </w:p>
          <w:p w14:paraId="47628A4F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of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DF4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performed: yes / no / NR; if yes — modality: HR-MRI / VWI-MRI / other; findings: parallel-walls / wall-enhancement / wall-thickening / signal-abnormality / eccentric-plaque / double-lumen / intramural-hematoma / NR; imaging directed at the PAM vessel wall specifically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73D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4/27</w:t>
            </w:r>
          </w:p>
          <w:p w14:paraId="19020EA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(15%)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6AC3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Genuinely rare. Only Oushy reports dedicated MR vessel wall imaging (1 patient). Retained to capture an emerging diagnostic modality.</w:t>
            </w:r>
          </w:p>
        </w:tc>
      </w:tr>
      <w:tr w:rsidR="00D12D94" w14:paraId="481C1F63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A4EE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V15 — Calcification within</w:t>
            </w:r>
          </w:p>
          <w:p w14:paraId="0FD431D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the PAM lesion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478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calcification within the PAM coil-like mass or its vessel wall (distinct from age-related intracranial arterial calcification or ICAD)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870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9/27</w:t>
            </w:r>
          </w:p>
          <w:p w14:paraId="606BB23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(33%)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016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Uncommon but distinct. Kheireddin reports calcification of arterial wall; Oushy and Brinjikji cases also describe it.</w:t>
            </w:r>
          </w:p>
        </w:tc>
      </w:tr>
      <w:tr w:rsidR="00D12D94" w14:paraId="0F01289B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EC6F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V16 — Cardiovascular</w:t>
            </w:r>
          </w:p>
          <w:p w14:paraId="11374581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risk factors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1DF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hypertension (Y/N/NR), smoking (Y/N/NR), diabetes (Y/N/NR), hyperlipidemia (Y/N/NR); risk factors reported for the PAM patient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2843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13/27</w:t>
            </w:r>
          </w:p>
          <w:p w14:paraId="4C16526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(48%)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1EE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Systematically collected in series (Brinjikji, Oushy). Case reports mention when relevant.</w:t>
            </w:r>
          </w:p>
        </w:tc>
      </w:tr>
      <w:tr w:rsidR="00D12D94" w14:paraId="7C6BB398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82BF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V17 — Arterial thrombus /</w:t>
            </w:r>
          </w:p>
          <w:p w14:paraId="48C7BB51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thrombosis / occlusion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FBC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location: intraluminal-within-PAM / parent-vessel-occlusion / aneurysm-thrombosis / distal-embolic / NR; angiographically occult: Y / N / NR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C39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13/27</w:t>
            </w:r>
          </w:p>
          <w:p w14:paraId="1B18E1A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(48%)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D2E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Sterner describes angiographically occult thrombosis with recanalization and rehemorrhage. Clinically important for natural history.</w:t>
            </w:r>
          </w:p>
        </w:tc>
      </w:tr>
    </w:tbl>
    <w:p w14:paraId="4AD5B997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3.4 Q4 — Treatment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1008"/>
        <w:gridCol w:w="3168"/>
      </w:tblGrid>
      <w:tr w:rsidR="00D12D94" w14:paraId="49DF8E5E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BAF0" w14:textId="77777777" w:rsidR="00D12D94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3DF0" w14:textId="77777777" w:rsidR="00D12D94" w:rsidRDefault="00000000">
            <w:r>
              <w:rPr>
                <w:b/>
                <w:color w:val="FFFFFF"/>
                <w:sz w:val="20"/>
              </w:rPr>
              <w:t>Coding</w:t>
            </w:r>
          </w:p>
        </w:tc>
        <w:tc>
          <w:tcPr>
            <w:tcW w:w="10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F53B" w14:textId="77777777" w:rsidR="00D12D94" w:rsidRDefault="00000000">
            <w:r>
              <w:rPr>
                <w:b/>
                <w:color w:val="FFFFFF"/>
                <w:sz w:val="20"/>
              </w:rPr>
              <w:t>Reporting Rate</w:t>
            </w:r>
          </w:p>
        </w:tc>
        <w:tc>
          <w:tcPr>
            <w:tcW w:w="3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B87E" w14:textId="77777777" w:rsidR="00D12D94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2D94" w14:paraId="5BA41412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88C3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lastRenderedPageBreak/>
              <w:t>V18 — Treatment of the PAM</w:t>
            </w:r>
          </w:p>
          <w:p w14:paraId="723C67C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or its associated aneurysm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D77A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treatment performed: yes / no / NR; if yes — type: conservative / surgical-clipping / bypass / decompression / resection / flow-diverter / embolization / coiling / hybrid / other; target: aneurysm-only / PAM-itself / both / decompression-only; medication: antiplatelet-single / antiplatelet-dual / anticoagulation / none / NR; post-treatment flow status: patent / occluded / improved / worsened / NR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193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27/27</w:t>
            </w:r>
          </w:p>
          <w:p w14:paraId="57845DA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(100%)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4B8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Universal. Every study discusses management, including conservative observation. Medication sub-coding captures antiplatelet and anticoagulation therapy (Oushy reports 36% on antiplatelet agents).</w:t>
            </w:r>
          </w:p>
        </w:tc>
      </w:tr>
    </w:tbl>
    <w:p w14:paraId="40A2EB0E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3.5 Q5 — Stroke Outcomes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1008"/>
        <w:gridCol w:w="3168"/>
      </w:tblGrid>
      <w:tr w:rsidR="00D12D94" w14:paraId="36413100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3CDF" w14:textId="77777777" w:rsidR="00D12D94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071D" w14:textId="77777777" w:rsidR="00D12D94" w:rsidRDefault="00000000">
            <w:r>
              <w:rPr>
                <w:b/>
                <w:color w:val="FFFFFF"/>
                <w:sz w:val="20"/>
              </w:rPr>
              <w:t>Coding</w:t>
            </w:r>
          </w:p>
        </w:tc>
        <w:tc>
          <w:tcPr>
            <w:tcW w:w="10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9DAE" w14:textId="77777777" w:rsidR="00D12D94" w:rsidRDefault="00000000">
            <w:r>
              <w:rPr>
                <w:b/>
                <w:color w:val="FFFFFF"/>
                <w:sz w:val="20"/>
              </w:rPr>
              <w:t>Reporting Rate</w:t>
            </w:r>
          </w:p>
        </w:tc>
        <w:tc>
          <w:tcPr>
            <w:tcW w:w="3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F440" w14:textId="77777777" w:rsidR="00D12D94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2D94" w14:paraId="2FAF5329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A4E3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V19 — Ischemic stroke</w:t>
            </w:r>
          </w:p>
          <w:p w14:paraId="201F9B24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in the PAM territory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858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if present — territory / acute-or-chronic / NR; mechanism: thromboembolic / hemodynamic-hypoperfusion / NR; infarction in the territory supplied by the PAM-bearing vessel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508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19/27</w:t>
            </w:r>
          </w:p>
          <w:p w14:paraId="6BD825C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(70%)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423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Infarcts, DWI restriction, and territorial ischemia frequently described.</w:t>
            </w:r>
          </w:p>
        </w:tc>
      </w:tr>
      <w:tr w:rsidR="00D12D94" w14:paraId="08D24DF4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063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V20 — Hemorrhagic stroke</w:t>
            </w:r>
          </w:p>
          <w:p w14:paraId="0BF8456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attributable to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D59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if present — type: SAH / IPH / IVH / SAH+IVH / other; PAM-attributable: yes / no / uncertain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D2C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21/27</w:t>
            </w:r>
          </w:p>
          <w:p w14:paraId="0CDBFCB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(78%)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3CA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SAH is the most common hemorrhage type. Attribution to PAM vs associated aneurysm is explicitly discussed in most studies.</w:t>
            </w:r>
          </w:p>
        </w:tc>
      </w:tr>
      <w:tr w:rsidR="00D12D94" w14:paraId="2094CD37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2C3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V21 — Mass effect on</w:t>
            </w:r>
          </w:p>
          <w:p w14:paraId="6C7CD6CC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adjacent structures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342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structure compressed: optic nerve or chiasm / brainstem / cranial nerve / cortex / ventricle / other / NR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0F6F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9/27</w:t>
            </w:r>
          </w:p>
          <w:p w14:paraId="1FF704A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(33%)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EAF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Iwaki 2021 is entirely about decompression for PAM mass effect causing visual impairment. Liu 2020 describes brainstem compression.</w:t>
            </w:r>
          </w:p>
        </w:tc>
      </w:tr>
      <w:tr w:rsidR="00D12D94" w14:paraId="4F70646D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7566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V22 — Hydrocephalus</w:t>
            </w:r>
          </w:p>
          <w:p w14:paraId="7251894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associated with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E7C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present / absent / NR; type: obstructive / communicating / NR; required EVD or shunt: Y / N / NR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759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9/27</w:t>
            </w:r>
          </w:p>
          <w:p w14:paraId="18BEFEF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(33%)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018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Obstructive hydrocephalus described as complication of PAM-associated aneurysms in multiple studies (Yue, Marlow, Oushy, Chua, Wojtowicz).</w:t>
            </w:r>
          </w:p>
        </w:tc>
      </w:tr>
    </w:tbl>
    <w:p w14:paraId="25C97A26" w14:textId="77777777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3.6 Context Variables (All Research Questions)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1008"/>
        <w:gridCol w:w="3168"/>
      </w:tblGrid>
      <w:tr w:rsidR="00D12D94" w14:paraId="0A087B5F" w14:textId="77777777">
        <w:trPr>
          <w:jc w:val="center"/>
        </w:trPr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C165" w14:textId="77777777" w:rsidR="00D12D94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255F" w14:textId="77777777" w:rsidR="00D12D94" w:rsidRDefault="00000000">
            <w:r>
              <w:rPr>
                <w:b/>
                <w:color w:val="FFFFFF"/>
                <w:sz w:val="20"/>
              </w:rPr>
              <w:t>Coding</w:t>
            </w:r>
          </w:p>
        </w:tc>
        <w:tc>
          <w:tcPr>
            <w:tcW w:w="100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73A4" w14:textId="77777777" w:rsidR="00D12D94" w:rsidRDefault="00000000">
            <w:r>
              <w:rPr>
                <w:b/>
                <w:color w:val="FFFFFF"/>
                <w:sz w:val="20"/>
              </w:rPr>
              <w:t>Reporting Rate</w:t>
            </w:r>
          </w:p>
        </w:tc>
        <w:tc>
          <w:tcPr>
            <w:tcW w:w="31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5B60" w14:textId="77777777" w:rsidR="00D12D94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2D94" w14:paraId="510665EA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AAF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V23 — Clinical presentation</w:t>
            </w:r>
          </w:p>
          <w:p w14:paraId="5DB90CE3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leading to PAM discovery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590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incidental / headache / seizure / cranial nerve palsy / focal neurological deficit / SAH symptoms / altered consciousness / other / NR; PAM-attributable: yes / no / uncertain; symptom acuity: acute-onset / chronic / progressive / incidental / NR; headache type: thunderclap / sudden-severe / chronic-recurrent / migraine-like / NR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35F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27/27</w:t>
            </w:r>
          </w:p>
          <w:p w14:paraId="1427F99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(100%)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BEB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Universal. Symptom acuity distinguishes ruptured PAMs (sudden) from mass-effect PAMs (progressive). Headache type adds granularity beyond the binary headache category.</w:t>
            </w:r>
          </w:p>
        </w:tc>
      </w:tr>
      <w:tr w:rsidR="00D12D94" w14:paraId="7B113232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A522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 xml:space="preserve">V24 — Conditions </w:t>
            </w:r>
            <w:r>
              <w:rPr>
                <w:b/>
                <w:sz w:val="18"/>
              </w:rPr>
              <w:lastRenderedPageBreak/>
              <w:t>associated</w:t>
            </w:r>
          </w:p>
          <w:p w14:paraId="4B4C1578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with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69D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lastRenderedPageBreak/>
              <w:t xml:space="preserve">none / cortical dysplasia / hippocampal </w:t>
            </w:r>
            <w:r>
              <w:rPr>
                <w:sz w:val="18"/>
              </w:rPr>
              <w:lastRenderedPageBreak/>
              <w:t>dysplasia / moyamoya / ICA agenesis or hypoplasia / PHACES / hemimegalencephaly / pachygyria / other congenital vascular variant / extracranial vascular anomaly (aortic coarctation, aortic arch variant, other) / viral infection history / head trauma or chronic healed traumatic dissection / NR; conditions co-occurring with the PAM and potentially etiologically linked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67B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lastRenderedPageBreak/>
              <w:t>21/27</w:t>
            </w:r>
          </w:p>
          <w:p w14:paraId="271CFF6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lastRenderedPageBreak/>
              <w:t>(78%)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A1C8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lastRenderedPageBreak/>
              <w:t xml:space="preserve">Moyamoya, cortical dysplasia, fetal </w:t>
            </w:r>
            <w:r>
              <w:rPr>
                <w:sz w:val="18"/>
              </w:rPr>
              <w:lastRenderedPageBreak/>
              <w:t>PCA, azygous ACA, and accessory MCA are the most common associated conditions. Trauma history added as several studies mention it as an etiologic factor.</w:t>
            </w:r>
          </w:p>
        </w:tc>
      </w:tr>
      <w:tr w:rsidR="00D12D94" w14:paraId="03D909CD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9F6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lastRenderedPageBreak/>
              <w:t>V25 — Family history /</w:t>
            </w:r>
          </w:p>
          <w:p w14:paraId="1B51FF6B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genetic predisposition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61A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family history of aneurysm (Y/N/NR); family history of connective tissue disease (Y/N/NR); known genetic syndrome (Y/N/NR + specify)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C6F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17/27</w:t>
            </w:r>
          </w:p>
          <w:p w14:paraId="3931F15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(63%)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56A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Brinjikji and Oushy systematically collect family history of vascular lesions and connective tissue disease. Multiple studies discuss genetic and somatic mutation etiologies.</w:t>
            </w:r>
          </w:p>
        </w:tc>
      </w:tr>
      <w:tr w:rsidR="00D12D94" w14:paraId="18AA12FC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B08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V26 — Radiographic</w:t>
            </w:r>
          </w:p>
          <w:p w14:paraId="63D4ECB9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progression of the PAM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675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stable / enlarged / new-aneurysm / new-calcification / morphological-change / resolved / NR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A72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25/27</w:t>
            </w:r>
          </w:p>
          <w:p w14:paraId="6FDA7E0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(93%)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684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Very high. Central to the natural history question. Most studies describe follow-up imaging status.</w:t>
            </w:r>
          </w:p>
        </w:tc>
      </w:tr>
      <w:tr w:rsidR="00D12D94" w14:paraId="2F660CCE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00F2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Demographics — Age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34F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continuous (years); NR if not reported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5EB2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27/27</w:t>
            </w:r>
          </w:p>
          <w:p w14:paraId="79E2A083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(100%)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B73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Universal. Pediatric and adult cases both represented.</w:t>
            </w:r>
          </w:p>
        </w:tc>
      </w:tr>
      <w:tr w:rsidR="00D12D94" w14:paraId="1CAE942D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016A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Demographics — Sex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43C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M / F; NR if not reported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33E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26/27</w:t>
            </w:r>
          </w:p>
          <w:p w14:paraId="4A7026D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(96%)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DEF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Near-universal.</w:t>
            </w:r>
          </w:p>
        </w:tc>
      </w:tr>
      <w:tr w:rsidR="00D12D94" w14:paraId="3155F46B" w14:textId="77777777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46E8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Follow-up duration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13D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continuous (months); NR if not reported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E5C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24/27</w:t>
            </w:r>
          </w:p>
          <w:p w14:paraId="5B744EB1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(89%)</w:t>
            </w:r>
          </w:p>
        </w:tc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C8E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Most studies report clinical and/or radiographic follow-up duration.</w:t>
            </w:r>
          </w:p>
        </w:tc>
      </w:tr>
      <w:tr w:rsidR="00D12D94" w14:paraId="10608307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8BCE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Outcome — symptom course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3CF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stable / improved / worsened / new-symptom; recurrence: yes / no / NR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D05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17/27</w:t>
            </w:r>
          </w:p>
          <w:p w14:paraId="0F7B5B0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(63%)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984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Qualitative outcome descriptions. Only Brinjikji 2018 reports mRS scores.</w:t>
            </w:r>
          </w:p>
        </w:tc>
      </w:tr>
    </w:tbl>
    <w:p w14:paraId="618F6AB9" w14:textId="77777777" w:rsidR="00D12D94" w:rsidRDefault="00000000">
      <w:r>
        <w:br w:type="page"/>
      </w:r>
    </w:p>
    <w:p w14:paraId="03278299" w14:textId="069C0EAD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lastRenderedPageBreak/>
        <w:t>4. Analysis Plan</w:t>
      </w:r>
    </w:p>
    <w:p w14:paraId="1DC9CB66" w14:textId="77777777" w:rsidR="00D12D94" w:rsidRDefault="00000000">
      <w:pPr>
        <w:pStyle w:val="ListBullet"/>
        <w:spacing w:after="80"/>
      </w:pPr>
      <w:r>
        <w:t>Pooled descriptive statistics across all included patients: proportions with Wilson 95% CIs for binary variables; medians with IQR for continuous variables.</w:t>
      </w:r>
    </w:p>
    <w:p w14:paraId="618CDB27" w14:textId="77777777" w:rsidR="00D12D94" w:rsidRDefault="00000000">
      <w:pPr>
        <w:pStyle w:val="ListBullet"/>
        <w:spacing w:after="80"/>
      </w:pPr>
      <w:r>
        <w:t>Per-variable denominators honoring NR coding; no imputation of missing data.</w:t>
      </w:r>
    </w:p>
    <w:p w14:paraId="73C04281" w14:textId="77777777" w:rsidR="00D12D94" w:rsidRDefault="00000000">
      <w:pPr>
        <w:pStyle w:val="ListBullet"/>
        <w:spacing w:after="80"/>
      </w:pPr>
      <w:r>
        <w:t>Cohort overlap resolution: studies from the same institution are checked for shared patients; unique-patient counts reported alongside per-study counts.</w:t>
      </w:r>
    </w:p>
    <w:p w14:paraId="31C438D0" w14:textId="77777777" w:rsidR="00D12D94" w:rsidRDefault="00000000">
      <w:pPr>
        <w:pStyle w:val="ListBullet"/>
        <w:spacing w:after="80"/>
      </w:pPr>
      <w:r>
        <w:t>Pre-specified subgroup contrasts: aneurysm-present vs aneurysm-absent (presentation, hemorrhage); single-territory vs multi-territory (symptoms, treatment).</w:t>
      </w:r>
    </w:p>
    <w:p w14:paraId="4FC45768" w14:textId="77777777" w:rsidR="00D12D94" w:rsidRDefault="00000000">
      <w:pPr>
        <w:pStyle w:val="ListBullet"/>
        <w:spacing w:after="80"/>
      </w:pPr>
      <w:r>
        <w:t>Given case-report-level evidence, no formal meta-analytic pooling beyond proportions; publication bias addressed qualitatively.</w:t>
      </w:r>
    </w:p>
    <w:p w14:paraId="3A5A1470" w14:textId="77777777" w:rsidR="00D12D94" w:rsidRDefault="00000000">
      <w:pPr>
        <w:pStyle w:val="ListBullet"/>
        <w:spacing w:after="80"/>
      </w:pPr>
      <w:r>
        <w:t>PRISMA 2020 flow diagram and summary tables for all extracted variables.</w:t>
      </w:r>
    </w:p>
    <w:p w14:paraId="2CCED67E" w14:textId="0EF1C67B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4.</w:t>
      </w:r>
      <w:r w:rsidR="00AE7C1B">
        <w:rPr>
          <w:rFonts w:ascii="Arial" w:hAnsi="Arial"/>
          <w:color w:val="111111"/>
        </w:rPr>
        <w:t>1</w:t>
      </w:r>
      <w:r>
        <w:rPr>
          <w:rFonts w:ascii="Arial" w:hAnsi="Arial"/>
          <w:color w:val="111111"/>
        </w:rPr>
        <w:t xml:space="preserve"> Current Screening Results</w:t>
      </w:r>
    </w:p>
    <w:p w14:paraId="16077665" w14:textId="77777777" w:rsidR="00D12D94" w:rsidRDefault="00000000">
      <w:pPr>
        <w:spacing w:after="160" w:line="300" w:lineRule="exact"/>
      </w:pPr>
      <w:r>
        <w:t>Database searches (PubMed and Ovid MEDLINE) yielded 119 records. After de-duplication: 61 unique database records. Citation chasing added 18 new records. Total: 79 unique records screened at title/abstract level. Results: 28 studies included, 51 excluded. No uncertain records remain after adjudication. Scopus and Web of Science searches are pending; results will be de-duplicated against the current set.</w:t>
      </w:r>
    </w:p>
    <w:p w14:paraId="3755B345" w14:textId="58D0BB3F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4.</w:t>
      </w:r>
      <w:r w:rsidR="00AE7C1B">
        <w:rPr>
          <w:rFonts w:ascii="Arial" w:hAnsi="Arial"/>
          <w:color w:val="111111"/>
        </w:rPr>
        <w:t>2</w:t>
      </w:r>
      <w:r w:rsidR="00F30071">
        <w:rPr>
          <w:rFonts w:ascii="Arial" w:hAnsi="Arial"/>
          <w:color w:val="111111"/>
        </w:rPr>
        <w:t xml:space="preserve"> </w:t>
      </w:r>
      <w:r>
        <w:rPr>
          <w:rFonts w:ascii="Arial" w:hAnsi="Arial"/>
          <w:color w:val="111111"/>
        </w:rPr>
        <w:t>Cohort Overlap</w:t>
      </w:r>
    </w:p>
    <w:p w14:paraId="6DCB28D8" w14:textId="77777777" w:rsidR="00D12D94" w:rsidRDefault="00000000">
      <w:pPr>
        <w:spacing w:after="160" w:line="300" w:lineRule="exact"/>
      </w:pPr>
      <w:r>
        <w:t>Several studies originate from the same institution and may share patients. Known overlap chains: Brinjikji 2018 (12 patients) and Oushy 2021 (25 patients) are from the same institution (Mayo Clinic). Sorenson 2018 corresponds to Oushy case 15. A 2014 Lanzino letter corresponds to Brinjikji case 1 and Oushy case 4. These overlaps will be resolved during extraction to compute unique-patient counts.</w:t>
      </w:r>
    </w:p>
    <w:p w14:paraId="25EACAF3" w14:textId="278FF5AD" w:rsidR="00D12D94" w:rsidRDefault="00000000">
      <w:pPr>
        <w:pStyle w:val="Heading2"/>
        <w:spacing w:before="280" w:after="120"/>
      </w:pPr>
      <w:r>
        <w:rPr>
          <w:rFonts w:ascii="Arial" w:hAnsi="Arial"/>
          <w:color w:val="111111"/>
        </w:rPr>
        <w:t>4.</w:t>
      </w:r>
      <w:r w:rsidR="00F30071">
        <w:rPr>
          <w:rFonts w:ascii="Arial" w:hAnsi="Arial"/>
          <w:color w:val="111111"/>
        </w:rPr>
        <w:t>3</w:t>
      </w:r>
      <w:r>
        <w:rPr>
          <w:rFonts w:ascii="Arial" w:hAnsi="Arial"/>
          <w:color w:val="111111"/>
        </w:rPr>
        <w:t xml:space="preserve"> Variable Schema Summary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4032"/>
        <w:gridCol w:w="1296"/>
      </w:tblGrid>
      <w:tr w:rsidR="00D12D94" w14:paraId="523EDECB" w14:textId="77777777">
        <w:trPr>
          <w:jc w:val="center"/>
        </w:trPr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9615" w14:textId="77777777" w:rsidR="00D12D94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7A40" w14:textId="77777777" w:rsidR="00D12D94" w:rsidRDefault="00000000">
            <w:r>
              <w:rPr>
                <w:b/>
                <w:color w:val="FFFFFF"/>
                <w:sz w:val="20"/>
              </w:rPr>
              <w:t>Variables</w:t>
            </w:r>
          </w:p>
        </w:tc>
        <w:tc>
          <w:tcPr>
            <w:tcW w:w="12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9BD3" w14:textId="77777777" w:rsidR="00D12D94" w:rsidRDefault="00000000">
            <w:r>
              <w:rPr>
                <w:b/>
                <w:color w:val="FFFFFF"/>
                <w:sz w:val="20"/>
              </w:rPr>
              <w:t>Count</w:t>
            </w:r>
          </w:p>
        </w:tc>
      </w:tr>
      <w:tr w:rsidR="00D12D94" w14:paraId="1A9722BB" w14:textId="77777777">
        <w:trPr>
          <w:jc w:val="center"/>
        </w:trPr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F660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Q1 — Angioarchitecture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988B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V1-V8</w:t>
            </w:r>
          </w:p>
        </w:tc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D3E7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8</w:t>
            </w:r>
          </w:p>
        </w:tc>
      </w:tr>
      <w:tr w:rsidR="00D12D94" w14:paraId="6BA10FA3" w14:textId="77777777">
        <w:trPr>
          <w:jc w:val="center"/>
        </w:trPr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234C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Q2 — Aneurysm Association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D966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V9-V12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002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4</w:t>
            </w:r>
          </w:p>
        </w:tc>
      </w:tr>
      <w:tr w:rsidR="00D12D94" w14:paraId="51FCC99B" w14:textId="77777777">
        <w:trPr>
          <w:jc w:val="center"/>
        </w:trPr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C0A6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Q3 — Atherosclerosis, Vessel Wall, Risk Factors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7174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V13-V17</w:t>
            </w:r>
          </w:p>
        </w:tc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3E1E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5</w:t>
            </w:r>
          </w:p>
        </w:tc>
      </w:tr>
      <w:tr w:rsidR="00D12D94" w14:paraId="6E56F3F0" w14:textId="77777777">
        <w:trPr>
          <w:jc w:val="center"/>
        </w:trPr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2ECD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Q4 — Treatment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531A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V18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E41C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1</w:t>
            </w:r>
          </w:p>
        </w:tc>
      </w:tr>
      <w:tr w:rsidR="00D12D94" w14:paraId="56622E4D" w14:textId="77777777">
        <w:trPr>
          <w:jc w:val="center"/>
        </w:trPr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425D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Q5 — Stroke Outcomes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AD25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V19-V22</w:t>
            </w:r>
          </w:p>
        </w:tc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4999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4</w:t>
            </w:r>
          </w:p>
        </w:tc>
      </w:tr>
      <w:tr w:rsidR="00D12D94" w14:paraId="2E41F489" w14:textId="77777777">
        <w:trPr>
          <w:jc w:val="center"/>
        </w:trPr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10E6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Context (all questions)</w:t>
            </w:r>
          </w:p>
        </w:tc>
        <w:tc>
          <w:tcPr>
            <w:tcW w:w="40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01A0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V23-V26 + demographics + follow-up + outcome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2833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4 + 4 context</w:t>
            </w:r>
          </w:p>
        </w:tc>
      </w:tr>
      <w:tr w:rsidR="00D12D94" w14:paraId="160319C6" w14:textId="77777777">
        <w:trPr>
          <w:jc w:val="center"/>
        </w:trPr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F49A" w14:textId="77777777" w:rsidR="00D12D94" w:rsidRDefault="00000000">
            <w:pPr>
              <w:spacing w:after="40" w:line="240" w:lineRule="exac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80B3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V1-V26 + 4 context variables</w:t>
            </w:r>
          </w:p>
        </w:tc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3B2D" w14:textId="77777777" w:rsidR="00D12D94" w:rsidRDefault="00000000">
            <w:pPr>
              <w:spacing w:after="40" w:line="240" w:lineRule="exact"/>
            </w:pPr>
            <w:r>
              <w:rPr>
                <w:sz w:val="18"/>
              </w:rPr>
              <w:t>30</w:t>
            </w:r>
          </w:p>
        </w:tc>
      </w:tr>
    </w:tbl>
    <w:p w14:paraId="10006E0A" w14:textId="77777777" w:rsidR="0045693D" w:rsidRDefault="0045693D"/>
    <w:sectPr w:rsidR="0045693D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D9A7" w14:textId="77777777" w:rsidR="00A16FDD" w:rsidRDefault="00A16FDD">
      <w:pPr>
        <w:spacing w:after="0" w:line="240" w:lineRule="auto"/>
      </w:pPr>
      <w:r>
        <w:separator/>
      </w:r>
    </w:p>
  </w:endnote>
  <w:endnote w:type="continuationSeparator" w:id="0">
    <w:p w14:paraId="50C6A73F" w14:textId="77777777" w:rsidR="00A16FDD" w:rsidRDefault="00A1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3A75" w14:textId="77777777" w:rsidR="00A16FDD" w:rsidRDefault="00A16FDD">
      <w:pPr>
        <w:spacing w:after="0" w:line="240" w:lineRule="auto"/>
      </w:pPr>
      <w:r>
        <w:separator/>
      </w:r>
    </w:p>
  </w:footnote>
  <w:footnote w:type="continuationSeparator" w:id="0">
    <w:p w14:paraId="4574161F" w14:textId="77777777" w:rsidR="00A16FDD" w:rsidRDefault="00A16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014105">
    <w:abstractNumId w:val="8"/>
  </w:num>
  <w:num w:numId="2" w16cid:durableId="915936512">
    <w:abstractNumId w:val="6"/>
  </w:num>
  <w:num w:numId="3" w16cid:durableId="677319063">
    <w:abstractNumId w:val="5"/>
  </w:num>
  <w:num w:numId="4" w16cid:durableId="802962926">
    <w:abstractNumId w:val="4"/>
  </w:num>
  <w:num w:numId="5" w16cid:durableId="2139837116">
    <w:abstractNumId w:val="7"/>
  </w:num>
  <w:num w:numId="6" w16cid:durableId="850342860">
    <w:abstractNumId w:val="3"/>
  </w:num>
  <w:num w:numId="7" w16cid:durableId="1199396374">
    <w:abstractNumId w:val="2"/>
  </w:num>
  <w:num w:numId="8" w16cid:durableId="427848905">
    <w:abstractNumId w:val="1"/>
  </w:num>
  <w:num w:numId="9" w16cid:durableId="88318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9EE"/>
    <w:rsid w:val="0006063C"/>
    <w:rsid w:val="0015074B"/>
    <w:rsid w:val="0029639D"/>
    <w:rsid w:val="00326F90"/>
    <w:rsid w:val="003C4871"/>
    <w:rsid w:val="0042553C"/>
    <w:rsid w:val="0045693D"/>
    <w:rsid w:val="0046097A"/>
    <w:rsid w:val="00A16FDD"/>
    <w:rsid w:val="00A201F7"/>
    <w:rsid w:val="00AA1D8D"/>
    <w:rsid w:val="00AE7C1B"/>
    <w:rsid w:val="00B47730"/>
    <w:rsid w:val="00C33C13"/>
    <w:rsid w:val="00CB0664"/>
    <w:rsid w:val="00CD7584"/>
    <w:rsid w:val="00D12D94"/>
    <w:rsid w:val="00D237A5"/>
    <w:rsid w:val="00F30071"/>
    <w:rsid w:val="00FC693F"/>
    <w:rsid w:val="00FD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1962B4"/>
  <w14:defaultImageDpi w14:val="300"/>
  <w15:docId w15:val="{AA7131D3-57DA-43E9-98F3-7873FACD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2A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Vidhi Dhaduk</cp:lastModifiedBy>
  <cp:revision>8</cp:revision>
  <dcterms:created xsi:type="dcterms:W3CDTF">2013-12-23T23:15:00Z</dcterms:created>
  <dcterms:modified xsi:type="dcterms:W3CDTF">2026-08-21T12:29:00Z</dcterms:modified>
  <cp:category/>
</cp:coreProperties>
</file>