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A52B" w14:textId="55FC2202" w:rsidR="00170111" w:rsidRDefault="00657EA6">
      <w:pPr>
        <w:rPr>
          <w:b/>
          <w:bCs/>
          <w:sz w:val="36"/>
          <w:szCs w:val="36"/>
          <w:lang w:val="en-US"/>
        </w:rPr>
      </w:pPr>
      <w:r w:rsidRPr="00657EA6">
        <w:rPr>
          <w:b/>
          <w:bCs/>
          <w:sz w:val="36"/>
          <w:szCs w:val="36"/>
          <w:lang w:val="en-US"/>
        </w:rPr>
        <w:t xml:space="preserve">Netflix userbase </w:t>
      </w:r>
      <w:r>
        <w:rPr>
          <w:b/>
          <w:bCs/>
          <w:sz w:val="36"/>
          <w:szCs w:val="36"/>
          <w:lang w:val="en-US"/>
        </w:rPr>
        <w:t>D</w:t>
      </w:r>
      <w:r w:rsidRPr="00657EA6">
        <w:rPr>
          <w:b/>
          <w:bCs/>
          <w:sz w:val="36"/>
          <w:szCs w:val="36"/>
          <w:lang w:val="en-US"/>
        </w:rPr>
        <w:t>ataset</w:t>
      </w:r>
    </w:p>
    <w:p w14:paraId="6FE60CDC" w14:textId="77777777" w:rsidR="00657EA6" w:rsidRPr="00657EA6" w:rsidRDefault="00657EA6" w:rsidP="00657EA6">
      <w:pPr>
        <w:pStyle w:val="NormalWeb"/>
        <w:spacing w:before="0" w:beforeAutospacing="0" w:after="240" w:afterAutospacing="0"/>
        <w:textAlignment w:val="baseline"/>
        <w:rPr>
          <w:rFonts w:asciiTheme="minorHAnsi" w:hAnsiTheme="minorHAnsi" w:cstheme="minorHAnsi"/>
          <w:color w:val="3C4043"/>
        </w:rPr>
      </w:pPr>
      <w:r w:rsidRPr="00657EA6">
        <w:rPr>
          <w:rFonts w:asciiTheme="minorHAnsi" w:hAnsiTheme="minorHAnsi" w:cstheme="minorHAnsi"/>
          <w:color w:val="3C4043"/>
        </w:rPr>
        <w:t>The dataset provides a snapshot of a sample Netflix userbase, showcasing various aspects of user subscriptions, revenue, account details, and activity. Each row represents a unique user, identified by their User ID. The dataset includes information such as the user's subscription type (Basic, Standard, or Premium), the monthly revenue generated from their subscription, the date they joined Netflix (Join Date), the date of their last payment (Last Payment Date), and the country in which they are located.</w:t>
      </w:r>
    </w:p>
    <w:p w14:paraId="67884CDB" w14:textId="77777777" w:rsidR="00657EA6" w:rsidRDefault="00657EA6" w:rsidP="00657EA6">
      <w:pPr>
        <w:pStyle w:val="NormalWeb"/>
        <w:spacing w:before="0" w:beforeAutospacing="0" w:after="240" w:afterAutospacing="0"/>
        <w:textAlignment w:val="baseline"/>
        <w:rPr>
          <w:rFonts w:asciiTheme="minorHAnsi" w:hAnsiTheme="minorHAnsi" w:cstheme="minorHAnsi"/>
          <w:color w:val="3C4043"/>
        </w:rPr>
      </w:pPr>
      <w:r w:rsidRPr="00657EA6">
        <w:rPr>
          <w:rFonts w:asciiTheme="minorHAnsi" w:hAnsiTheme="minorHAnsi" w:cstheme="minorHAnsi"/>
          <w:color w:val="3C4043"/>
        </w:rPr>
        <w:t xml:space="preserve">Additional columns have been included to provide insights into user </w:t>
      </w:r>
      <w:proofErr w:type="spellStart"/>
      <w:r w:rsidRPr="00657EA6">
        <w:rPr>
          <w:rFonts w:asciiTheme="minorHAnsi" w:hAnsiTheme="minorHAnsi" w:cstheme="minorHAnsi"/>
          <w:color w:val="3C4043"/>
        </w:rPr>
        <w:t>behavior</w:t>
      </w:r>
      <w:proofErr w:type="spellEnd"/>
      <w:r w:rsidRPr="00657EA6">
        <w:rPr>
          <w:rFonts w:asciiTheme="minorHAnsi" w:hAnsiTheme="minorHAnsi" w:cstheme="minorHAnsi"/>
          <w:color w:val="3C4043"/>
        </w:rPr>
        <w:t xml:space="preserve"> and preferences. These columns include Device Type (e.g., Smart TV, Mobile, Desktop, Tablet) and Account Status (whether the account is active or not). The dataset serves as a synthetic representation and does not reflect actual Netflix user data. It can be used for analysis and </w:t>
      </w:r>
      <w:proofErr w:type="spellStart"/>
      <w:r w:rsidRPr="00657EA6">
        <w:rPr>
          <w:rFonts w:asciiTheme="minorHAnsi" w:hAnsiTheme="minorHAnsi" w:cstheme="minorHAnsi"/>
          <w:color w:val="3C4043"/>
        </w:rPr>
        <w:t>modeling</w:t>
      </w:r>
      <w:proofErr w:type="spellEnd"/>
      <w:r w:rsidRPr="00657EA6">
        <w:rPr>
          <w:rFonts w:asciiTheme="minorHAnsi" w:hAnsiTheme="minorHAnsi" w:cstheme="minorHAnsi"/>
          <w:color w:val="3C4043"/>
        </w:rPr>
        <w:t xml:space="preserve"> to understand user trends, preferences, and revenue generation within a hypothetical Netflix userbase.</w:t>
      </w:r>
    </w:p>
    <w:p w14:paraId="0A1F90D7" w14:textId="51D2ABEC" w:rsidR="00657EA6" w:rsidRDefault="00657EA6" w:rsidP="00657EA6">
      <w:pPr>
        <w:pStyle w:val="NormalWeb"/>
        <w:spacing w:before="0" w:beforeAutospacing="0" w:after="240" w:afterAutospacing="0"/>
        <w:textAlignment w:val="baseline"/>
        <w:rPr>
          <w:rFonts w:asciiTheme="minorHAnsi" w:hAnsiTheme="minorHAnsi" w:cstheme="minorHAnsi"/>
          <w:color w:val="3C4043"/>
        </w:rPr>
      </w:pPr>
      <w:r>
        <w:rPr>
          <w:rFonts w:asciiTheme="minorHAnsi" w:hAnsiTheme="minorHAnsi" w:cstheme="minorHAnsi"/>
          <w:color w:val="3C4043"/>
        </w:rPr>
        <w:t xml:space="preserve">Source: </w:t>
      </w:r>
      <w:hyperlink r:id="rId5" w:history="1">
        <w:r w:rsidRPr="0048534E">
          <w:rPr>
            <w:rStyle w:val="Hyperlink"/>
            <w:rFonts w:asciiTheme="minorHAnsi" w:hAnsiTheme="minorHAnsi" w:cstheme="minorHAnsi"/>
          </w:rPr>
          <w:t>https://www.kaggle.com/datasets/arnavsmayan/netflix-userbase-dataset</w:t>
        </w:r>
      </w:hyperlink>
    </w:p>
    <w:p w14:paraId="76CC9A4D" w14:textId="77777777" w:rsidR="00657EA6" w:rsidRDefault="00657EA6" w:rsidP="00657EA6">
      <w:pPr>
        <w:pStyle w:val="NormalWeb"/>
        <w:spacing w:before="0" w:beforeAutospacing="0" w:after="240" w:afterAutospacing="0"/>
        <w:textAlignment w:val="baseline"/>
        <w:rPr>
          <w:rFonts w:asciiTheme="minorHAnsi" w:hAnsiTheme="minorHAnsi" w:cstheme="minorHAnsi"/>
          <w:color w:val="3C4043"/>
        </w:rPr>
      </w:pPr>
    </w:p>
    <w:p w14:paraId="7F9A9585" w14:textId="77777777" w:rsidR="00657EA6" w:rsidRDefault="00657EA6" w:rsidP="00657EA6">
      <w:pPr>
        <w:pStyle w:val="NormalWeb"/>
        <w:spacing w:before="0" w:beforeAutospacing="0" w:after="240" w:afterAutospacing="0"/>
        <w:textAlignment w:val="baseline"/>
        <w:rPr>
          <w:rFonts w:asciiTheme="minorHAnsi" w:hAnsiTheme="minorHAnsi" w:cstheme="minorHAnsi"/>
          <w:color w:val="3C4043"/>
        </w:rPr>
      </w:pPr>
    </w:p>
    <w:p w14:paraId="05613EA9" w14:textId="7D30250D" w:rsidR="00657EA6" w:rsidRDefault="00657EA6" w:rsidP="00657EA6">
      <w:pPr>
        <w:pStyle w:val="NormalWeb"/>
        <w:spacing w:before="0" w:beforeAutospacing="0" w:after="240" w:afterAutospacing="0"/>
        <w:textAlignment w:val="baseline"/>
        <w:rPr>
          <w:rFonts w:asciiTheme="minorHAnsi" w:hAnsiTheme="minorHAnsi" w:cstheme="minorHAnsi"/>
          <w:b/>
          <w:bCs/>
          <w:color w:val="3C4043"/>
          <w:sz w:val="40"/>
          <w:szCs w:val="40"/>
        </w:rPr>
      </w:pPr>
      <w:r w:rsidRPr="00657EA6">
        <w:rPr>
          <w:rFonts w:asciiTheme="minorHAnsi" w:hAnsiTheme="minorHAnsi" w:cstheme="minorHAnsi"/>
          <w:b/>
          <w:bCs/>
          <w:color w:val="3C4043"/>
          <w:sz w:val="40"/>
          <w:szCs w:val="40"/>
        </w:rPr>
        <w:t>Cardiovascular Dataset</w:t>
      </w:r>
    </w:p>
    <w:p w14:paraId="310D3494" w14:textId="77777777" w:rsidR="00657EA6" w:rsidRPr="00657EA6" w:rsidRDefault="00657EA6" w:rsidP="00657EA6">
      <w:pPr>
        <w:pStyle w:val="NormalWeb"/>
        <w:spacing w:after="240"/>
        <w:textAlignment w:val="baseline"/>
        <w:rPr>
          <w:rFonts w:asciiTheme="minorHAnsi" w:hAnsiTheme="minorHAnsi" w:cstheme="minorHAnsi"/>
          <w:color w:val="3C4043"/>
        </w:rPr>
      </w:pPr>
      <w:r w:rsidRPr="00657EA6">
        <w:rPr>
          <w:rFonts w:asciiTheme="minorHAnsi" w:hAnsiTheme="minorHAnsi" w:cstheme="minorHAnsi"/>
          <w:color w:val="3C4043"/>
        </w:rPr>
        <w:t>The Cardiovascular Diseases Risk Prediction Dataset on Kaggle is a dataset of 45,000 records that can be used to predict the risk of cardiovascular disease (CVD). The dataset contains information on the following variables:</w:t>
      </w:r>
    </w:p>
    <w:p w14:paraId="62A6DC78"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Age: The age of the patient in years.</w:t>
      </w:r>
    </w:p>
    <w:p w14:paraId="3664C51B"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Sex: The sex of the patient (male or female).</w:t>
      </w:r>
    </w:p>
    <w:p w14:paraId="52EA6AA9"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Race: The race of the patient (white, black, or other).</w:t>
      </w:r>
    </w:p>
    <w:p w14:paraId="060AA4AC"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Body mass index (BMI): The body mass index of the patient, calculated as weight in kilograms divided by height in meters squared.</w:t>
      </w:r>
    </w:p>
    <w:p w14:paraId="615C14B4"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Systolic blood pressure: The systolic blood pressure of the patient, measured in </w:t>
      </w:r>
      <w:proofErr w:type="spellStart"/>
      <w:r w:rsidRPr="00657EA6">
        <w:rPr>
          <w:rFonts w:asciiTheme="minorHAnsi" w:hAnsiTheme="minorHAnsi" w:cstheme="minorHAnsi"/>
          <w:color w:val="3C4043"/>
        </w:rPr>
        <w:t>millimeters</w:t>
      </w:r>
      <w:proofErr w:type="spellEnd"/>
      <w:r w:rsidRPr="00657EA6">
        <w:rPr>
          <w:rFonts w:asciiTheme="minorHAnsi" w:hAnsiTheme="minorHAnsi" w:cstheme="minorHAnsi"/>
          <w:color w:val="3C4043"/>
        </w:rPr>
        <w:t xml:space="preserve"> of mercury.</w:t>
      </w:r>
    </w:p>
    <w:p w14:paraId="24931C67"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Diastolic blood pressure: The diastolic blood pressure of the patient, measured in </w:t>
      </w:r>
      <w:proofErr w:type="spellStart"/>
      <w:r w:rsidRPr="00657EA6">
        <w:rPr>
          <w:rFonts w:asciiTheme="minorHAnsi" w:hAnsiTheme="minorHAnsi" w:cstheme="minorHAnsi"/>
          <w:color w:val="3C4043"/>
        </w:rPr>
        <w:t>millimeters</w:t>
      </w:r>
      <w:proofErr w:type="spellEnd"/>
      <w:r w:rsidRPr="00657EA6">
        <w:rPr>
          <w:rFonts w:asciiTheme="minorHAnsi" w:hAnsiTheme="minorHAnsi" w:cstheme="minorHAnsi"/>
          <w:color w:val="3C4043"/>
        </w:rPr>
        <w:t xml:space="preserve"> of mercury.</w:t>
      </w:r>
    </w:p>
    <w:p w14:paraId="3AB55B2F"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Total cholesterol: The total cholesterol level of the patient, measured in milligrams per </w:t>
      </w:r>
      <w:proofErr w:type="spellStart"/>
      <w:r w:rsidRPr="00657EA6">
        <w:rPr>
          <w:rFonts w:asciiTheme="minorHAnsi" w:hAnsiTheme="minorHAnsi" w:cstheme="minorHAnsi"/>
          <w:color w:val="3C4043"/>
        </w:rPr>
        <w:t>deciliter</w:t>
      </w:r>
      <w:proofErr w:type="spellEnd"/>
      <w:r w:rsidRPr="00657EA6">
        <w:rPr>
          <w:rFonts w:asciiTheme="minorHAnsi" w:hAnsiTheme="minorHAnsi" w:cstheme="minorHAnsi"/>
          <w:color w:val="3C4043"/>
        </w:rPr>
        <w:t>.</w:t>
      </w:r>
    </w:p>
    <w:p w14:paraId="5A77E3A7"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High-density lipoprotein (HDL) cholesterol: The high-density lipoprotein (HDL) cholesterol level of the patient, measured in milligrams per </w:t>
      </w:r>
      <w:proofErr w:type="spellStart"/>
      <w:r w:rsidRPr="00657EA6">
        <w:rPr>
          <w:rFonts w:asciiTheme="minorHAnsi" w:hAnsiTheme="minorHAnsi" w:cstheme="minorHAnsi"/>
          <w:color w:val="3C4043"/>
        </w:rPr>
        <w:t>deciliter</w:t>
      </w:r>
      <w:proofErr w:type="spellEnd"/>
      <w:r w:rsidRPr="00657EA6">
        <w:rPr>
          <w:rFonts w:asciiTheme="minorHAnsi" w:hAnsiTheme="minorHAnsi" w:cstheme="minorHAnsi"/>
          <w:color w:val="3C4043"/>
        </w:rPr>
        <w:t>.</w:t>
      </w:r>
    </w:p>
    <w:p w14:paraId="446565BE"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Low-density lipoprotein (LDL) cholesterol: The low-density lipoprotein (LDL) cholesterol level of the patient, measured in milligrams per </w:t>
      </w:r>
      <w:proofErr w:type="spellStart"/>
      <w:r w:rsidRPr="00657EA6">
        <w:rPr>
          <w:rFonts w:asciiTheme="minorHAnsi" w:hAnsiTheme="minorHAnsi" w:cstheme="minorHAnsi"/>
          <w:color w:val="3C4043"/>
        </w:rPr>
        <w:t>deciliter</w:t>
      </w:r>
      <w:proofErr w:type="spellEnd"/>
      <w:r w:rsidRPr="00657EA6">
        <w:rPr>
          <w:rFonts w:asciiTheme="minorHAnsi" w:hAnsiTheme="minorHAnsi" w:cstheme="minorHAnsi"/>
          <w:color w:val="3C4043"/>
        </w:rPr>
        <w:t>.</w:t>
      </w:r>
    </w:p>
    <w:p w14:paraId="00FD0F55"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 xml:space="preserve">Triglycerides: The triglycerides level of the patient, measured in milligrams per </w:t>
      </w:r>
      <w:proofErr w:type="spellStart"/>
      <w:r w:rsidRPr="00657EA6">
        <w:rPr>
          <w:rFonts w:asciiTheme="minorHAnsi" w:hAnsiTheme="minorHAnsi" w:cstheme="minorHAnsi"/>
          <w:color w:val="3C4043"/>
        </w:rPr>
        <w:t>deciliter</w:t>
      </w:r>
      <w:proofErr w:type="spellEnd"/>
      <w:r w:rsidRPr="00657EA6">
        <w:rPr>
          <w:rFonts w:asciiTheme="minorHAnsi" w:hAnsiTheme="minorHAnsi" w:cstheme="minorHAnsi"/>
          <w:color w:val="3C4043"/>
        </w:rPr>
        <w:t>.</w:t>
      </w:r>
    </w:p>
    <w:p w14:paraId="0741D32D"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Smoking status: Whether the patient smokes or not.</w:t>
      </w:r>
    </w:p>
    <w:p w14:paraId="034F07AC"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lastRenderedPageBreak/>
        <w:t>Physical activity level: The physical activity level of the patient, measured on a scale of 1 to 5.</w:t>
      </w:r>
    </w:p>
    <w:p w14:paraId="09E5F172"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Diabetes: Whether the patient has diabetes or not.</w:t>
      </w:r>
    </w:p>
    <w:p w14:paraId="556C54BB"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Family history of CVD: Whether the patient has a family history of CVD or not.</w:t>
      </w:r>
    </w:p>
    <w:p w14:paraId="37FB6680" w14:textId="77777777" w:rsidR="00657EA6" w:rsidRPr="00657EA6" w:rsidRDefault="00657EA6" w:rsidP="00657EA6">
      <w:pPr>
        <w:pStyle w:val="NormalWeb"/>
        <w:numPr>
          <w:ilvl w:val="0"/>
          <w:numId w:val="2"/>
        </w:numPr>
        <w:spacing w:before="0" w:beforeAutospacing="0" w:after="240"/>
        <w:textAlignment w:val="baseline"/>
        <w:rPr>
          <w:rFonts w:asciiTheme="minorHAnsi" w:hAnsiTheme="minorHAnsi" w:cstheme="minorHAnsi"/>
          <w:color w:val="3C4043"/>
        </w:rPr>
      </w:pPr>
      <w:r w:rsidRPr="00657EA6">
        <w:rPr>
          <w:rFonts w:asciiTheme="minorHAnsi" w:hAnsiTheme="minorHAnsi" w:cstheme="minorHAnsi"/>
          <w:color w:val="3C4043"/>
        </w:rPr>
        <w:t>CVD risk: The predicted risk of CVD for the patient, calculated as a percentage.</w:t>
      </w:r>
    </w:p>
    <w:p w14:paraId="429803E8" w14:textId="77777777" w:rsidR="00657EA6" w:rsidRDefault="00657EA6" w:rsidP="00657EA6">
      <w:pPr>
        <w:pStyle w:val="NormalWeb"/>
        <w:spacing w:before="0" w:after="240"/>
        <w:textAlignment w:val="baseline"/>
        <w:rPr>
          <w:rFonts w:asciiTheme="minorHAnsi" w:hAnsiTheme="minorHAnsi" w:cstheme="minorHAnsi"/>
          <w:color w:val="3C4043"/>
        </w:rPr>
      </w:pPr>
      <w:r w:rsidRPr="00657EA6">
        <w:rPr>
          <w:rFonts w:asciiTheme="minorHAnsi" w:hAnsiTheme="minorHAnsi" w:cstheme="minorHAnsi"/>
          <w:color w:val="3C4043"/>
        </w:rPr>
        <w:t>The dataset can be used to train machine learning models to predict the risk of CVD. The models can then be used to identify people who are at high risk of CVD and provide them with preventive care.</w:t>
      </w:r>
    </w:p>
    <w:p w14:paraId="11A57358" w14:textId="77777777" w:rsidR="00657EA6" w:rsidRDefault="00657EA6" w:rsidP="00657EA6">
      <w:pPr>
        <w:pStyle w:val="NormalWeb"/>
        <w:spacing w:before="0" w:after="240"/>
        <w:textAlignment w:val="baseline"/>
        <w:rPr>
          <w:rFonts w:asciiTheme="minorHAnsi" w:hAnsiTheme="minorHAnsi" w:cstheme="minorHAnsi"/>
          <w:color w:val="3C4043"/>
        </w:rPr>
      </w:pPr>
    </w:p>
    <w:p w14:paraId="19CC002A" w14:textId="13ACF6B9" w:rsidR="00657EA6" w:rsidRPr="00657EA6" w:rsidRDefault="00657EA6" w:rsidP="00657EA6">
      <w:pPr>
        <w:pStyle w:val="NormalWeb"/>
        <w:spacing w:before="0" w:after="240"/>
        <w:textAlignment w:val="baseline"/>
        <w:rPr>
          <w:rFonts w:asciiTheme="minorHAnsi" w:hAnsiTheme="minorHAnsi" w:cstheme="minorHAnsi"/>
          <w:color w:val="3C4043"/>
        </w:rPr>
      </w:pPr>
      <w:r>
        <w:rPr>
          <w:rFonts w:asciiTheme="minorHAnsi" w:hAnsiTheme="minorHAnsi" w:cstheme="minorHAnsi"/>
          <w:color w:val="3C4043"/>
        </w:rPr>
        <w:t xml:space="preserve">Source: </w:t>
      </w:r>
      <w:r w:rsidRPr="00657EA6">
        <w:rPr>
          <w:rFonts w:asciiTheme="minorHAnsi" w:hAnsiTheme="minorHAnsi" w:cstheme="minorHAnsi"/>
          <w:color w:val="3C4043"/>
        </w:rPr>
        <w:t>https://www.kaggle.com/datasets/alphiree/cardiovascular-diseases-risk-prediction-dataset/code</w:t>
      </w:r>
    </w:p>
    <w:p w14:paraId="699B00F7" w14:textId="77777777" w:rsidR="00657EA6" w:rsidRPr="00657EA6" w:rsidRDefault="00657EA6" w:rsidP="00657EA6">
      <w:pPr>
        <w:pStyle w:val="NormalWeb"/>
        <w:spacing w:before="0" w:beforeAutospacing="0" w:after="240" w:afterAutospacing="0"/>
        <w:textAlignment w:val="baseline"/>
        <w:rPr>
          <w:rFonts w:asciiTheme="minorHAnsi" w:hAnsiTheme="minorHAnsi" w:cstheme="minorHAnsi"/>
          <w:color w:val="3C4043"/>
          <w:sz w:val="22"/>
          <w:szCs w:val="22"/>
        </w:rPr>
      </w:pPr>
    </w:p>
    <w:p w14:paraId="26BACDBA" w14:textId="77777777" w:rsidR="00657EA6" w:rsidRPr="00657EA6" w:rsidRDefault="00657EA6">
      <w:pPr>
        <w:rPr>
          <w:rFonts w:cstheme="minorHAnsi"/>
          <w:sz w:val="24"/>
          <w:szCs w:val="24"/>
          <w:lang w:val="en-US"/>
        </w:rPr>
      </w:pPr>
    </w:p>
    <w:p w14:paraId="04725FBC" w14:textId="77777777" w:rsidR="00657EA6" w:rsidRPr="00657EA6" w:rsidRDefault="00657EA6">
      <w:pPr>
        <w:rPr>
          <w:rFonts w:cstheme="minorHAnsi"/>
          <w:sz w:val="24"/>
          <w:szCs w:val="24"/>
          <w:lang w:val="en-US"/>
        </w:rPr>
      </w:pPr>
    </w:p>
    <w:sectPr w:rsidR="00657EA6" w:rsidRPr="0065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12C"/>
    <w:multiLevelType w:val="multilevel"/>
    <w:tmpl w:val="D36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4120F"/>
    <w:multiLevelType w:val="multilevel"/>
    <w:tmpl w:val="0EF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250997">
    <w:abstractNumId w:val="1"/>
  </w:num>
  <w:num w:numId="2" w16cid:durableId="54390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2F"/>
    <w:rsid w:val="00170111"/>
    <w:rsid w:val="00657EA6"/>
    <w:rsid w:val="007F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5F46"/>
  <w15:chartTrackingRefBased/>
  <w15:docId w15:val="{AFFF914A-A7E5-4EA1-B78B-26296DA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57EA6"/>
    <w:rPr>
      <w:color w:val="0563C1" w:themeColor="hyperlink"/>
      <w:u w:val="single"/>
    </w:rPr>
  </w:style>
  <w:style w:type="character" w:styleId="UnresolvedMention">
    <w:name w:val="Unresolved Mention"/>
    <w:basedOn w:val="DefaultParagraphFont"/>
    <w:uiPriority w:val="99"/>
    <w:semiHidden/>
    <w:unhideWhenUsed/>
    <w:rsid w:val="0065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7792">
      <w:bodyDiv w:val="1"/>
      <w:marLeft w:val="0"/>
      <w:marRight w:val="0"/>
      <w:marTop w:val="0"/>
      <w:marBottom w:val="0"/>
      <w:divBdr>
        <w:top w:val="none" w:sz="0" w:space="0" w:color="auto"/>
        <w:left w:val="none" w:sz="0" w:space="0" w:color="auto"/>
        <w:bottom w:val="none" w:sz="0" w:space="0" w:color="auto"/>
        <w:right w:val="none" w:sz="0" w:space="0" w:color="auto"/>
      </w:divBdr>
    </w:div>
    <w:div w:id="731195302">
      <w:bodyDiv w:val="1"/>
      <w:marLeft w:val="0"/>
      <w:marRight w:val="0"/>
      <w:marTop w:val="0"/>
      <w:marBottom w:val="0"/>
      <w:divBdr>
        <w:top w:val="none" w:sz="0" w:space="0" w:color="auto"/>
        <w:left w:val="none" w:sz="0" w:space="0" w:color="auto"/>
        <w:bottom w:val="none" w:sz="0" w:space="0" w:color="auto"/>
        <w:right w:val="none" w:sz="0" w:space="0" w:color="auto"/>
      </w:divBdr>
    </w:div>
    <w:div w:id="13330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navsmayan/netflix-userb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goyal</dc:creator>
  <cp:keywords/>
  <dc:description/>
  <cp:lastModifiedBy>mahak goyal</cp:lastModifiedBy>
  <cp:revision>2</cp:revision>
  <dcterms:created xsi:type="dcterms:W3CDTF">2023-08-17T17:59:00Z</dcterms:created>
  <dcterms:modified xsi:type="dcterms:W3CDTF">2023-08-17T18:06:00Z</dcterms:modified>
</cp:coreProperties>
</file>