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4594" w14:textId="25C3E65A" w:rsidR="00FE742E" w:rsidRPr="00FE742E" w:rsidRDefault="00FE742E" w:rsidP="00FE742E"/>
    <w:p w14:paraId="33F58F91" w14:textId="6768D911" w:rsidR="00FE742E" w:rsidRPr="00FE742E" w:rsidRDefault="00FE742E" w:rsidP="00FE742E"/>
    <w:p w14:paraId="6E917D79" w14:textId="77777777" w:rsidR="00FE742E" w:rsidRPr="00FE742E" w:rsidRDefault="00FE742E" w:rsidP="00FE742E">
      <w:pPr>
        <w:numPr>
          <w:ilvl w:val="0"/>
          <w:numId w:val="1"/>
        </w:numPr>
      </w:pPr>
      <w:r w:rsidRPr="00FE742E">
        <w:rPr>
          <w:b/>
          <w:bCs/>
        </w:rPr>
        <w:t>Tell me about a technical decision you changed your mind about.</w:t>
      </w:r>
      <w:r w:rsidRPr="00FE742E">
        <w:br/>
      </w:r>
      <w:r w:rsidRPr="00FE742E">
        <w:rPr>
          <w:i/>
          <w:iCs/>
        </w:rPr>
        <w:t>Sample answer:</w:t>
      </w:r>
      <w:r w:rsidRPr="00FE742E">
        <w:t xml:space="preserve"> “I initially favored building a custom solution because it seemed more flexible. After comparing the maintenance cost and delivery timeline with an existing library, I changed my recommendation. We used the library, documented its limitations, and delivered sooner without taking on unnecessary support work.”</w:t>
      </w:r>
    </w:p>
    <w:p w14:paraId="6E8F7232" w14:textId="77777777" w:rsidR="00FE742E" w:rsidRDefault="00FE742E"/>
    <w:sectPr w:rsidR="00FE74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62A7"/>
    <w:multiLevelType w:val="multilevel"/>
    <w:tmpl w:val="C3B2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2E"/>
    <w:rsid w:val="00566A06"/>
    <w:rsid w:val="00FE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9629"/>
  <w15:chartTrackingRefBased/>
  <w15:docId w15:val="{88E764E9-B1C5-4AEF-A955-33919175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2026-10-20T10:43:00Z</dcterms:created>
  <dcterms:modified xsi:type="dcterms:W3CDTF">2026-10-20T10:44:00Z</dcterms:modified>
</cp:coreProperties>
</file>