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d99b5n02u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CUE Call Transcripts — Delta Logistics (September 2025)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sz w:val="34"/>
          <w:szCs w:val="34"/>
        </w:rPr>
      </w:pPr>
      <w:bookmarkStart w:colFirst="0" w:colLast="0" w:name="_psb5dsidwck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Folder: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/data/call_transcripts/delta_logistics/2025-09/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2025-09-04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Performance Verification / Post-Audit Follow-Up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Priya Desai (CSM), Noah Bennett (Engineer), Miguel Shah (VP Operations), Lila Ross (Ops Analyst)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Priya (CSM):</w:t>
      </w:r>
      <w:r w:rsidDel="00000000" w:rsidR="00000000" w:rsidRPr="00000000">
        <w:rPr>
          <w:rtl w:val="0"/>
        </w:rPr>
        <w:t xml:space="preserve"> Hi Miguel, following up on the August fixes. How’s latency looking this week?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 (Customer):</w:t>
      </w:r>
      <w:r w:rsidDel="00000000" w:rsidR="00000000" w:rsidRPr="00000000">
        <w:rPr>
          <w:rtl w:val="0"/>
        </w:rPr>
        <w:t xml:space="preserve"> Considerably better — we’re averaging about 1.2 seconds now. That’s down roughly 40% from last month.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Lila (Customer):</w:t>
      </w:r>
      <w:r w:rsidDel="00000000" w:rsidR="00000000" w:rsidRPr="00000000">
        <w:rPr>
          <w:rtl w:val="0"/>
        </w:rPr>
        <w:t xml:space="preserve"> The only concern is brief spikes around 10 PM UTC during high-load days.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Noah (Engineer):</w:t>
      </w:r>
      <w:r w:rsidDel="00000000" w:rsidR="00000000" w:rsidRPr="00000000">
        <w:rPr>
          <w:rtl w:val="0"/>
        </w:rPr>
        <w:t xml:space="preserve"> We noticed those too. It’s related to batch concurrency, not the webhook queue. We’re tuning that configuration tonight.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Perfect. Once that’s done, we’ll monitor again for five days.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Sounds good. If it holds steady, we can close out ticket T-0925-002 next week.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Great — I’ll share the updated performance graph Monday morning.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fenwo1y2em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📞 C-0925-02 — Operational Confidence Call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2025-09-19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System Stability / Rollout Readiness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Priya Desai (CSM), Miguel Shah (VP Operations), Lila Ross (Ops Analyst)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Priya (CSM):</w:t>
      </w:r>
      <w:r w:rsidDel="00000000" w:rsidR="00000000" w:rsidRPr="00000000">
        <w:rPr>
          <w:rtl w:val="0"/>
        </w:rPr>
        <w:t xml:space="preserve"> Miguel, just checking in after the latest patch. How’s performance this week?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 (Customer):</w:t>
      </w:r>
      <w:r w:rsidDel="00000000" w:rsidR="00000000" w:rsidRPr="00000000">
        <w:rPr>
          <w:rtl w:val="0"/>
        </w:rPr>
        <w:t xml:space="preserve"> Smooth. Average latency is around 900 ms, and no reports of missed updates.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Lila (Customer):</w:t>
      </w:r>
      <w:r w:rsidDel="00000000" w:rsidR="00000000" w:rsidRPr="00000000">
        <w:rPr>
          <w:rtl w:val="0"/>
        </w:rPr>
        <w:t xml:space="preserve"> We’re comfortable extending SmartOnboard to two new regions next week.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That’s great news. We’ll help you set up the monitoring dashboards per region.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Miguel:</w:t>
      </w:r>
      <w:r w:rsidDel="00000000" w:rsidR="00000000" w:rsidRPr="00000000">
        <w:rPr>
          <w:rtl w:val="0"/>
        </w:rPr>
        <w:t xml:space="preserve"> Perfect. The improvement has been significant. We’ll keep our existing alert thresholds but expect fewer notifications now.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Priya:</w:t>
      </w:r>
      <w:r w:rsidDel="00000000" w:rsidR="00000000" w:rsidRPr="00000000">
        <w:rPr>
          <w:rtl w:val="0"/>
        </w:rPr>
        <w:t xml:space="preserve"> Excellent — I’ll mark your account as “stable with active rollout.”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