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color w:val="2E7D32"/>
          <w:sz w:val="36"/>
          <w:szCs w:val="36"/>
        </w:rPr>
        <w:t xml:space="preserve">PugArch Forest Staff Management (FSM)</w:t>
      </w:r>
    </w:p>
    <w:p>
      <w:pPr>
        <w:spacing w:after="400"/>
        <w:jc w:val="center"/>
      </w:pPr>
      <w:r>
        <w:rPr>
          <w:b/>
          <w:bCs/>
          <w:color w:val="37474F"/>
          <w:sz w:val="24"/>
          <w:szCs w:val="24"/>
        </w:rPr>
        <w:t xml:space="preserve">Detailed Functional Specifications: Site &amp; Beat Assignment System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E0E0E0" w:sz="4"/>
              <w:left w:val="single" w:color="E0E0E0" w:sz="4"/>
              <w:bottom w:val="single" w:color="E0E0E0" w:sz="4"/>
              <w:right w:val="single" w:color="E0E0E0" w:sz="4"/>
            </w:tcBorders>
            <w:shd w:fill="F5F5F5"/>
            <w:tcMar>
              <w:top w:type="dxa" w:w="120"/>
              <w:left w:type="dxa" w:w="150"/>
              <w:bottom w:type="dxa" w:w="120"/>
              <w:right w:type="dxa" w:w="150"/>
            </w:tcMar>
          </w:tcPr>
          <w:p>
            <w:pPr>
              <w:jc w:val="left"/>
            </w:pPr>
            <w:r>
              <w:rPr>
                <w:b/>
                <w:bCs/>
                <w:color w:val="000000"/>
                <w:sz w:val="20"/>
                <w:szCs w:val="20"/>
              </w:rPr>
              <w:t xml:space="preserve">Document Version</w:t>
            </w:r>
          </w:p>
        </w:tc>
        <w:tc>
          <w:tcPr>
            <w:tcBorders>
              <w:top w:val="single" w:color="E0E0E0" w:sz="4"/>
              <w:left w:val="single" w:color="E0E0E0" w:sz="4"/>
              <w:bottom w:val="single" w:color="E0E0E0" w:sz="4"/>
              <w:right w:val="single" w:color="E0E0E0" w:sz="4"/>
            </w:tcBorders>
            <w:tcMar>
              <w:top w:type="dxa" w:w="120"/>
              <w:left w:type="dxa" w:w="150"/>
              <w:bottom w:type="dxa" w:w="120"/>
              <w:right w:type="dxa" w:w="150"/>
            </w:tcMar>
          </w:tcPr>
          <w:p>
            <w:pPr>
              <w:jc w:val="left"/>
            </w:pPr>
            <w:r>
              <w:rPr>
                <w:b w:val="false"/>
                <w:bCs w:val="false"/>
                <w:color w:val="000000"/>
                <w:sz w:val="20"/>
                <w:szCs w:val="20"/>
              </w:rPr>
              <w:t xml:space="preserve">v1.3 (Updated Spec)</w:t>
            </w:r>
          </w:p>
        </w:tc>
        <w:tc>
          <w:tcPr>
            <w:tcBorders>
              <w:top w:val="single" w:color="E0E0E0" w:sz="4"/>
              <w:left w:val="single" w:color="E0E0E0" w:sz="4"/>
              <w:bottom w:val="single" w:color="E0E0E0" w:sz="4"/>
              <w:right w:val="single" w:color="E0E0E0" w:sz="4"/>
            </w:tcBorders>
            <w:shd w:fill="F5F5F5"/>
            <w:tcMar>
              <w:top w:type="dxa" w:w="120"/>
              <w:left w:type="dxa" w:w="150"/>
              <w:bottom w:type="dxa" w:w="120"/>
              <w:right w:type="dxa" w:w="150"/>
            </w:tcMar>
          </w:tcPr>
          <w:p>
            <w:pPr>
              <w:jc w:val="left"/>
            </w:pPr>
            <w:r>
              <w:rPr>
                <w:b/>
                <w:bCs/>
                <w:color w:val="000000"/>
                <w:sz w:val="20"/>
                <w:szCs w:val="20"/>
              </w:rPr>
              <w:t xml:space="preserve">Author</w:t>
            </w:r>
          </w:p>
        </w:tc>
        <w:tc>
          <w:tcPr>
            <w:tcBorders>
              <w:top w:val="single" w:color="E0E0E0" w:sz="4"/>
              <w:left w:val="single" w:color="E0E0E0" w:sz="4"/>
              <w:bottom w:val="single" w:color="E0E0E0" w:sz="4"/>
              <w:right w:val="single" w:color="E0E0E0" w:sz="4"/>
            </w:tcBorders>
            <w:tcMar>
              <w:top w:type="dxa" w:w="120"/>
              <w:left w:type="dxa" w:w="150"/>
              <w:bottom w:type="dxa" w:w="120"/>
              <w:right w:type="dxa" w:w="150"/>
            </w:tcMar>
          </w:tcPr>
          <w:p>
            <w:pPr>
              <w:jc w:val="left"/>
            </w:pPr>
            <w:r>
              <w:rPr>
                <w:b w:val="false"/>
                <w:bCs w:val="false"/>
                <w:color w:val="000000"/>
                <w:sz w:val="20"/>
                <w:szCs w:val="20"/>
              </w:rPr>
              <w:t xml:space="preserve">AI Systems Architect &amp; Client Coordinator</w:t>
            </w:r>
          </w:p>
        </w:tc>
      </w:tr>
      <w:tr>
        <w:tc>
          <w:tcPr>
            <w:tcBorders>
              <w:top w:val="single" w:color="E0E0E0" w:sz="4"/>
              <w:left w:val="single" w:color="E0E0E0" w:sz="4"/>
              <w:bottom w:val="single" w:color="E0E0E0" w:sz="4"/>
              <w:right w:val="single" w:color="E0E0E0" w:sz="4"/>
            </w:tcBorders>
            <w:shd w:fill="F5F5F5"/>
            <w:tcMar>
              <w:top w:type="dxa" w:w="120"/>
              <w:left w:type="dxa" w:w="150"/>
              <w:bottom w:type="dxa" w:w="120"/>
              <w:right w:type="dxa" w:w="150"/>
            </w:tcMar>
          </w:tcPr>
          <w:p>
            <w:pPr>
              <w:jc w:val="left"/>
            </w:pPr>
            <w:r>
              <w:rPr>
                <w:b/>
                <w:bCs/>
                <w:color w:val="000000"/>
                <w:sz w:val="20"/>
                <w:szCs w:val="20"/>
              </w:rPr>
              <w:t xml:space="preserve">Target System</w:t>
            </w:r>
          </w:p>
        </w:tc>
        <w:tc>
          <w:tcPr>
            <w:tcBorders>
              <w:top w:val="single" w:color="E0E0E0" w:sz="4"/>
              <w:left w:val="single" w:color="E0E0E0" w:sz="4"/>
              <w:bottom w:val="single" w:color="E0E0E0" w:sz="4"/>
              <w:right w:val="single" w:color="E0E0E0" w:sz="4"/>
            </w:tcBorders>
            <w:tcMar>
              <w:top w:type="dxa" w:w="120"/>
              <w:left w:type="dxa" w:w="150"/>
              <w:bottom w:type="dxa" w:w="120"/>
              <w:right w:type="dxa" w:w="150"/>
            </w:tcMar>
          </w:tcPr>
          <w:p>
            <w:pPr>
              <w:jc w:val="left"/>
            </w:pPr>
            <w:r>
              <w:rPr>
                <w:b w:val="false"/>
                <w:bCs w:val="false"/>
                <w:color w:val="000000"/>
                <w:sz w:val="20"/>
                <w:szCs w:val="20"/>
              </w:rPr>
              <w:t xml:space="preserve">Angular / Ionic Mobile Web Client &amp; Core APIs</w:t>
            </w:r>
          </w:p>
        </w:tc>
        <w:tc>
          <w:tcPr>
            <w:tcBorders>
              <w:top w:val="single" w:color="E0E0E0" w:sz="4"/>
              <w:left w:val="single" w:color="E0E0E0" w:sz="4"/>
              <w:bottom w:val="single" w:color="E0E0E0" w:sz="4"/>
              <w:right w:val="single" w:color="E0E0E0" w:sz="4"/>
            </w:tcBorders>
            <w:shd w:fill="F5F5F5"/>
            <w:tcMar>
              <w:top w:type="dxa" w:w="120"/>
              <w:left w:type="dxa" w:w="150"/>
              <w:bottom w:type="dxa" w:w="120"/>
              <w:right w:type="dxa" w:w="150"/>
            </w:tcMar>
          </w:tcPr>
          <w:p>
            <w:pPr>
              <w:jc w:val="left"/>
            </w:pPr>
            <w:r>
              <w:rPr>
                <w:b/>
                <w:bCs/>
                <w:color w:val="000000"/>
                <w:sz w:val="20"/>
                <w:szCs w:val="20"/>
              </w:rPr>
              <w:t xml:space="preserve">Date</w:t>
            </w:r>
          </w:p>
        </w:tc>
        <w:tc>
          <w:tcPr>
            <w:tcBorders>
              <w:top w:val="single" w:color="E0E0E0" w:sz="4"/>
              <w:left w:val="single" w:color="E0E0E0" w:sz="4"/>
              <w:bottom w:val="single" w:color="E0E0E0" w:sz="4"/>
              <w:right w:val="single" w:color="E0E0E0" w:sz="4"/>
            </w:tcBorders>
            <w:tcMar>
              <w:top w:type="dxa" w:w="120"/>
              <w:left w:type="dxa" w:w="150"/>
              <w:bottom w:type="dxa" w:w="120"/>
              <w:right w:type="dxa" w:w="150"/>
            </w:tcMar>
          </w:tcPr>
          <w:p>
            <w:pPr>
              <w:jc w:val="left"/>
            </w:pPr>
            <w:r>
              <w:rPr>
                <w:b w:val="false"/>
                <w:bCs w:val="false"/>
                <w:color w:val="000000"/>
                <w:sz w:val="20"/>
                <w:szCs w:val="20"/>
              </w:rPr>
              <w:t xml:space="preserve">June 2, 2026</w:t>
            </w:r>
          </w:p>
        </w:tc>
      </w:tr>
    </w:tbl>
    <w:p>
      <w:pPr>
        <w:spacing w:after="300"/>
      </w:pPr>
    </w:p>
    <w:p>
      <w:pPr>
        <w:pStyle w:val="Heading1"/>
        <w:spacing w:after="120" w:before="200"/>
      </w:pPr>
      <w:r>
        <w:t xml:space="preserve">1. Executive Summary &amp; Objective</w:t>
      </w:r>
    </w:p>
    <w:p>
      <w:pPr>
        <w:spacing w:after="200"/>
      </w:pPr>
      <w:r>
        <w:t xml:space="preserve">The Site &amp; Beat Assignment System coordinates how field staff (Employees, Supervisors, Rangers, and Admins) are allocated to geographical boundaries (Ranges, Beats, and Geofences) for logging attendance, submitting patrol reports, and managing plantation observations. This document defines the frontend UI behavior, dynamic selection constraints, data pre-filling mechanisms, role-specific assignment rules, and error validation policies.</w:t>
      </w:r>
    </w:p>
    <w:p>
      <w:pPr>
        <w:pStyle w:val="Heading1"/>
        <w:spacing w:after="120" w:before="200"/>
      </w:pPr>
      <w:r>
        <w:t xml:space="preserve">2. Specific Employee Assignment (Single User Flow)</w:t>
      </w:r>
    </w:p>
    <w:p>
      <w:pPr>
        <w:spacing w:after="120"/>
      </w:pPr>
      <w:r>
        <w:t xml:space="preserve">This scenario occurs when an Administrator opens a specific employee's profile and clicks '+ Assign to Site'. The assignment page automatically prepares itself for that single user.</w:t>
      </w:r>
    </w:p>
    <w:p>
      <w:pPr>
        <w:spacing w:after="120"/>
      </w:pPr>
      <w:r>
        <w:rPr>
          <w:b/>
          <w:bCs/>
          <w:color w:val="2E7D32"/>
        </w:rPr>
        <w:t xml:space="preserve">A. Pre-filling Logic: </w:t>
      </w:r>
      <w:r>
        <w:t xml:space="preserve">On page initialization (ngOnInit), the component detects the target user_id passed in the navigation state. It calls getUserAssignments(userId). If active records exist, the UI sets the corresponding dropdown values for Range, Beat, and Geofence automatically.</w:t>
      </w:r>
    </w:p>
    <w:p>
      <w:pPr>
        <w:spacing w:after="120"/>
      </w:pPr>
      <w:r>
        <w:rPr>
          <w:b/>
          <w:bCs/>
          <w:color w:val="2E7D32"/>
        </w:rPr>
        <w:t xml:space="preserve">B. Employee Selection Lock: </w:t>
      </w:r>
      <w:r>
        <w:t xml:space="preserve">Because this was triggered from a specific user's page, the 'Employees' selector field displays the target employee's name and is disabled (read-only style: background color #f5f5f5, pointer-events none). This prevents accidental assignment to a different user.</w:t>
      </w:r>
    </w:p>
    <w:p>
      <w:pPr>
        <w:spacing w:after="120"/>
      </w:pPr>
      <w:r>
        <w:rPr>
          <w:b/>
          <w:bCs/>
          <w:color w:val="2E7D32"/>
        </w:rPr>
        <w:t xml:space="preserve">C. Layer Constraint Mechanics: </w:t>
      </w:r>
      <w:r>
        <w:t xml:space="preserve">Assignments are governed by organizational hierarchy depths. If the user is currently assigned at a specific level, their next assignment choices can only drill down into deeper sub-layers. The API response for listV2Layers is filtered to restrict options based on their current layer depth.</w:t>
      </w:r>
    </w:p>
    <w:p>
      <w:pPr>
        <w:spacing w:after="200"/>
      </w:pPr>
      <w:r>
        <w:rPr>
          <w:b/>
          <w:bCs/>
          <w:color w:val="2E7D32"/>
        </w:rPr>
        <w:t xml:space="preserve">D. Date Overlap Validation Rule: </w:t>
      </w:r>
      <w:r>
        <w:t xml:space="preserve">The backend checks if the selected Start Date/End Date overlaps with any existing assignment for that employee. If an overlap is found, it throws a warning, prompting the user to overwrite or archive the older assignment.</w:t>
      </w:r>
    </w:p>
    <w:p>
      <w:pPr>
        <w:pStyle w:val="Heading1"/>
        <w:spacing w:after="120" w:before="200"/>
      </w:pPr>
      <w:r>
        <w:t xml:space="preserve">3. Bulk &amp; Role-Specific Assignment (Bulk User Mode)</w:t>
      </w:r>
    </w:p>
    <w:p>
      <w:pPr>
        <w:spacing w:after="120"/>
      </w:pPr>
      <w:r>
        <w:t xml:space="preserve">Initiated by clicking the 'Add Site' button on the multi-tab User List page. The view adapts dynamically based on the active tab's role type.</w:t>
      </w:r>
    </w:p>
    <w:p>
      <w:pPr>
        <w:spacing w:after="120"/>
      </w:pPr>
      <w:r>
        <w:rPr>
          <w:b/>
          <w:bCs/>
          <w:color w:val="2E7D32"/>
        </w:rPr>
        <w:t xml:space="preserve">A. Supervisor Role Assignment (Multi-Beat Mode): </w:t>
      </w:r>
      <w:r>
        <w:t xml:space="preserve">Supervisors oversee multiple areas. The UI functions as follows:
1. Pre-filtering: The 'Employees' field displays a multi-select list filtering for Supervisor accounts only.
2. Mandatory Range Selection: The administrator must first pick a 'Range'.
3. Multi-Select Beats: Selecting a Range calls the listV2Entities API to retrieve all matching Beats. The 'Beat' field morphs into a Multi-Select component (checkbox list or tag input). The administrator can select multiple beats.
4. Range Boundary Validation Rule: All multi-selected Beats must belong to the single selected Range. If the user changes the Range dropdown selection, the Beat multi-select field is cleared automatically to prevent invalid cross-range mappings.
5. Geofence Hiding: The 'Geofence' dropdown is completely hidden or disabled since supervisors operate at the Beat level.</w:t>
      </w:r>
    </w:p>
    <w:p>
      <w:pPr>
        <w:spacing w:after="200"/>
      </w:pPr>
      <w:r>
        <w:rPr>
          <w:b/>
          <w:bCs/>
          <w:color w:val="2E7D32"/>
        </w:rPr>
        <w:t xml:space="preserve">B. Admin Role Assignment (Range-Only Mode): </w:t>
      </w:r>
      <w:r>
        <w:t xml:space="preserve">Administrators manage entire divisions. When assigning an Admin:
1. Only the 'Range' dropdown remains visible and active.
2. Dropdowns for 'Beat' and 'Geofence' are hidden from the form. Selecting a Range gives the Admin visibility over all subordinate Beats and entities.</w:t>
      </w:r>
    </w:p>
    <w:p>
      <w:pPr>
        <w:pStyle w:val="Heading1"/>
        <w:spacing w:after="120" w:before="200"/>
      </w:pPr>
      <w:r>
        <w:t xml:space="preserve">4. Handling Unassigned Users ('Blank Slate' Scenario)</w:t>
      </w:r>
    </w:p>
    <w:p>
      <w:pPr>
        <w:spacing w:after="120"/>
      </w:pPr>
      <w:r>
        <w:t xml:space="preserve">If the targeted user has 'No Site Assigned' in the system:</w:t>
      </w:r>
    </w:p>
    <w:p>
      <w:pPr>
        <w:spacing w:after="120"/>
      </w:pPr>
      <w:r>
        <w:rPr>
          <w:b/>
          <w:bCs/>
        </w:rPr>
        <w:t xml:space="preserve">• Sequential Cascading: </w:t>
      </w:r>
      <w:r>
        <w:t xml:space="preserve">All hierarchy inputs default to a placeholder 'Select range', 'Select beat', etc. Dropdowns unlock sequentially. Range is enabled first. Once Range is selected, Beat is enabled. Once Beat is selected, Geofence is enabled.</w:t>
      </w:r>
    </w:p>
    <w:p>
      <w:pPr>
        <w:spacing w:after="200"/>
      </w:pPr>
      <w:r>
        <w:rPr>
          <w:b/>
          <w:bCs/>
        </w:rPr>
        <w:t xml:space="preserve">• Default Permissions: </w:t>
      </w:r>
      <w:r>
        <w:t xml:space="preserve">Unassigned users can be mapped to any branch in the organizational tree. The system does not enforce parent constraints since no previous records restrict them.</w:t>
      </w:r>
    </w:p>
    <w:p>
      <w:pPr>
        <w:pStyle w:val="Heading1"/>
        <w:spacing w:after="120" w:before="200"/>
      </w:pPr>
      <w:r>
        <w:t xml:space="preserve">5. UI Component Behavior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E0E0E0" w:sz="4"/>
              <w:left w:val="single" w:color="E0E0E0" w:sz="4"/>
              <w:bottom w:val="single" w:color="E0E0E0" w:sz="4"/>
              <w:right w:val="single" w:color="E0E0E0" w:sz="4"/>
            </w:tcBorders>
            <w:shd w:fill="F5F5F5"/>
            <w:tcMar>
              <w:top w:type="dxa" w:w="120"/>
              <w:left w:type="dxa" w:w="150"/>
              <w:bottom w:type="dxa" w:w="120"/>
              <w:right w:type="dxa" w:w="150"/>
            </w:tcMar>
          </w:tcPr>
          <w:p>
            <w:pPr>
              <w:jc w:val="left"/>
            </w:pPr>
            <w:r>
              <w:rPr>
                <w:b/>
                <w:bCs/>
                <w:color w:val="000000"/>
                <w:sz w:val="20"/>
                <w:szCs w:val="20"/>
              </w:rPr>
              <w:t xml:space="preserve">Target Role</w:t>
            </w:r>
          </w:p>
        </w:tc>
        <w:tc>
          <w:tcPr>
            <w:tcBorders>
              <w:top w:val="single" w:color="E0E0E0" w:sz="4"/>
              <w:left w:val="single" w:color="E0E0E0" w:sz="4"/>
              <w:bottom w:val="single" w:color="E0E0E0" w:sz="4"/>
              <w:right w:val="single" w:color="E0E0E0" w:sz="4"/>
            </w:tcBorders>
            <w:shd w:fill="F5F5F5"/>
            <w:tcMar>
              <w:top w:type="dxa" w:w="120"/>
              <w:left w:type="dxa" w:w="150"/>
              <w:bottom w:type="dxa" w:w="120"/>
              <w:right w:type="dxa" w:w="150"/>
            </w:tcMar>
          </w:tcPr>
          <w:p>
            <w:pPr>
              <w:jc w:val="left"/>
            </w:pPr>
            <w:r>
              <w:rPr>
                <w:b/>
                <w:bCs/>
                <w:color w:val="000000"/>
                <w:sz w:val="20"/>
                <w:szCs w:val="20"/>
              </w:rPr>
              <w:t xml:space="preserve">Employee Selector</w:t>
            </w:r>
          </w:p>
        </w:tc>
        <w:tc>
          <w:tcPr>
            <w:tcBorders>
              <w:top w:val="single" w:color="E0E0E0" w:sz="4"/>
              <w:left w:val="single" w:color="E0E0E0" w:sz="4"/>
              <w:bottom w:val="single" w:color="E0E0E0" w:sz="4"/>
              <w:right w:val="single" w:color="E0E0E0" w:sz="4"/>
            </w:tcBorders>
            <w:shd w:fill="F5F5F5"/>
            <w:tcMar>
              <w:top w:type="dxa" w:w="120"/>
              <w:left w:type="dxa" w:w="150"/>
              <w:bottom w:type="dxa" w:w="120"/>
              <w:right w:type="dxa" w:w="150"/>
            </w:tcMar>
          </w:tcPr>
          <w:p>
            <w:pPr>
              <w:jc w:val="left"/>
            </w:pPr>
            <w:r>
              <w:rPr>
                <w:b/>
                <w:bCs/>
                <w:color w:val="000000"/>
                <w:sz w:val="20"/>
                <w:szCs w:val="20"/>
              </w:rPr>
              <w:t xml:space="preserve">Range Selector</w:t>
            </w:r>
          </w:p>
        </w:tc>
        <w:tc>
          <w:tcPr>
            <w:tcBorders>
              <w:top w:val="single" w:color="E0E0E0" w:sz="4"/>
              <w:left w:val="single" w:color="E0E0E0" w:sz="4"/>
              <w:bottom w:val="single" w:color="E0E0E0" w:sz="4"/>
              <w:right w:val="single" w:color="E0E0E0" w:sz="4"/>
            </w:tcBorders>
            <w:shd w:fill="F5F5F5"/>
            <w:tcMar>
              <w:top w:type="dxa" w:w="120"/>
              <w:left w:type="dxa" w:w="150"/>
              <w:bottom w:type="dxa" w:w="120"/>
              <w:right w:type="dxa" w:w="150"/>
            </w:tcMar>
          </w:tcPr>
          <w:p>
            <w:pPr>
              <w:jc w:val="left"/>
            </w:pPr>
            <w:r>
              <w:rPr>
                <w:b/>
                <w:bCs/>
                <w:color w:val="000000"/>
                <w:sz w:val="20"/>
                <w:szCs w:val="20"/>
              </w:rPr>
              <w:t xml:space="preserve">Beat Selector</w:t>
            </w:r>
          </w:p>
        </w:tc>
        <w:tc>
          <w:tcPr>
            <w:tcBorders>
              <w:top w:val="single" w:color="E0E0E0" w:sz="4"/>
              <w:left w:val="single" w:color="E0E0E0" w:sz="4"/>
              <w:bottom w:val="single" w:color="E0E0E0" w:sz="4"/>
              <w:right w:val="single" w:color="E0E0E0" w:sz="4"/>
            </w:tcBorders>
            <w:shd w:fill="F5F5F5"/>
            <w:tcMar>
              <w:top w:type="dxa" w:w="120"/>
              <w:left w:type="dxa" w:w="150"/>
              <w:bottom w:type="dxa" w:w="120"/>
              <w:right w:type="dxa" w:w="150"/>
            </w:tcMar>
          </w:tcPr>
          <w:p>
            <w:pPr>
              <w:jc w:val="left"/>
            </w:pPr>
            <w:r>
              <w:rPr>
                <w:b/>
                <w:bCs/>
                <w:color w:val="000000"/>
                <w:sz w:val="20"/>
                <w:szCs w:val="20"/>
              </w:rPr>
              <w:t xml:space="preserve">Geofence Selector</w:t>
            </w:r>
          </w:p>
        </w:tc>
      </w:tr>
      <w:tr>
        <w:tc>
          <w:tcPr>
            <w:tcBorders>
              <w:top w:val="single" w:color="E0E0E0" w:sz="4"/>
              <w:left w:val="single" w:color="E0E0E0" w:sz="4"/>
              <w:bottom w:val="single" w:color="E0E0E0" w:sz="4"/>
              <w:right w:val="single" w:color="E0E0E0" w:sz="4"/>
            </w:tcBorders>
            <w:tcMar>
              <w:top w:type="dxa" w:w="120"/>
              <w:left w:type="dxa" w:w="150"/>
              <w:bottom w:type="dxa" w:w="120"/>
              <w:right w:type="dxa" w:w="150"/>
            </w:tcMar>
          </w:tcPr>
          <w:p>
            <w:pPr>
              <w:jc w:val="left"/>
            </w:pPr>
            <w:r>
              <w:rPr>
                <w:b w:val="false"/>
                <w:bCs w:val="false"/>
                <w:color w:val="000000"/>
                <w:sz w:val="20"/>
                <w:szCs w:val="20"/>
              </w:rPr>
              <w:t xml:space="preserve">Standard Employee</w:t>
            </w:r>
          </w:p>
        </w:tc>
        <w:tc>
          <w:tcPr>
            <w:tcBorders>
              <w:top w:val="single" w:color="E0E0E0" w:sz="4"/>
              <w:left w:val="single" w:color="E0E0E0" w:sz="4"/>
              <w:bottom w:val="single" w:color="E0E0E0" w:sz="4"/>
              <w:right w:val="single" w:color="E0E0E0" w:sz="4"/>
            </w:tcBorders>
            <w:tcMar>
              <w:top w:type="dxa" w:w="120"/>
              <w:left w:type="dxa" w:w="150"/>
              <w:bottom w:type="dxa" w:w="120"/>
              <w:right w:type="dxa" w:w="150"/>
            </w:tcMar>
          </w:tcPr>
          <w:p>
            <w:pPr>
              <w:jc w:val="left"/>
            </w:pPr>
            <w:r>
              <w:rPr>
                <w:b w:val="false"/>
                <w:bCs w:val="false"/>
                <w:color w:val="000000"/>
                <w:sz w:val="20"/>
                <w:szCs w:val="20"/>
              </w:rPr>
              <w:t xml:space="preserve">Pre-selected &amp; Locked</w:t>
            </w:r>
          </w:p>
        </w:tc>
        <w:tc>
          <w:tcPr>
            <w:tcBorders>
              <w:top w:val="single" w:color="E0E0E0" w:sz="4"/>
              <w:left w:val="single" w:color="E0E0E0" w:sz="4"/>
              <w:bottom w:val="single" w:color="E0E0E0" w:sz="4"/>
              <w:right w:val="single" w:color="E0E0E0" w:sz="4"/>
            </w:tcBorders>
            <w:tcMar>
              <w:top w:type="dxa" w:w="120"/>
              <w:left w:type="dxa" w:w="150"/>
              <w:bottom w:type="dxa" w:w="120"/>
              <w:right w:type="dxa" w:w="150"/>
            </w:tcMar>
          </w:tcPr>
          <w:p>
            <w:pPr>
              <w:jc w:val="left"/>
            </w:pPr>
            <w:r>
              <w:rPr>
                <w:b w:val="false"/>
                <w:bCs w:val="false"/>
                <w:color w:val="000000"/>
                <w:sz w:val="20"/>
                <w:szCs w:val="20"/>
              </w:rPr>
              <w:t xml:space="preserve">Single Select (Enabled)</w:t>
            </w:r>
          </w:p>
        </w:tc>
        <w:tc>
          <w:tcPr>
            <w:tcBorders>
              <w:top w:val="single" w:color="E0E0E0" w:sz="4"/>
              <w:left w:val="single" w:color="E0E0E0" w:sz="4"/>
              <w:bottom w:val="single" w:color="E0E0E0" w:sz="4"/>
              <w:right w:val="single" w:color="E0E0E0" w:sz="4"/>
            </w:tcBorders>
            <w:tcMar>
              <w:top w:type="dxa" w:w="120"/>
              <w:left w:type="dxa" w:w="150"/>
              <w:bottom w:type="dxa" w:w="120"/>
              <w:right w:type="dxa" w:w="150"/>
            </w:tcMar>
          </w:tcPr>
          <w:p>
            <w:pPr>
              <w:jc w:val="left"/>
            </w:pPr>
            <w:r>
              <w:rPr>
                <w:b w:val="false"/>
                <w:bCs w:val="false"/>
                <w:color w:val="000000"/>
                <w:sz w:val="20"/>
                <w:szCs w:val="20"/>
              </w:rPr>
              <w:t xml:space="preserve">Single Select (Cascaded)</w:t>
            </w:r>
          </w:p>
        </w:tc>
        <w:tc>
          <w:tcPr>
            <w:tcBorders>
              <w:top w:val="single" w:color="E0E0E0" w:sz="4"/>
              <w:left w:val="single" w:color="E0E0E0" w:sz="4"/>
              <w:bottom w:val="single" w:color="E0E0E0" w:sz="4"/>
              <w:right w:val="single" w:color="E0E0E0" w:sz="4"/>
            </w:tcBorders>
            <w:tcMar>
              <w:top w:type="dxa" w:w="120"/>
              <w:left w:type="dxa" w:w="150"/>
              <w:bottom w:type="dxa" w:w="120"/>
              <w:right w:type="dxa" w:w="150"/>
            </w:tcMar>
          </w:tcPr>
          <w:p>
            <w:pPr>
              <w:jc w:val="left"/>
            </w:pPr>
            <w:r>
              <w:rPr>
                <w:b w:val="false"/>
                <w:bCs w:val="false"/>
                <w:color w:val="000000"/>
                <w:sz w:val="20"/>
                <w:szCs w:val="20"/>
              </w:rPr>
              <w:t xml:space="preserve">Single Select (Optional)</w:t>
            </w:r>
          </w:p>
        </w:tc>
      </w:tr>
      <w:tr>
        <w:tc>
          <w:tcPr>
            <w:tcBorders>
              <w:top w:val="single" w:color="E0E0E0" w:sz="4"/>
              <w:left w:val="single" w:color="E0E0E0" w:sz="4"/>
              <w:bottom w:val="single" w:color="E0E0E0" w:sz="4"/>
              <w:right w:val="single" w:color="E0E0E0" w:sz="4"/>
            </w:tcBorders>
            <w:tcMar>
              <w:top w:type="dxa" w:w="120"/>
              <w:left w:type="dxa" w:w="150"/>
              <w:bottom w:type="dxa" w:w="120"/>
              <w:right w:type="dxa" w:w="150"/>
            </w:tcMar>
          </w:tcPr>
          <w:p>
            <w:pPr>
              <w:jc w:val="left"/>
            </w:pPr>
            <w:r>
              <w:rPr>
                <w:b w:val="false"/>
                <w:bCs w:val="false"/>
                <w:color w:val="000000"/>
                <w:sz w:val="20"/>
                <w:szCs w:val="20"/>
              </w:rPr>
              <w:t xml:space="preserve">Supervisor</w:t>
            </w:r>
          </w:p>
        </w:tc>
        <w:tc>
          <w:tcPr>
            <w:tcBorders>
              <w:top w:val="single" w:color="E0E0E0" w:sz="4"/>
              <w:left w:val="single" w:color="E0E0E0" w:sz="4"/>
              <w:bottom w:val="single" w:color="E0E0E0" w:sz="4"/>
              <w:right w:val="single" w:color="E0E0E0" w:sz="4"/>
            </w:tcBorders>
            <w:tcMar>
              <w:top w:type="dxa" w:w="120"/>
              <w:left w:type="dxa" w:w="150"/>
              <w:bottom w:type="dxa" w:w="120"/>
              <w:right w:type="dxa" w:w="150"/>
            </w:tcMar>
          </w:tcPr>
          <w:p>
            <w:pPr>
              <w:jc w:val="left"/>
            </w:pPr>
            <w:r>
              <w:rPr>
                <w:b w:val="false"/>
                <w:bCs w:val="false"/>
                <w:color w:val="000000"/>
                <w:sz w:val="20"/>
                <w:szCs w:val="20"/>
              </w:rPr>
              <w:t xml:space="preserve">Multi-select (Supervisors list)</w:t>
            </w:r>
          </w:p>
        </w:tc>
        <w:tc>
          <w:tcPr>
            <w:tcBorders>
              <w:top w:val="single" w:color="E0E0E0" w:sz="4"/>
              <w:left w:val="single" w:color="E0E0E0" w:sz="4"/>
              <w:bottom w:val="single" w:color="E0E0E0" w:sz="4"/>
              <w:right w:val="single" w:color="E0E0E0" w:sz="4"/>
            </w:tcBorders>
            <w:tcMar>
              <w:top w:type="dxa" w:w="120"/>
              <w:left w:type="dxa" w:w="150"/>
              <w:bottom w:type="dxa" w:w="120"/>
              <w:right w:type="dxa" w:w="150"/>
            </w:tcMar>
          </w:tcPr>
          <w:p>
            <w:pPr>
              <w:jc w:val="left"/>
            </w:pPr>
            <w:r>
              <w:rPr>
                <w:b w:val="false"/>
                <w:bCs w:val="false"/>
                <w:color w:val="000000"/>
                <w:sz w:val="20"/>
                <w:szCs w:val="20"/>
              </w:rPr>
              <w:t xml:space="preserve">Single Select (Mandatory)</w:t>
            </w:r>
          </w:p>
        </w:tc>
        <w:tc>
          <w:tcPr>
            <w:tcBorders>
              <w:top w:val="single" w:color="E0E0E0" w:sz="4"/>
              <w:left w:val="single" w:color="E0E0E0" w:sz="4"/>
              <w:bottom w:val="single" w:color="E0E0E0" w:sz="4"/>
              <w:right w:val="single" w:color="E0E0E0" w:sz="4"/>
            </w:tcBorders>
            <w:tcMar>
              <w:top w:type="dxa" w:w="120"/>
              <w:left w:type="dxa" w:w="150"/>
              <w:bottom w:type="dxa" w:w="120"/>
              <w:right w:type="dxa" w:w="150"/>
            </w:tcMar>
          </w:tcPr>
          <w:p>
            <w:pPr>
              <w:jc w:val="left"/>
            </w:pPr>
            <w:r>
              <w:rPr>
                <w:b w:val="false"/>
                <w:bCs w:val="false"/>
                <w:color w:val="000000"/>
                <w:sz w:val="20"/>
                <w:szCs w:val="20"/>
              </w:rPr>
              <w:t xml:space="preserve">Multi-Select Checkboxes</w:t>
            </w:r>
          </w:p>
        </w:tc>
        <w:tc>
          <w:tcPr>
            <w:tcBorders>
              <w:top w:val="single" w:color="E0E0E0" w:sz="4"/>
              <w:left w:val="single" w:color="E0E0E0" w:sz="4"/>
              <w:bottom w:val="single" w:color="E0E0E0" w:sz="4"/>
              <w:right w:val="single" w:color="E0E0E0" w:sz="4"/>
            </w:tcBorders>
            <w:tcMar>
              <w:top w:type="dxa" w:w="120"/>
              <w:left w:type="dxa" w:w="150"/>
              <w:bottom w:type="dxa" w:w="120"/>
              <w:right w:type="dxa" w:w="150"/>
            </w:tcMar>
          </w:tcPr>
          <w:p>
            <w:pPr>
              <w:jc w:val="left"/>
            </w:pPr>
            <w:r>
              <w:rPr>
                <w:b w:val="false"/>
                <w:bCs w:val="false"/>
                <w:color w:val="000000"/>
                <w:sz w:val="20"/>
                <w:szCs w:val="20"/>
              </w:rPr>
              <w:t xml:space="preserve">Hidden</w:t>
            </w:r>
          </w:p>
        </w:tc>
      </w:tr>
      <w:tr>
        <w:tc>
          <w:tcPr>
            <w:tcBorders>
              <w:top w:val="single" w:color="E0E0E0" w:sz="4"/>
              <w:left w:val="single" w:color="E0E0E0" w:sz="4"/>
              <w:bottom w:val="single" w:color="E0E0E0" w:sz="4"/>
              <w:right w:val="single" w:color="E0E0E0" w:sz="4"/>
            </w:tcBorders>
            <w:tcMar>
              <w:top w:type="dxa" w:w="120"/>
              <w:left w:type="dxa" w:w="150"/>
              <w:bottom w:type="dxa" w:w="120"/>
              <w:right w:type="dxa" w:w="150"/>
            </w:tcMar>
          </w:tcPr>
          <w:p>
            <w:pPr>
              <w:jc w:val="left"/>
            </w:pPr>
            <w:r>
              <w:rPr>
                <w:b w:val="false"/>
                <w:bCs w:val="false"/>
                <w:color w:val="000000"/>
                <w:sz w:val="20"/>
                <w:szCs w:val="20"/>
              </w:rPr>
              <w:t xml:space="preserve">Admin</w:t>
            </w:r>
          </w:p>
        </w:tc>
        <w:tc>
          <w:tcPr>
            <w:tcBorders>
              <w:top w:val="single" w:color="E0E0E0" w:sz="4"/>
              <w:left w:val="single" w:color="E0E0E0" w:sz="4"/>
              <w:bottom w:val="single" w:color="E0E0E0" w:sz="4"/>
              <w:right w:val="single" w:color="E0E0E0" w:sz="4"/>
            </w:tcBorders>
            <w:tcMar>
              <w:top w:type="dxa" w:w="120"/>
              <w:left w:type="dxa" w:w="150"/>
              <w:bottom w:type="dxa" w:w="120"/>
              <w:right w:type="dxa" w:w="150"/>
            </w:tcMar>
          </w:tcPr>
          <w:p>
            <w:pPr>
              <w:jc w:val="left"/>
            </w:pPr>
            <w:r>
              <w:rPr>
                <w:b w:val="false"/>
                <w:bCs w:val="false"/>
                <w:color w:val="000000"/>
                <w:sz w:val="20"/>
                <w:szCs w:val="20"/>
              </w:rPr>
              <w:t xml:space="preserve">Multi-select (Admins list)</w:t>
            </w:r>
          </w:p>
        </w:tc>
        <w:tc>
          <w:tcPr>
            <w:tcBorders>
              <w:top w:val="single" w:color="E0E0E0" w:sz="4"/>
              <w:left w:val="single" w:color="E0E0E0" w:sz="4"/>
              <w:bottom w:val="single" w:color="E0E0E0" w:sz="4"/>
              <w:right w:val="single" w:color="E0E0E0" w:sz="4"/>
            </w:tcBorders>
            <w:tcMar>
              <w:top w:type="dxa" w:w="120"/>
              <w:left w:type="dxa" w:w="150"/>
              <w:bottom w:type="dxa" w:w="120"/>
              <w:right w:type="dxa" w:w="150"/>
            </w:tcMar>
          </w:tcPr>
          <w:p>
            <w:pPr>
              <w:jc w:val="left"/>
            </w:pPr>
            <w:r>
              <w:rPr>
                <w:b w:val="false"/>
                <w:bCs w:val="false"/>
                <w:color w:val="000000"/>
                <w:sz w:val="20"/>
                <w:szCs w:val="20"/>
              </w:rPr>
              <w:t xml:space="preserve">Single Select (Mandatory)</w:t>
            </w:r>
          </w:p>
        </w:tc>
        <w:tc>
          <w:tcPr>
            <w:tcBorders>
              <w:top w:val="single" w:color="E0E0E0" w:sz="4"/>
              <w:left w:val="single" w:color="E0E0E0" w:sz="4"/>
              <w:bottom w:val="single" w:color="E0E0E0" w:sz="4"/>
              <w:right w:val="single" w:color="E0E0E0" w:sz="4"/>
            </w:tcBorders>
            <w:tcMar>
              <w:top w:type="dxa" w:w="120"/>
              <w:left w:type="dxa" w:w="150"/>
              <w:bottom w:type="dxa" w:w="120"/>
              <w:right w:type="dxa" w:w="150"/>
            </w:tcMar>
          </w:tcPr>
          <w:p>
            <w:pPr>
              <w:jc w:val="left"/>
            </w:pPr>
            <w:r>
              <w:rPr>
                <w:b w:val="false"/>
                <w:bCs w:val="false"/>
                <w:color w:val="000000"/>
                <w:sz w:val="20"/>
                <w:szCs w:val="20"/>
              </w:rPr>
              <w:t xml:space="preserve">Hidden</w:t>
            </w:r>
          </w:p>
        </w:tc>
        <w:tc>
          <w:tcPr>
            <w:tcBorders>
              <w:top w:val="single" w:color="E0E0E0" w:sz="4"/>
              <w:left w:val="single" w:color="E0E0E0" w:sz="4"/>
              <w:bottom w:val="single" w:color="E0E0E0" w:sz="4"/>
              <w:right w:val="single" w:color="E0E0E0" w:sz="4"/>
            </w:tcBorders>
            <w:tcMar>
              <w:top w:type="dxa" w:w="120"/>
              <w:left w:type="dxa" w:w="150"/>
              <w:bottom w:type="dxa" w:w="120"/>
              <w:right w:type="dxa" w:w="150"/>
            </w:tcMar>
          </w:tcPr>
          <w:p>
            <w:pPr>
              <w:jc w:val="left"/>
            </w:pPr>
            <w:r>
              <w:rPr>
                <w:b w:val="false"/>
                <w:bCs w:val="false"/>
                <w:color w:val="000000"/>
                <w:sz w:val="20"/>
                <w:szCs w:val="20"/>
              </w:rPr>
              <w:t xml:space="preserve">Hidden</w:t>
            </w:r>
          </w:p>
        </w:tc>
      </w:tr>
    </w:tbl>
    <w:p>
      <w:pPr>
        <w:spacing w:after="300"/>
      </w:pPr>
    </w:p>
    <w:p>
      <w:pPr>
        <w:pStyle w:val="Heading1"/>
        <w:spacing w:after="120" w:before="200"/>
      </w:pPr>
      <w:r>
        <w:t xml:space="preserve">6. API Endpoints &amp; Request Payloads</w:t>
      </w:r>
    </w:p>
    <w:p>
      <w:pPr>
        <w:spacing w:after="120"/>
      </w:pPr>
      <w:r>
        <w:t xml:space="preserve">The frontend interacts with the backend using the following structures:</w:t>
      </w:r>
    </w:p>
    <w:p>
      <w:pPr>
        <w:spacing w:after="120"/>
      </w:pPr>
      <w:r>
        <w:rPr>
          <w:b/>
          <w:bCs/>
          <w:color w:val="2E7D32"/>
        </w:rPr>
        <w:t xml:space="preserve">A. Fetch User Existing Assignment:
</w:t>
      </w:r>
      <w:r>
        <w:t xml:space="preserve">Endpoint: POST /api/getUserAssignments
Request payload:
{
  "api_token": "[token]",
  "user_id": 133131
}</w:t>
      </w:r>
    </w:p>
    <w:p>
      <w:pPr>
        <w:spacing w:after="200"/>
      </w:pPr>
      <w:r>
        <w:rPr>
          <w:b/>
          <w:bCs/>
          <w:color w:val="2E7D32"/>
        </w:rPr>
        <w:t xml:space="preserve">B. Save Supervisor Multi-Beat Assignment:
</w:t>
      </w:r>
      <w:r>
        <w:t xml:space="preserve">Endpoint: POST /api/saveV2Assignment
Request payload:
{
  "assigned_user_ids": [133131, 133132],
  "entity_ids": [45, 46, 47],
  "custom_role_id": 3,
  "start_date": "2026-06-02",
  "end_date": "2027-06-02",
  "shift": "Morning Shift",
  "weekoff": "Sat,Sun"
}</w:t>
      </w:r>
    </w:p>
    <w:p>
      <w:pPr>
        <w:pStyle w:val="Heading1"/>
        <w:spacing w:after="120" w:before="200"/>
      </w:pPr>
      <w:r>
        <w:t xml:space="preserve">7. True System Edge Cases &amp; Exception Behaviors</w:t>
      </w:r>
    </w:p>
    <w:p>
      <w:pPr>
        <w:spacing w:after="120"/>
      </w:pPr>
      <w:r>
        <w:rPr>
          <w:b/>
          <w:bCs/>
          <w:color w:val="C62828"/>
        </w:rPr>
        <w:t xml:space="preserve">• Active Session Interruptions: </w:t>
      </w:r>
      <w:r>
        <w:t xml:space="preserve">If an administrator changes an employee's site assignment while the employee is currently checked-in at a location, the active session remains unaffected. The new assignment values will take effect on their next check-in shift.</w:t>
      </w:r>
    </w:p>
    <w:p>
      <w:pPr>
        <w:spacing w:after="120"/>
      </w:pPr>
      <w:r>
        <w:rPr>
          <w:b/>
          <w:bCs/>
          <w:color w:val="C62828"/>
        </w:rPr>
        <w:t xml:space="preserve">• Offline Database Sync (Capacitor client): </w:t>
      </w:r>
      <w:r>
        <w:t xml:space="preserve">When in remote forest beats without internet connectivity, the mobile client continues utilizing local SQLite cached geofences to record check-in times. Once network availability is restored, the local logs are pushed and the client retrieves the latest updated site assignment configurations.</w:t>
      </w:r>
    </w:p>
    <w:p>
      <w:pPr>
        <w:spacing w:after="120"/>
      </w:pPr>
      <w:r>
        <w:rPr>
          <w:b/>
          <w:bCs/>
          <w:color w:val="C62828"/>
        </w:rPr>
        <w:t xml:space="preserve">• Multi-Role Jurisdiction Conflicts: </w:t>
      </w:r>
      <w:r>
        <w:t xml:space="preserve">If a user is assigned as a Supervisor for Range X, but simultaneously acts as a Guard for a Beat in Range Y, the frontend dynamically compiles their views. The application presents a role-selection switch to change dashboards.</w:t>
      </w:r>
    </w:p>
    <w:p>
      <w:pPr>
        <w:spacing w:after="120"/>
      </w:pPr>
      <w:r>
        <w:rPr>
          <w:b/>
          <w:bCs/>
          <w:color w:val="C62828"/>
        </w:rPr>
        <w:t xml:space="preserve">• Orphaned Assignments on Site Deletion: </w:t>
      </w:r>
      <w:r>
        <w:t xml:space="preserve">If a Site/Beat is disabled or soft-deleted from the main admin configurations, all active assignments mapped to that entity ID are automatically marked as inactive (is_active = 0) with an end date set to the deletion timestamp.</w:t>
      </w:r>
    </w:p>
    <w:p>
      <w:pPr>
        <w:spacing w:after="200"/>
      </w:pPr>
      <w:r>
        <w:rPr>
          <w:b/>
          <w:bCs/>
          <w:color w:val="C62828"/>
        </w:rPr>
        <w:t xml:space="preserve">• Geofence Boundary Overlaps: </w:t>
      </w:r>
      <w:r>
        <w:t xml:space="preserve">In cases where two physical boundaries overlap, checking in resolves based on assignment. If the guard is assigned to Beat A, check-in maps to Beat A. If assigned to both, check-in resolves to the geofence whose center is physically closest to the device coordinate.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2026-06-02T15:34:37.592Z</dcterms:created>
  <dcterms:modified xsi:type="dcterms:W3CDTF">2026-06-02T15:34:37.593Z</dcterms:modified>
</cp:coreProperties>
</file>

<file path=docProps/custom.xml><?xml version="1.0" encoding="utf-8"?>
<Properties xmlns="http://schemas.openxmlformats.org/officeDocument/2006/custom-properties" xmlns:vt="http://schemas.openxmlformats.org/officeDocument/2006/docPropsVTypes"/>
</file>