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50"/>
        </w:rPr>
        <w:t>WEEK 4 TASK</w:t>
      </w:r>
    </w:p>
    <w:p>
      <w:pPr>
        <w:jc w:val="center"/>
      </w:pPr>
      <w:r>
        <w:rPr>
          <w:b/>
          <w:sz w:val="30"/>
        </w:rPr>
        <w:t>Comprehensive Testing Strategy and Quality Assurance Plan</w:t>
      </w:r>
    </w:p>
    <w:p>
      <w:pPr>
        <w:jc w:val="center"/>
      </w:pPr>
      <w:r>
        <w:rPr>
          <w:i/>
        </w:rPr>
        <w:t>Hypothetical Project: Library Management System</w:t>
      </w:r>
    </w:p>
    <w:p>
      <w:pPr>
        <w:pStyle w:val="Heading1"/>
      </w:pPr>
      <w:r>
        <w:t>1. Executive Summary</w:t>
      </w:r>
    </w:p>
    <w:p>
      <w:pPr>
        <w:spacing w:after="120" w:line="259" w:lineRule="auto"/>
      </w:pPr>
      <w:r>
        <w:t>This report defines a comprehensive testing and quality assurance strategy for the Library Management System (LMS). The objective is to ensure that every major function is correct, secure, reliable, usable, and maintainable. Testing is treated as a continuous activity throughout development rather than a final-stage inspection.</w:t>
      </w:r>
    </w:p>
    <w:p>
      <w:pPr>
        <w:pStyle w:val="Heading1"/>
      </w:pPr>
      <w:r>
        <w:t>2. Testing Objectives</w:t>
      </w:r>
    </w:p>
    <w:p>
      <w:pPr>
        <w:pStyle w:val="ListBullet"/>
        <w:spacing w:after="60"/>
      </w:pPr>
      <w:r>
        <w:t>Verify functional correctness of all MVP modules.</w:t>
      </w:r>
    </w:p>
    <w:p>
      <w:pPr>
        <w:pStyle w:val="ListBullet"/>
        <w:spacing w:after="60"/>
      </w:pPr>
      <w:r>
        <w:t>Detect defects as early as possible.</w:t>
      </w:r>
    </w:p>
    <w:p>
      <w:pPr>
        <w:pStyle w:val="ListBullet"/>
        <w:spacing w:after="60"/>
      </w:pPr>
      <w:r>
        <w:t>Validate integration between application layers and database.</w:t>
      </w:r>
    </w:p>
    <w:p>
      <w:pPr>
        <w:pStyle w:val="ListBullet"/>
        <w:spacing w:after="60"/>
      </w:pPr>
      <w:r>
        <w:t>Protect role-based access and sensitive data.</w:t>
      </w:r>
    </w:p>
    <w:p>
      <w:pPr>
        <w:pStyle w:val="ListBullet"/>
        <w:spacing w:after="60"/>
      </w:pPr>
      <w:r>
        <w:t>Measure quality using objective metrics.</w:t>
      </w:r>
    </w:p>
    <w:p>
      <w:pPr>
        <w:pStyle w:val="ListBullet"/>
        <w:spacing w:after="60"/>
      </w:pPr>
      <w:r>
        <w:t>Provide evidence for release readiness.</w:t>
      </w:r>
    </w:p>
    <w:p>
      <w:pPr>
        <w:pStyle w:val="Heading1"/>
      </w:pPr>
      <w:r>
        <w:t>3. Testing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color w:val="FFFFFF"/>
                <w:sz w:val="17"/>
              </w:rPr>
              <w:t>Level</w:t>
            </w:r>
          </w:p>
        </w:tc>
        <w:tc>
          <w:tcPr>
            <w:tcW w:type="dxa" w:w="2520"/>
            <w:shd w:fill="1F4E78"/>
          </w:tcPr>
          <w:p>
            <w:r>
              <w:rPr>
                <w:b/>
                <w:color w:val="FFFFFF"/>
                <w:sz w:val="17"/>
              </w:rPr>
              <w:t>Purpose</w:t>
            </w:r>
          </w:p>
        </w:tc>
        <w:tc>
          <w:tcPr>
            <w:tcW w:type="dxa" w:w="2520"/>
            <w:shd w:fill="1F4E78"/>
          </w:tcPr>
          <w:p>
            <w:r>
              <w:rPr>
                <w:b/>
                <w:color w:val="FFFFFF"/>
                <w:sz w:val="17"/>
              </w:rPr>
              <w:t>Example</w:t>
            </w:r>
          </w:p>
        </w:tc>
        <w:tc>
          <w:tcPr>
            <w:tcW w:type="dxa" w:w="2520"/>
            <w:shd w:fill="1F4E78"/>
          </w:tcPr>
          <w:p>
            <w:r>
              <w:rPr>
                <w:b/>
                <w:color w:val="FFFFFF"/>
                <w:sz w:val="17"/>
              </w:rPr>
              <w:t>Exit Criteria</w:t>
            </w:r>
          </w:p>
        </w:tc>
      </w:tr>
      <w:tr>
        <w:tc>
          <w:tcPr>
            <w:tcW w:type="dxa" w:w="2520"/>
            <w:vAlign w:val="center"/>
          </w:tcPr>
          <w:p>
            <w:r>
              <w:rPr>
                <w:sz w:val="17"/>
              </w:rPr>
              <w:t>Unit</w:t>
            </w:r>
          </w:p>
        </w:tc>
        <w:tc>
          <w:tcPr>
            <w:tcW w:type="dxa" w:w="2520"/>
            <w:vAlign w:val="center"/>
          </w:tcPr>
          <w:p>
            <w:r>
              <w:rPr>
                <w:sz w:val="17"/>
              </w:rPr>
              <w:t>Verify isolated functions/classes</w:t>
            </w:r>
          </w:p>
        </w:tc>
        <w:tc>
          <w:tcPr>
            <w:tcW w:type="dxa" w:w="2520"/>
            <w:vAlign w:val="center"/>
          </w:tcPr>
          <w:p>
            <w:r>
              <w:rPr>
                <w:sz w:val="17"/>
              </w:rPr>
              <w:t>Fine calculation, validation</w:t>
            </w:r>
          </w:p>
        </w:tc>
        <w:tc>
          <w:tcPr>
            <w:tcW w:type="dxa" w:w="2520"/>
            <w:vAlign w:val="center"/>
          </w:tcPr>
          <w:p>
            <w:r>
              <w:rPr>
                <w:sz w:val="17"/>
              </w:rPr>
              <w:t>Tests pass; expected coverage achieved</w:t>
            </w:r>
          </w:p>
        </w:tc>
      </w:tr>
      <w:tr>
        <w:tc>
          <w:tcPr>
            <w:tcW w:type="dxa" w:w="2520"/>
            <w:vAlign w:val="center"/>
          </w:tcPr>
          <w:p>
            <w:r>
              <w:rPr>
                <w:sz w:val="17"/>
              </w:rPr>
              <w:t>Integration</w:t>
            </w:r>
          </w:p>
        </w:tc>
        <w:tc>
          <w:tcPr>
            <w:tcW w:type="dxa" w:w="2520"/>
            <w:vAlign w:val="center"/>
          </w:tcPr>
          <w:p>
            <w:r>
              <w:rPr>
                <w:sz w:val="17"/>
              </w:rPr>
              <w:t>Verify module interactions</w:t>
            </w:r>
          </w:p>
        </w:tc>
        <w:tc>
          <w:tcPr>
            <w:tcW w:type="dxa" w:w="2520"/>
            <w:vAlign w:val="center"/>
          </w:tcPr>
          <w:p>
            <w:r>
              <w:rPr>
                <w:sz w:val="17"/>
              </w:rPr>
              <w:t>Issue book updates inventory</w:t>
            </w:r>
          </w:p>
        </w:tc>
        <w:tc>
          <w:tcPr>
            <w:tcW w:type="dxa" w:w="2520"/>
            <w:vAlign w:val="center"/>
          </w:tcPr>
          <w:p>
            <w:r>
              <w:rPr>
                <w:sz w:val="17"/>
              </w:rPr>
              <w:t>Critical integrations pass</w:t>
            </w:r>
          </w:p>
        </w:tc>
      </w:tr>
      <w:tr>
        <w:tc>
          <w:tcPr>
            <w:tcW w:type="dxa" w:w="2520"/>
            <w:vAlign w:val="center"/>
          </w:tcPr>
          <w:p>
            <w:r>
              <w:rPr>
                <w:sz w:val="17"/>
              </w:rPr>
              <w:t>System</w:t>
            </w:r>
          </w:p>
        </w:tc>
        <w:tc>
          <w:tcPr>
            <w:tcW w:type="dxa" w:w="2520"/>
            <w:vAlign w:val="center"/>
          </w:tcPr>
          <w:p>
            <w:r>
              <w:rPr>
                <w:sz w:val="17"/>
              </w:rPr>
              <w:t>Validate complete application</w:t>
            </w:r>
          </w:p>
        </w:tc>
        <w:tc>
          <w:tcPr>
            <w:tcW w:type="dxa" w:w="2520"/>
            <w:vAlign w:val="center"/>
          </w:tcPr>
          <w:p>
            <w:r>
              <w:rPr>
                <w:sz w:val="17"/>
              </w:rPr>
              <w:t>Login → issue → return → report</w:t>
            </w:r>
          </w:p>
        </w:tc>
        <w:tc>
          <w:tcPr>
            <w:tcW w:type="dxa" w:w="2520"/>
            <w:vAlign w:val="center"/>
          </w:tcPr>
          <w:p>
            <w:r>
              <w:rPr>
                <w:sz w:val="17"/>
              </w:rPr>
              <w:t>Critical workflows pass</w:t>
            </w:r>
          </w:p>
        </w:tc>
      </w:tr>
      <w:tr>
        <w:tc>
          <w:tcPr>
            <w:tcW w:type="dxa" w:w="2520"/>
            <w:vAlign w:val="center"/>
          </w:tcPr>
          <w:p>
            <w:r>
              <w:rPr>
                <w:sz w:val="17"/>
              </w:rPr>
              <w:t>Acceptance</w:t>
            </w:r>
          </w:p>
        </w:tc>
        <w:tc>
          <w:tcPr>
            <w:tcW w:type="dxa" w:w="2520"/>
            <w:vAlign w:val="center"/>
          </w:tcPr>
          <w:p>
            <w:r>
              <w:rPr>
                <w:sz w:val="17"/>
              </w:rPr>
              <w:t>Validate business requirements</w:t>
            </w:r>
          </w:p>
        </w:tc>
        <w:tc>
          <w:tcPr>
            <w:tcW w:type="dxa" w:w="2520"/>
            <w:vAlign w:val="center"/>
          </w:tcPr>
          <w:p>
            <w:r>
              <w:rPr>
                <w:sz w:val="17"/>
              </w:rPr>
              <w:t>Librarian completes daily workflow</w:t>
            </w:r>
          </w:p>
        </w:tc>
        <w:tc>
          <w:tcPr>
            <w:tcW w:type="dxa" w:w="2520"/>
            <w:vAlign w:val="center"/>
          </w:tcPr>
          <w:p>
            <w:r>
              <w:rPr>
                <w:sz w:val="17"/>
              </w:rPr>
              <w:t>Product Owner accepts MVP</w:t>
            </w:r>
          </w:p>
        </w:tc>
      </w:tr>
      <w:tr>
        <w:tc>
          <w:tcPr>
            <w:tcW w:type="dxa" w:w="2520"/>
            <w:vAlign w:val="center"/>
          </w:tcPr>
          <w:p>
            <w:r>
              <w:rPr>
                <w:sz w:val="17"/>
              </w:rPr>
              <w:t>Regression</w:t>
            </w:r>
          </w:p>
        </w:tc>
        <w:tc>
          <w:tcPr>
            <w:tcW w:type="dxa" w:w="2520"/>
            <w:vAlign w:val="center"/>
          </w:tcPr>
          <w:p>
            <w:r>
              <w:rPr>
                <w:sz w:val="17"/>
              </w:rPr>
              <w:t>Ensure changes do not break existing features</w:t>
            </w:r>
          </w:p>
        </w:tc>
        <w:tc>
          <w:tcPr>
            <w:tcW w:type="dxa" w:w="2520"/>
            <w:vAlign w:val="center"/>
          </w:tcPr>
          <w:p>
            <w:r>
              <w:rPr>
                <w:sz w:val="17"/>
              </w:rPr>
              <w:t>Authentication after new release</w:t>
            </w:r>
          </w:p>
        </w:tc>
        <w:tc>
          <w:tcPr>
            <w:tcW w:type="dxa" w:w="2520"/>
            <w:vAlign w:val="center"/>
          </w:tcPr>
          <w:p>
            <w:r>
              <w:rPr>
                <w:sz w:val="17"/>
              </w:rPr>
              <w:t>Regression suite passes</w:t>
            </w:r>
          </w:p>
        </w:tc>
      </w:tr>
      <w:tr>
        <w:tc>
          <w:tcPr>
            <w:tcW w:type="dxa" w:w="2520"/>
            <w:vAlign w:val="center"/>
          </w:tcPr>
          <w:p>
            <w:r>
              <w:rPr>
                <w:sz w:val="17"/>
              </w:rPr>
              <w:t>Security</w:t>
            </w:r>
          </w:p>
        </w:tc>
        <w:tc>
          <w:tcPr>
            <w:tcW w:type="dxa" w:w="2520"/>
            <w:vAlign w:val="center"/>
          </w:tcPr>
          <w:p>
            <w:r>
              <w:rPr>
                <w:sz w:val="17"/>
              </w:rPr>
              <w:t>Find access/control weaknesses</w:t>
            </w:r>
          </w:p>
        </w:tc>
        <w:tc>
          <w:tcPr>
            <w:tcW w:type="dxa" w:w="2520"/>
            <w:vAlign w:val="center"/>
          </w:tcPr>
          <w:p>
            <w:r>
              <w:rPr>
                <w:sz w:val="17"/>
              </w:rPr>
              <w:t>Unauthorized member action</w:t>
            </w:r>
          </w:p>
        </w:tc>
        <w:tc>
          <w:tcPr>
            <w:tcW w:type="dxa" w:w="2520"/>
            <w:vAlign w:val="center"/>
          </w:tcPr>
          <w:p>
            <w:r>
              <w:rPr>
                <w:sz w:val="17"/>
              </w:rPr>
              <w:t>No unresolved critical security defect</w:t>
            </w:r>
          </w:p>
        </w:tc>
      </w:tr>
      <w:tr>
        <w:tc>
          <w:tcPr>
            <w:tcW w:type="dxa" w:w="2520"/>
            <w:vAlign w:val="center"/>
          </w:tcPr>
          <w:p>
            <w:r>
              <w:rPr>
                <w:sz w:val="17"/>
              </w:rPr>
              <w:t>Performance</w:t>
            </w:r>
          </w:p>
        </w:tc>
        <w:tc>
          <w:tcPr>
            <w:tcW w:type="dxa" w:w="2520"/>
            <w:vAlign w:val="center"/>
          </w:tcPr>
          <w:p>
            <w:r>
              <w:rPr>
                <w:sz w:val="17"/>
              </w:rPr>
              <w:t>Assess response/load behavior</w:t>
            </w:r>
          </w:p>
        </w:tc>
        <w:tc>
          <w:tcPr>
            <w:tcW w:type="dxa" w:w="2520"/>
            <w:vAlign w:val="center"/>
          </w:tcPr>
          <w:p>
            <w:r>
              <w:rPr>
                <w:sz w:val="17"/>
              </w:rPr>
              <w:t>Search/report under expected load</w:t>
            </w:r>
          </w:p>
        </w:tc>
        <w:tc>
          <w:tcPr>
            <w:tcW w:type="dxa" w:w="2520"/>
            <w:vAlign w:val="center"/>
          </w:tcPr>
          <w:p>
            <w:r>
              <w:rPr>
                <w:sz w:val="17"/>
              </w:rPr>
              <w:t>Targets met</w:t>
            </w:r>
          </w:p>
        </w:tc>
      </w:tr>
      <w:tr>
        <w:tc>
          <w:tcPr>
            <w:tcW w:type="dxa" w:w="2520"/>
            <w:vAlign w:val="center"/>
          </w:tcPr>
          <w:p>
            <w:r>
              <w:rPr>
                <w:sz w:val="17"/>
              </w:rPr>
              <w:t>Usability</w:t>
            </w:r>
          </w:p>
        </w:tc>
        <w:tc>
          <w:tcPr>
            <w:tcW w:type="dxa" w:w="2520"/>
            <w:vAlign w:val="center"/>
          </w:tcPr>
          <w:p>
            <w:r>
              <w:rPr>
                <w:sz w:val="17"/>
              </w:rPr>
              <w:t>Assess ease of completing tasks</w:t>
            </w:r>
          </w:p>
        </w:tc>
        <w:tc>
          <w:tcPr>
            <w:tcW w:type="dxa" w:w="2520"/>
            <w:vAlign w:val="center"/>
          </w:tcPr>
          <w:p>
            <w:r>
              <w:rPr>
                <w:sz w:val="17"/>
              </w:rPr>
              <w:t>Book issue workflow</w:t>
            </w:r>
          </w:p>
        </w:tc>
        <w:tc>
          <w:tcPr>
            <w:tcW w:type="dxa" w:w="2520"/>
            <w:vAlign w:val="center"/>
          </w:tcPr>
          <w:p>
            <w:r>
              <w:rPr>
                <w:sz w:val="17"/>
              </w:rPr>
              <w:t>Major usability blockers resolved</w:t>
            </w:r>
          </w:p>
        </w:tc>
      </w:tr>
    </w:tbl>
    <w:p>
      <w:pPr>
        <w:spacing w:after="40"/>
      </w:pPr>
    </w:p>
    <w:p>
      <w:pPr>
        <w:pStyle w:val="Heading1"/>
      </w:pPr>
      <w:r>
        <w:t>4. Test Case Design Principles</w:t>
      </w:r>
    </w:p>
    <w:p>
      <w:pPr>
        <w:pStyle w:val="ListBullet"/>
        <w:spacing w:after="60"/>
      </w:pPr>
      <w:r>
        <w:t>Use positive, negative, boundary, validation, authorization, and error-handling scenarios.</w:t>
      </w:r>
    </w:p>
    <w:p>
      <w:pPr>
        <w:pStyle w:val="ListBullet"/>
        <w:spacing w:after="60"/>
      </w:pPr>
      <w:r>
        <w:t>Write reproducible steps and measurable expected outcomes.</w:t>
      </w:r>
    </w:p>
    <w:p>
      <w:pPr>
        <w:pStyle w:val="ListBullet"/>
        <w:spacing w:after="60"/>
      </w:pPr>
      <w:r>
        <w:t>Use synthetic test data and avoid unnecessary personal information.</w:t>
      </w:r>
    </w:p>
    <w:p>
      <w:pPr>
        <w:pStyle w:val="ListBullet"/>
        <w:spacing w:after="60"/>
      </w:pPr>
      <w:r>
        <w:t>Link important test cases to user stories and acceptance criteria.</w:t>
      </w:r>
    </w:p>
    <w:p>
      <w:pPr>
        <w:pStyle w:val="ListBullet"/>
        <w:spacing w:after="60"/>
      </w:pPr>
      <w:r>
        <w:t>Retest every confirmed defect and run regression around affected functionality.</w:t>
      </w:r>
    </w:p>
    <w:p>
      <w:pPr>
        <w:pStyle w:val="Heading1"/>
      </w:pPr>
      <w:r>
        <w:t>5. Sample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4"/>
              </w:rPr>
              <w:t>ID</w:t>
            </w:r>
          </w:p>
        </w:tc>
        <w:tc>
          <w:tcPr>
            <w:tcW w:type="dxa" w:w="2016"/>
            <w:shd w:fill="1F4E78"/>
          </w:tcPr>
          <w:p>
            <w:r>
              <w:rPr>
                <w:b/>
                <w:color w:val="FFFFFF"/>
                <w:sz w:val="14"/>
              </w:rPr>
              <w:t>Module</w:t>
            </w:r>
          </w:p>
        </w:tc>
        <w:tc>
          <w:tcPr>
            <w:tcW w:type="dxa" w:w="2016"/>
            <w:shd w:fill="1F4E78"/>
          </w:tcPr>
          <w:p>
            <w:r>
              <w:rPr>
                <w:b/>
                <w:color w:val="FFFFFF"/>
                <w:sz w:val="14"/>
              </w:rPr>
              <w:t>Steps</w:t>
            </w:r>
          </w:p>
        </w:tc>
        <w:tc>
          <w:tcPr>
            <w:tcW w:type="dxa" w:w="2016"/>
            <w:shd w:fill="1F4E78"/>
          </w:tcPr>
          <w:p>
            <w:r>
              <w:rPr>
                <w:b/>
                <w:color w:val="FFFFFF"/>
                <w:sz w:val="14"/>
              </w:rPr>
              <w:t>Expected Outcome</w:t>
            </w:r>
          </w:p>
        </w:tc>
        <w:tc>
          <w:tcPr>
            <w:tcW w:type="dxa" w:w="2016"/>
            <w:shd w:fill="1F4E78"/>
          </w:tcPr>
          <w:p>
            <w:r>
              <w:rPr>
                <w:b/>
                <w:color w:val="FFFFFF"/>
                <w:sz w:val="14"/>
              </w:rPr>
              <w:t>Priority</w:t>
            </w:r>
          </w:p>
        </w:tc>
      </w:tr>
      <w:tr>
        <w:tc>
          <w:tcPr>
            <w:tcW w:type="dxa" w:w="2016"/>
            <w:vAlign w:val="center"/>
          </w:tcPr>
          <w:p>
            <w:r>
              <w:rPr>
                <w:sz w:val="14"/>
              </w:rPr>
              <w:t>TC-01</w:t>
            </w:r>
          </w:p>
        </w:tc>
        <w:tc>
          <w:tcPr>
            <w:tcW w:type="dxa" w:w="2016"/>
            <w:vAlign w:val="center"/>
          </w:tcPr>
          <w:p>
            <w:r>
              <w:rPr>
                <w:sz w:val="14"/>
              </w:rPr>
              <w:t>Login</w:t>
            </w:r>
          </w:p>
        </w:tc>
        <w:tc>
          <w:tcPr>
            <w:tcW w:type="dxa" w:w="2016"/>
            <w:vAlign w:val="center"/>
          </w:tcPr>
          <w:p>
            <w:r>
              <w:rPr>
                <w:sz w:val="14"/>
              </w:rPr>
              <w:t>Enter valid librarian credentials and submit</w:t>
            </w:r>
          </w:p>
        </w:tc>
        <w:tc>
          <w:tcPr>
            <w:tcW w:type="dxa" w:w="2016"/>
            <w:vAlign w:val="center"/>
          </w:tcPr>
          <w:p>
            <w:r>
              <w:rPr>
                <w:sz w:val="14"/>
              </w:rPr>
              <w:t>Dashboard opens with librarian permissions</w:t>
            </w:r>
          </w:p>
        </w:tc>
        <w:tc>
          <w:tcPr>
            <w:tcW w:type="dxa" w:w="2016"/>
            <w:vAlign w:val="center"/>
          </w:tcPr>
          <w:p>
            <w:r>
              <w:rPr>
                <w:sz w:val="14"/>
              </w:rPr>
              <w:t>High</w:t>
            </w:r>
          </w:p>
        </w:tc>
      </w:tr>
      <w:tr>
        <w:tc>
          <w:tcPr>
            <w:tcW w:type="dxa" w:w="2016"/>
            <w:vAlign w:val="center"/>
          </w:tcPr>
          <w:p>
            <w:r>
              <w:rPr>
                <w:sz w:val="14"/>
              </w:rPr>
              <w:t>TC-02</w:t>
            </w:r>
          </w:p>
        </w:tc>
        <w:tc>
          <w:tcPr>
            <w:tcW w:type="dxa" w:w="2016"/>
            <w:vAlign w:val="center"/>
          </w:tcPr>
          <w:p>
            <w:r>
              <w:rPr>
                <w:sz w:val="14"/>
              </w:rPr>
              <w:t>Login</w:t>
            </w:r>
          </w:p>
        </w:tc>
        <w:tc>
          <w:tcPr>
            <w:tcW w:type="dxa" w:w="2016"/>
            <w:vAlign w:val="center"/>
          </w:tcPr>
          <w:p>
            <w:r>
              <w:rPr>
                <w:sz w:val="14"/>
              </w:rPr>
              <w:t>Enter incorrect password</w:t>
            </w:r>
          </w:p>
        </w:tc>
        <w:tc>
          <w:tcPr>
            <w:tcW w:type="dxa" w:w="2016"/>
            <w:vAlign w:val="center"/>
          </w:tcPr>
          <w:p>
            <w:r>
              <w:rPr>
                <w:sz w:val="14"/>
              </w:rPr>
              <w:t>Access denied; safe error shown</w:t>
            </w:r>
          </w:p>
        </w:tc>
        <w:tc>
          <w:tcPr>
            <w:tcW w:type="dxa" w:w="2016"/>
            <w:vAlign w:val="center"/>
          </w:tcPr>
          <w:p>
            <w:r>
              <w:rPr>
                <w:sz w:val="14"/>
              </w:rPr>
              <w:t>High</w:t>
            </w:r>
          </w:p>
        </w:tc>
      </w:tr>
      <w:tr>
        <w:tc>
          <w:tcPr>
            <w:tcW w:type="dxa" w:w="2016"/>
            <w:vAlign w:val="center"/>
          </w:tcPr>
          <w:p>
            <w:r>
              <w:rPr>
                <w:sz w:val="14"/>
              </w:rPr>
              <w:t>TC-03</w:t>
            </w:r>
          </w:p>
        </w:tc>
        <w:tc>
          <w:tcPr>
            <w:tcW w:type="dxa" w:w="2016"/>
            <w:vAlign w:val="center"/>
          </w:tcPr>
          <w:p>
            <w:r>
              <w:rPr>
                <w:sz w:val="14"/>
              </w:rPr>
              <w:t>Books</w:t>
            </w:r>
          </w:p>
        </w:tc>
        <w:tc>
          <w:tcPr>
            <w:tcW w:type="dxa" w:w="2016"/>
            <w:vAlign w:val="center"/>
          </w:tcPr>
          <w:p>
            <w:r>
              <w:rPr>
                <w:sz w:val="14"/>
              </w:rPr>
              <w:t>Add book with all valid required fields</w:t>
            </w:r>
          </w:p>
        </w:tc>
        <w:tc>
          <w:tcPr>
            <w:tcW w:type="dxa" w:w="2016"/>
            <w:vAlign w:val="center"/>
          </w:tcPr>
          <w:p>
            <w:r>
              <w:rPr>
                <w:sz w:val="14"/>
              </w:rPr>
              <w:t>Book saved and searchable</w:t>
            </w:r>
          </w:p>
        </w:tc>
        <w:tc>
          <w:tcPr>
            <w:tcW w:type="dxa" w:w="2016"/>
            <w:vAlign w:val="center"/>
          </w:tcPr>
          <w:p>
            <w:r>
              <w:rPr>
                <w:sz w:val="14"/>
              </w:rPr>
              <w:t>High</w:t>
            </w:r>
          </w:p>
        </w:tc>
      </w:tr>
      <w:tr>
        <w:tc>
          <w:tcPr>
            <w:tcW w:type="dxa" w:w="2016"/>
            <w:vAlign w:val="center"/>
          </w:tcPr>
          <w:p>
            <w:r>
              <w:rPr>
                <w:sz w:val="14"/>
              </w:rPr>
              <w:t>TC-04</w:t>
            </w:r>
          </w:p>
        </w:tc>
        <w:tc>
          <w:tcPr>
            <w:tcW w:type="dxa" w:w="2016"/>
            <w:vAlign w:val="center"/>
          </w:tcPr>
          <w:p>
            <w:r>
              <w:rPr>
                <w:sz w:val="14"/>
              </w:rPr>
              <w:t>Books</w:t>
            </w:r>
          </w:p>
        </w:tc>
        <w:tc>
          <w:tcPr>
            <w:tcW w:type="dxa" w:w="2016"/>
            <w:vAlign w:val="center"/>
          </w:tcPr>
          <w:p>
            <w:r>
              <w:rPr>
                <w:sz w:val="14"/>
              </w:rPr>
              <w:t>Submit missing required title</w:t>
            </w:r>
          </w:p>
        </w:tc>
        <w:tc>
          <w:tcPr>
            <w:tcW w:type="dxa" w:w="2016"/>
            <w:vAlign w:val="center"/>
          </w:tcPr>
          <w:p>
            <w:r>
              <w:rPr>
                <w:sz w:val="14"/>
              </w:rPr>
              <w:t>Validation message; record not created</w:t>
            </w:r>
          </w:p>
        </w:tc>
        <w:tc>
          <w:tcPr>
            <w:tcW w:type="dxa" w:w="2016"/>
            <w:vAlign w:val="center"/>
          </w:tcPr>
          <w:p>
            <w:r>
              <w:rPr>
                <w:sz w:val="14"/>
              </w:rPr>
              <w:t>Medium</w:t>
            </w:r>
          </w:p>
        </w:tc>
      </w:tr>
      <w:tr>
        <w:tc>
          <w:tcPr>
            <w:tcW w:type="dxa" w:w="2016"/>
            <w:vAlign w:val="center"/>
          </w:tcPr>
          <w:p>
            <w:r>
              <w:rPr>
                <w:sz w:val="14"/>
              </w:rPr>
              <w:t>TC-05</w:t>
            </w:r>
          </w:p>
        </w:tc>
        <w:tc>
          <w:tcPr>
            <w:tcW w:type="dxa" w:w="2016"/>
            <w:vAlign w:val="center"/>
          </w:tcPr>
          <w:p>
            <w:r>
              <w:rPr>
                <w:sz w:val="14"/>
              </w:rPr>
              <w:t>Members</w:t>
            </w:r>
          </w:p>
        </w:tc>
        <w:tc>
          <w:tcPr>
            <w:tcW w:type="dxa" w:w="2016"/>
            <w:vAlign w:val="center"/>
          </w:tcPr>
          <w:p>
            <w:r>
              <w:rPr>
                <w:sz w:val="14"/>
              </w:rPr>
              <w:t>Register unique member</w:t>
            </w:r>
          </w:p>
        </w:tc>
        <w:tc>
          <w:tcPr>
            <w:tcW w:type="dxa" w:w="2016"/>
            <w:vAlign w:val="center"/>
          </w:tcPr>
          <w:p>
            <w:r>
              <w:rPr>
                <w:sz w:val="14"/>
              </w:rPr>
              <w:t>Member ID/record created</w:t>
            </w:r>
          </w:p>
        </w:tc>
        <w:tc>
          <w:tcPr>
            <w:tcW w:type="dxa" w:w="2016"/>
            <w:vAlign w:val="center"/>
          </w:tcPr>
          <w:p>
            <w:r>
              <w:rPr>
                <w:sz w:val="14"/>
              </w:rPr>
              <w:t>High</w:t>
            </w:r>
          </w:p>
        </w:tc>
      </w:tr>
      <w:tr>
        <w:tc>
          <w:tcPr>
            <w:tcW w:type="dxa" w:w="2016"/>
            <w:vAlign w:val="center"/>
          </w:tcPr>
          <w:p>
            <w:r>
              <w:rPr>
                <w:sz w:val="14"/>
              </w:rPr>
              <w:t>TC-06</w:t>
            </w:r>
          </w:p>
        </w:tc>
        <w:tc>
          <w:tcPr>
            <w:tcW w:type="dxa" w:w="2016"/>
            <w:vAlign w:val="center"/>
          </w:tcPr>
          <w:p>
            <w:r>
              <w:rPr>
                <w:sz w:val="14"/>
              </w:rPr>
              <w:t>Issue</w:t>
            </w:r>
          </w:p>
        </w:tc>
        <w:tc>
          <w:tcPr>
            <w:tcW w:type="dxa" w:w="2016"/>
            <w:vAlign w:val="center"/>
          </w:tcPr>
          <w:p>
            <w:r>
              <w:rPr>
                <w:sz w:val="14"/>
              </w:rPr>
              <w:t>Issue available book to eligible member</w:t>
            </w:r>
          </w:p>
        </w:tc>
        <w:tc>
          <w:tcPr>
            <w:tcW w:type="dxa" w:w="2016"/>
            <w:vAlign w:val="center"/>
          </w:tcPr>
          <w:p>
            <w:r>
              <w:rPr>
                <w:sz w:val="14"/>
              </w:rPr>
              <w:t>Loan created; book unavailable; due date stored</w:t>
            </w:r>
          </w:p>
        </w:tc>
        <w:tc>
          <w:tcPr>
            <w:tcW w:type="dxa" w:w="2016"/>
            <w:vAlign w:val="center"/>
          </w:tcPr>
          <w:p>
            <w:r>
              <w:rPr>
                <w:sz w:val="14"/>
              </w:rPr>
              <w:t>Critical</w:t>
            </w:r>
          </w:p>
        </w:tc>
      </w:tr>
      <w:tr>
        <w:tc>
          <w:tcPr>
            <w:tcW w:type="dxa" w:w="2016"/>
            <w:vAlign w:val="center"/>
          </w:tcPr>
          <w:p>
            <w:r>
              <w:rPr>
                <w:sz w:val="14"/>
              </w:rPr>
              <w:t>TC-07</w:t>
            </w:r>
          </w:p>
        </w:tc>
        <w:tc>
          <w:tcPr>
            <w:tcW w:type="dxa" w:w="2016"/>
            <w:vAlign w:val="center"/>
          </w:tcPr>
          <w:p>
            <w:r>
              <w:rPr>
                <w:sz w:val="14"/>
              </w:rPr>
              <w:t>Issue</w:t>
            </w:r>
          </w:p>
        </w:tc>
        <w:tc>
          <w:tcPr>
            <w:tcW w:type="dxa" w:w="2016"/>
            <w:vAlign w:val="center"/>
          </w:tcPr>
          <w:p>
            <w:r>
              <w:rPr>
                <w:sz w:val="14"/>
              </w:rPr>
              <w:t>Try issuing unavailable book</w:t>
            </w:r>
          </w:p>
        </w:tc>
        <w:tc>
          <w:tcPr>
            <w:tcW w:type="dxa" w:w="2016"/>
            <w:vAlign w:val="center"/>
          </w:tcPr>
          <w:p>
            <w:r>
              <w:rPr>
                <w:sz w:val="14"/>
              </w:rPr>
              <w:t>Transaction rejected; inventory unchanged</w:t>
            </w:r>
          </w:p>
        </w:tc>
        <w:tc>
          <w:tcPr>
            <w:tcW w:type="dxa" w:w="2016"/>
            <w:vAlign w:val="center"/>
          </w:tcPr>
          <w:p>
            <w:r>
              <w:rPr>
                <w:sz w:val="14"/>
              </w:rPr>
              <w:t>Critical</w:t>
            </w:r>
          </w:p>
        </w:tc>
      </w:tr>
      <w:tr>
        <w:tc>
          <w:tcPr>
            <w:tcW w:type="dxa" w:w="2016"/>
            <w:vAlign w:val="center"/>
          </w:tcPr>
          <w:p>
            <w:r>
              <w:rPr>
                <w:sz w:val="14"/>
              </w:rPr>
              <w:t>TC-08</w:t>
            </w:r>
          </w:p>
        </w:tc>
        <w:tc>
          <w:tcPr>
            <w:tcW w:type="dxa" w:w="2016"/>
            <w:vAlign w:val="center"/>
          </w:tcPr>
          <w:p>
            <w:r>
              <w:rPr>
                <w:sz w:val="14"/>
              </w:rPr>
              <w:t>Return</w:t>
            </w:r>
          </w:p>
        </w:tc>
        <w:tc>
          <w:tcPr>
            <w:tcW w:type="dxa" w:w="2016"/>
            <w:vAlign w:val="center"/>
          </w:tcPr>
          <w:p>
            <w:r>
              <w:rPr>
                <w:sz w:val="14"/>
              </w:rPr>
              <w:t>Return book before due date</w:t>
            </w:r>
          </w:p>
        </w:tc>
        <w:tc>
          <w:tcPr>
            <w:tcW w:type="dxa" w:w="2016"/>
            <w:vAlign w:val="center"/>
          </w:tcPr>
          <w:p>
            <w:r>
              <w:rPr>
                <w:sz w:val="14"/>
              </w:rPr>
              <w:t>Loan closed; no overdue fine</w:t>
            </w:r>
          </w:p>
        </w:tc>
        <w:tc>
          <w:tcPr>
            <w:tcW w:type="dxa" w:w="2016"/>
            <w:vAlign w:val="center"/>
          </w:tcPr>
          <w:p>
            <w:r>
              <w:rPr>
                <w:sz w:val="14"/>
              </w:rPr>
              <w:t>Critical</w:t>
            </w:r>
          </w:p>
        </w:tc>
      </w:tr>
      <w:tr>
        <w:tc>
          <w:tcPr>
            <w:tcW w:type="dxa" w:w="2016"/>
            <w:vAlign w:val="center"/>
          </w:tcPr>
          <w:p>
            <w:r>
              <w:rPr>
                <w:sz w:val="14"/>
              </w:rPr>
              <w:t>TC-09</w:t>
            </w:r>
          </w:p>
        </w:tc>
        <w:tc>
          <w:tcPr>
            <w:tcW w:type="dxa" w:w="2016"/>
            <w:vAlign w:val="center"/>
          </w:tcPr>
          <w:p>
            <w:r>
              <w:rPr>
                <w:sz w:val="14"/>
              </w:rPr>
              <w:t>Return/Fine</w:t>
            </w:r>
          </w:p>
        </w:tc>
        <w:tc>
          <w:tcPr>
            <w:tcW w:type="dxa" w:w="2016"/>
            <w:vAlign w:val="center"/>
          </w:tcPr>
          <w:p>
            <w:r>
              <w:rPr>
                <w:sz w:val="14"/>
              </w:rPr>
              <w:t>Return overdue book</w:t>
            </w:r>
          </w:p>
        </w:tc>
        <w:tc>
          <w:tcPr>
            <w:tcW w:type="dxa" w:w="2016"/>
            <w:vAlign w:val="center"/>
          </w:tcPr>
          <w:p>
            <w:r>
              <w:rPr>
                <w:sz w:val="14"/>
              </w:rPr>
              <w:t>Fine calculated according to configured rule</w:t>
            </w:r>
          </w:p>
        </w:tc>
        <w:tc>
          <w:tcPr>
            <w:tcW w:type="dxa" w:w="2016"/>
            <w:vAlign w:val="center"/>
          </w:tcPr>
          <w:p>
            <w:r>
              <w:rPr>
                <w:sz w:val="14"/>
              </w:rPr>
              <w:t>Critical</w:t>
            </w:r>
          </w:p>
        </w:tc>
      </w:tr>
      <w:tr>
        <w:tc>
          <w:tcPr>
            <w:tcW w:type="dxa" w:w="2016"/>
            <w:vAlign w:val="center"/>
          </w:tcPr>
          <w:p>
            <w:r>
              <w:rPr>
                <w:sz w:val="14"/>
              </w:rPr>
              <w:t>TC-10</w:t>
            </w:r>
          </w:p>
        </w:tc>
        <w:tc>
          <w:tcPr>
            <w:tcW w:type="dxa" w:w="2016"/>
            <w:vAlign w:val="center"/>
          </w:tcPr>
          <w:p>
            <w:r>
              <w:rPr>
                <w:sz w:val="14"/>
              </w:rPr>
              <w:t>Authorization</w:t>
            </w:r>
          </w:p>
        </w:tc>
        <w:tc>
          <w:tcPr>
            <w:tcW w:type="dxa" w:w="2016"/>
            <w:vAlign w:val="center"/>
          </w:tcPr>
          <w:p>
            <w:r>
              <w:rPr>
                <w:sz w:val="14"/>
              </w:rPr>
              <w:t>Member opens librarian-only endpoint</w:t>
            </w:r>
          </w:p>
        </w:tc>
        <w:tc>
          <w:tcPr>
            <w:tcW w:type="dxa" w:w="2016"/>
            <w:vAlign w:val="center"/>
          </w:tcPr>
          <w:p>
            <w:r>
              <w:rPr>
                <w:sz w:val="14"/>
              </w:rPr>
              <w:t>Request denied</w:t>
            </w:r>
          </w:p>
        </w:tc>
        <w:tc>
          <w:tcPr>
            <w:tcW w:type="dxa" w:w="2016"/>
            <w:vAlign w:val="center"/>
          </w:tcPr>
          <w:p>
            <w:r>
              <w:rPr>
                <w:sz w:val="14"/>
              </w:rPr>
              <w:t>Critical</w:t>
            </w:r>
          </w:p>
        </w:tc>
      </w:tr>
      <w:tr>
        <w:tc>
          <w:tcPr>
            <w:tcW w:type="dxa" w:w="2016"/>
            <w:vAlign w:val="center"/>
          </w:tcPr>
          <w:p>
            <w:r>
              <w:rPr>
                <w:sz w:val="14"/>
              </w:rPr>
              <w:t>TC-11</w:t>
            </w:r>
          </w:p>
        </w:tc>
        <w:tc>
          <w:tcPr>
            <w:tcW w:type="dxa" w:w="2016"/>
            <w:vAlign w:val="center"/>
          </w:tcPr>
          <w:p>
            <w:r>
              <w:rPr>
                <w:sz w:val="14"/>
              </w:rPr>
              <w:t>Reports</w:t>
            </w:r>
          </w:p>
        </w:tc>
        <w:tc>
          <w:tcPr>
            <w:tcW w:type="dxa" w:w="2016"/>
            <w:vAlign w:val="center"/>
          </w:tcPr>
          <w:p>
            <w:r>
              <w:rPr>
                <w:sz w:val="14"/>
              </w:rPr>
              <w:t>Generate overdue report</w:t>
            </w:r>
          </w:p>
        </w:tc>
        <w:tc>
          <w:tcPr>
            <w:tcW w:type="dxa" w:w="2016"/>
            <w:vAlign w:val="center"/>
          </w:tcPr>
          <w:p>
            <w:r>
              <w:rPr>
                <w:sz w:val="14"/>
              </w:rPr>
              <w:t>Correct overdue records and totals displayed</w:t>
            </w:r>
          </w:p>
        </w:tc>
        <w:tc>
          <w:tcPr>
            <w:tcW w:type="dxa" w:w="2016"/>
            <w:vAlign w:val="center"/>
          </w:tcPr>
          <w:p>
            <w:r>
              <w:rPr>
                <w:sz w:val="14"/>
              </w:rPr>
              <w:t>High</w:t>
            </w:r>
          </w:p>
        </w:tc>
      </w:tr>
      <w:tr>
        <w:tc>
          <w:tcPr>
            <w:tcW w:type="dxa" w:w="2016"/>
            <w:vAlign w:val="center"/>
          </w:tcPr>
          <w:p>
            <w:r>
              <w:rPr>
                <w:sz w:val="14"/>
              </w:rPr>
              <w:t>TC-12</w:t>
            </w:r>
          </w:p>
        </w:tc>
        <w:tc>
          <w:tcPr>
            <w:tcW w:type="dxa" w:w="2016"/>
            <w:vAlign w:val="center"/>
          </w:tcPr>
          <w:p>
            <w:r>
              <w:rPr>
                <w:sz w:val="14"/>
              </w:rPr>
              <w:t>Search</w:t>
            </w:r>
          </w:p>
        </w:tc>
        <w:tc>
          <w:tcPr>
            <w:tcW w:type="dxa" w:w="2016"/>
            <w:vAlign w:val="center"/>
          </w:tcPr>
          <w:p>
            <w:r>
              <w:rPr>
                <w:sz w:val="14"/>
              </w:rPr>
              <w:t>Search by author/category/title</w:t>
            </w:r>
          </w:p>
        </w:tc>
        <w:tc>
          <w:tcPr>
            <w:tcW w:type="dxa" w:w="2016"/>
            <w:vAlign w:val="center"/>
          </w:tcPr>
          <w:p>
            <w:r>
              <w:rPr>
                <w:sz w:val="14"/>
              </w:rPr>
              <w:t>Matching records displayed accurately</w:t>
            </w:r>
          </w:p>
        </w:tc>
        <w:tc>
          <w:tcPr>
            <w:tcW w:type="dxa" w:w="2016"/>
            <w:vAlign w:val="center"/>
          </w:tcPr>
          <w:p>
            <w:r>
              <w:rPr>
                <w:sz w:val="14"/>
              </w:rPr>
              <w:t>Medium</w:t>
            </w:r>
          </w:p>
        </w:tc>
      </w:tr>
    </w:tbl>
    <w:p>
      <w:pPr>
        <w:spacing w:after="40"/>
      </w:pPr>
    </w:p>
    <w:p>
      <w:pPr>
        <w:pStyle w:val="Heading1"/>
      </w:pPr>
      <w:r>
        <w:t>6. QA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Metric</w:t>
            </w:r>
          </w:p>
        </w:tc>
        <w:tc>
          <w:tcPr>
            <w:tcW w:type="dxa" w:w="3360"/>
            <w:shd w:fill="1F4E78"/>
          </w:tcPr>
          <w:p>
            <w:r>
              <w:rPr>
                <w:b/>
                <w:color w:val="FFFFFF"/>
                <w:sz w:val="17"/>
              </w:rPr>
              <w:t>Measurement</w:t>
            </w:r>
          </w:p>
        </w:tc>
        <w:tc>
          <w:tcPr>
            <w:tcW w:type="dxa" w:w="3360"/>
            <w:shd w:fill="1F4E78"/>
          </w:tcPr>
          <w:p>
            <w:r>
              <w:rPr>
                <w:b/>
                <w:color w:val="FFFFFF"/>
                <w:sz w:val="17"/>
              </w:rPr>
              <w:t>Use</w:t>
            </w:r>
          </w:p>
        </w:tc>
      </w:tr>
      <w:tr>
        <w:tc>
          <w:tcPr>
            <w:tcW w:type="dxa" w:w="3360"/>
            <w:vAlign w:val="center"/>
          </w:tcPr>
          <w:p>
            <w:r>
              <w:rPr>
                <w:sz w:val="17"/>
              </w:rPr>
              <w:t>Test Coverage</w:t>
            </w:r>
          </w:p>
        </w:tc>
        <w:tc>
          <w:tcPr>
            <w:tcW w:type="dxa" w:w="3360"/>
            <w:vAlign w:val="center"/>
          </w:tcPr>
          <w:p>
            <w:r>
              <w:rPr>
                <w:sz w:val="17"/>
              </w:rPr>
              <w:t>Executed/defined requirements and code coverage where applicable</w:t>
            </w:r>
          </w:p>
        </w:tc>
        <w:tc>
          <w:tcPr>
            <w:tcW w:type="dxa" w:w="3360"/>
            <w:vAlign w:val="center"/>
          </w:tcPr>
          <w:p>
            <w:r>
              <w:rPr>
                <w:sz w:val="17"/>
              </w:rPr>
              <w:t>Identify untested areas</w:t>
            </w:r>
          </w:p>
        </w:tc>
      </w:tr>
      <w:tr>
        <w:tc>
          <w:tcPr>
            <w:tcW w:type="dxa" w:w="3360"/>
            <w:vAlign w:val="center"/>
          </w:tcPr>
          <w:p>
            <w:r>
              <w:rPr>
                <w:sz w:val="17"/>
              </w:rPr>
              <w:t>Defect Density</w:t>
            </w:r>
          </w:p>
        </w:tc>
        <w:tc>
          <w:tcPr>
            <w:tcW w:type="dxa" w:w="3360"/>
            <w:vAlign w:val="center"/>
          </w:tcPr>
          <w:p>
            <w:r>
              <w:rPr>
                <w:sz w:val="17"/>
              </w:rPr>
              <w:t>Defects per defined unit of functionality/size</w:t>
            </w:r>
          </w:p>
        </w:tc>
        <w:tc>
          <w:tcPr>
            <w:tcW w:type="dxa" w:w="3360"/>
            <w:vAlign w:val="center"/>
          </w:tcPr>
          <w:p>
            <w:r>
              <w:rPr>
                <w:sz w:val="17"/>
              </w:rPr>
              <w:t>Compare quality trends</w:t>
            </w:r>
          </w:p>
        </w:tc>
      </w:tr>
      <w:tr>
        <w:tc>
          <w:tcPr>
            <w:tcW w:type="dxa" w:w="3360"/>
            <w:vAlign w:val="center"/>
          </w:tcPr>
          <w:p>
            <w:r>
              <w:rPr>
                <w:sz w:val="17"/>
              </w:rPr>
              <w:t>Defect Escape Rate</w:t>
            </w:r>
          </w:p>
        </w:tc>
        <w:tc>
          <w:tcPr>
            <w:tcW w:type="dxa" w:w="3360"/>
            <w:vAlign w:val="center"/>
          </w:tcPr>
          <w:p>
            <w:r>
              <w:rPr>
                <w:sz w:val="17"/>
              </w:rPr>
              <w:t>Defects found after release ÷ total defects</w:t>
            </w:r>
          </w:p>
        </w:tc>
        <w:tc>
          <w:tcPr>
            <w:tcW w:type="dxa" w:w="3360"/>
            <w:vAlign w:val="center"/>
          </w:tcPr>
          <w:p>
            <w:r>
              <w:rPr>
                <w:sz w:val="17"/>
              </w:rPr>
              <w:t>Assess test effectiveness</w:t>
            </w:r>
          </w:p>
        </w:tc>
      </w:tr>
      <w:tr>
        <w:tc>
          <w:tcPr>
            <w:tcW w:type="dxa" w:w="3360"/>
            <w:vAlign w:val="center"/>
          </w:tcPr>
          <w:p>
            <w:r>
              <w:rPr>
                <w:sz w:val="17"/>
              </w:rPr>
              <w:t>Test Pass Rate</w:t>
            </w:r>
          </w:p>
        </w:tc>
        <w:tc>
          <w:tcPr>
            <w:tcW w:type="dxa" w:w="3360"/>
            <w:vAlign w:val="center"/>
          </w:tcPr>
          <w:p>
            <w:r>
              <w:rPr>
                <w:sz w:val="17"/>
              </w:rPr>
              <w:t>Passed tests ÷ executed tests × 100</w:t>
            </w:r>
          </w:p>
        </w:tc>
        <w:tc>
          <w:tcPr>
            <w:tcW w:type="dxa" w:w="3360"/>
            <w:vAlign w:val="center"/>
          </w:tcPr>
          <w:p>
            <w:r>
              <w:rPr>
                <w:sz w:val="17"/>
              </w:rPr>
              <w:t>Release readiness</w:t>
            </w:r>
          </w:p>
        </w:tc>
      </w:tr>
      <w:tr>
        <w:tc>
          <w:tcPr>
            <w:tcW w:type="dxa" w:w="3360"/>
            <w:vAlign w:val="center"/>
          </w:tcPr>
          <w:p>
            <w:r>
              <w:rPr>
                <w:sz w:val="17"/>
              </w:rPr>
              <w:t>Defect Resolution Time</w:t>
            </w:r>
          </w:p>
        </w:tc>
        <w:tc>
          <w:tcPr>
            <w:tcW w:type="dxa" w:w="3360"/>
            <w:vAlign w:val="center"/>
          </w:tcPr>
          <w:p>
            <w:r>
              <w:rPr>
                <w:sz w:val="17"/>
              </w:rPr>
              <w:t>Average time from valid report to verified fix</w:t>
            </w:r>
          </w:p>
        </w:tc>
        <w:tc>
          <w:tcPr>
            <w:tcW w:type="dxa" w:w="3360"/>
            <w:vAlign w:val="center"/>
          </w:tcPr>
          <w:p>
            <w:r>
              <w:rPr>
                <w:sz w:val="17"/>
              </w:rPr>
              <w:t>Monitor responsiveness</w:t>
            </w:r>
          </w:p>
        </w:tc>
      </w:tr>
      <w:tr>
        <w:tc>
          <w:tcPr>
            <w:tcW w:type="dxa" w:w="3360"/>
            <w:vAlign w:val="center"/>
          </w:tcPr>
          <w:p>
            <w:r>
              <w:rPr>
                <w:sz w:val="17"/>
              </w:rPr>
              <w:t>Critical Defects</w:t>
            </w:r>
          </w:p>
        </w:tc>
        <w:tc>
          <w:tcPr>
            <w:tcW w:type="dxa" w:w="3360"/>
            <w:vAlign w:val="center"/>
          </w:tcPr>
          <w:p>
            <w:r>
              <w:rPr>
                <w:sz w:val="17"/>
              </w:rPr>
              <w:t>Count of unresolved critical defects</w:t>
            </w:r>
          </w:p>
        </w:tc>
        <w:tc>
          <w:tcPr>
            <w:tcW w:type="dxa" w:w="3360"/>
            <w:vAlign w:val="center"/>
          </w:tcPr>
          <w:p>
            <w:r>
              <w:rPr>
                <w:sz w:val="17"/>
              </w:rPr>
              <w:t>Release gate</w:t>
            </w:r>
          </w:p>
        </w:tc>
      </w:tr>
      <w:tr>
        <w:tc>
          <w:tcPr>
            <w:tcW w:type="dxa" w:w="3360"/>
            <w:vAlign w:val="center"/>
          </w:tcPr>
          <w:p>
            <w:r>
              <w:rPr>
                <w:sz w:val="17"/>
              </w:rPr>
              <w:t>Performance</w:t>
            </w:r>
          </w:p>
        </w:tc>
        <w:tc>
          <w:tcPr>
            <w:tcW w:type="dxa" w:w="3360"/>
            <w:vAlign w:val="center"/>
          </w:tcPr>
          <w:p>
            <w:r>
              <w:rPr>
                <w:sz w:val="17"/>
              </w:rPr>
              <w:t>Response time/throughput under agreed scenarios</w:t>
            </w:r>
          </w:p>
        </w:tc>
        <w:tc>
          <w:tcPr>
            <w:tcW w:type="dxa" w:w="3360"/>
            <w:vAlign w:val="center"/>
          </w:tcPr>
          <w:p>
            <w:r>
              <w:rPr>
                <w:sz w:val="17"/>
              </w:rPr>
              <w:t>Detect slow workflows</w:t>
            </w:r>
          </w:p>
        </w:tc>
      </w:tr>
      <w:tr>
        <w:tc>
          <w:tcPr>
            <w:tcW w:type="dxa" w:w="3360"/>
            <w:vAlign w:val="center"/>
          </w:tcPr>
          <w:p>
            <w:r>
              <w:rPr>
                <w:sz w:val="17"/>
              </w:rPr>
              <w:t>Regression Pass Rate</w:t>
            </w:r>
          </w:p>
        </w:tc>
        <w:tc>
          <w:tcPr>
            <w:tcW w:type="dxa" w:w="3360"/>
            <w:vAlign w:val="center"/>
          </w:tcPr>
          <w:p>
            <w:r>
              <w:rPr>
                <w:sz w:val="17"/>
              </w:rPr>
              <w:t>Passed regression tests ÷ executed regression tests</w:t>
            </w:r>
          </w:p>
        </w:tc>
        <w:tc>
          <w:tcPr>
            <w:tcW w:type="dxa" w:w="3360"/>
            <w:vAlign w:val="center"/>
          </w:tcPr>
          <w:p>
            <w:r>
              <w:rPr>
                <w:sz w:val="17"/>
              </w:rPr>
              <w:t>Protect existing features</w:t>
            </w:r>
          </w:p>
        </w:tc>
      </w:tr>
    </w:tbl>
    <w:p>
      <w:pPr>
        <w:spacing w:after="40"/>
      </w:pPr>
    </w:p>
    <w:p>
      <w:pPr>
        <w:pStyle w:val="Heading1"/>
      </w:pPr>
      <w:r>
        <w:t>7. Automated vs Manual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color w:val="FFFFFF"/>
                <w:sz w:val="17"/>
              </w:rPr>
              <w:t>Approach</w:t>
            </w:r>
          </w:p>
        </w:tc>
        <w:tc>
          <w:tcPr>
            <w:tcW w:type="dxa" w:w="2520"/>
            <w:shd w:fill="1F4E78"/>
          </w:tcPr>
          <w:p>
            <w:r>
              <w:rPr>
                <w:b/>
                <w:color w:val="FFFFFF"/>
                <w:sz w:val="17"/>
              </w:rPr>
              <w:t>Advantages</w:t>
            </w:r>
          </w:p>
        </w:tc>
        <w:tc>
          <w:tcPr>
            <w:tcW w:type="dxa" w:w="2520"/>
            <w:shd w:fill="1F4E78"/>
          </w:tcPr>
          <w:p>
            <w:r>
              <w:rPr>
                <w:b/>
                <w:color w:val="FFFFFF"/>
                <w:sz w:val="17"/>
              </w:rPr>
              <w:t>Limitations</w:t>
            </w:r>
          </w:p>
        </w:tc>
        <w:tc>
          <w:tcPr>
            <w:tcW w:type="dxa" w:w="2520"/>
            <w:shd w:fill="1F4E78"/>
          </w:tcPr>
          <w:p>
            <w:r>
              <w:rPr>
                <w:b/>
                <w:color w:val="FFFFFF"/>
                <w:sz w:val="17"/>
              </w:rPr>
              <w:t>Best Use</w:t>
            </w:r>
          </w:p>
        </w:tc>
      </w:tr>
      <w:tr>
        <w:tc>
          <w:tcPr>
            <w:tcW w:type="dxa" w:w="2520"/>
            <w:vAlign w:val="center"/>
          </w:tcPr>
          <w:p>
            <w:r>
              <w:rPr>
                <w:sz w:val="17"/>
              </w:rPr>
              <w:t>Automated</w:t>
            </w:r>
          </w:p>
        </w:tc>
        <w:tc>
          <w:tcPr>
            <w:tcW w:type="dxa" w:w="2520"/>
            <w:vAlign w:val="center"/>
          </w:tcPr>
          <w:p>
            <w:r>
              <w:rPr>
                <w:sz w:val="17"/>
              </w:rPr>
              <w:t>Fast repetition, consistent, CI-friendly, good regression coverage</w:t>
            </w:r>
          </w:p>
        </w:tc>
        <w:tc>
          <w:tcPr>
            <w:tcW w:type="dxa" w:w="2520"/>
            <w:vAlign w:val="center"/>
          </w:tcPr>
          <w:p>
            <w:r>
              <w:rPr>
                <w:sz w:val="17"/>
              </w:rPr>
              <w:t>Initial setup cost; poor fit for exploratory judgment</w:t>
            </w:r>
          </w:p>
        </w:tc>
        <w:tc>
          <w:tcPr>
            <w:tcW w:type="dxa" w:w="2520"/>
            <w:vAlign w:val="center"/>
          </w:tcPr>
          <w:p>
            <w:r>
              <w:rPr>
                <w:sz w:val="17"/>
              </w:rPr>
              <w:t>Unit/API/regression and repeatable checks</w:t>
            </w:r>
          </w:p>
        </w:tc>
      </w:tr>
      <w:tr>
        <w:tc>
          <w:tcPr>
            <w:tcW w:type="dxa" w:w="2520"/>
            <w:vAlign w:val="center"/>
          </w:tcPr>
          <w:p>
            <w:r>
              <w:rPr>
                <w:sz w:val="17"/>
              </w:rPr>
              <w:t>Manual</w:t>
            </w:r>
          </w:p>
        </w:tc>
        <w:tc>
          <w:tcPr>
            <w:tcW w:type="dxa" w:w="2520"/>
            <w:vAlign w:val="center"/>
          </w:tcPr>
          <w:p>
            <w:r>
              <w:rPr>
                <w:sz w:val="17"/>
              </w:rPr>
              <w:t>Flexible, exploratory, useful for UX and unexpected behavior</w:t>
            </w:r>
          </w:p>
        </w:tc>
        <w:tc>
          <w:tcPr>
            <w:tcW w:type="dxa" w:w="2520"/>
            <w:vAlign w:val="center"/>
          </w:tcPr>
          <w:p>
            <w:r>
              <w:rPr>
                <w:sz w:val="17"/>
              </w:rPr>
              <w:t>Slower and more variable</w:t>
            </w:r>
          </w:p>
        </w:tc>
        <w:tc>
          <w:tcPr>
            <w:tcW w:type="dxa" w:w="2520"/>
            <w:vAlign w:val="center"/>
          </w:tcPr>
          <w:p>
            <w:r>
              <w:rPr>
                <w:sz w:val="17"/>
              </w:rPr>
              <w:t>Usability, exploratory, visual and acceptance testing</w:t>
            </w:r>
          </w:p>
        </w:tc>
      </w:tr>
    </w:tbl>
    <w:p>
      <w:pPr>
        <w:spacing w:after="40"/>
      </w:pPr>
    </w:p>
    <w:p>
      <w:pPr>
        <w:spacing w:after="120" w:line="259" w:lineRule="auto"/>
      </w:pPr>
      <w:r>
        <w:t>A balanced strategy is recommended. Critical repeatable business rules and regression checks should be automated, while exploratory, usability, visual, and acceptance activities should remain strongly human-led.</w:t>
      </w:r>
    </w:p>
    <w:p>
      <w:pPr>
        <w:pStyle w:val="Heading1"/>
      </w:pPr>
      <w:r>
        <w:t>8. Defect Tracking Process</w:t>
      </w:r>
    </w:p>
    <w:p>
      <w:pPr>
        <w:pStyle w:val="ListNumber"/>
        <w:spacing w:after="60"/>
      </w:pPr>
      <w:r>
        <w:t>Tester reproduces and records the issue with environment, steps, expected result, actual result, evidence, severity, and priority.</w:t>
      </w:r>
    </w:p>
    <w:p>
      <w:pPr>
        <w:pStyle w:val="ListNumber"/>
        <w:spacing w:after="60"/>
      </w:pPr>
      <w:r>
        <w:t>Developer/lead triages the defect and assigns ownership.</w:t>
      </w:r>
    </w:p>
    <w:p>
      <w:pPr>
        <w:pStyle w:val="ListNumber"/>
        <w:spacing w:after="60"/>
      </w:pPr>
      <w:r>
        <w:t>Developer fixes the issue and links the change to the defect.</w:t>
      </w:r>
    </w:p>
    <w:p>
      <w:pPr>
        <w:pStyle w:val="ListNumber"/>
        <w:spacing w:after="60"/>
      </w:pPr>
      <w:r>
        <w:t>QA verifies the fix using the original reproduction steps.</w:t>
      </w:r>
    </w:p>
    <w:p>
      <w:pPr>
        <w:pStyle w:val="ListNumber"/>
        <w:spacing w:after="60"/>
      </w:pPr>
      <w:r>
        <w:t>Regression testing checks related functionality.</w:t>
      </w:r>
    </w:p>
    <w:p>
      <w:pPr>
        <w:pStyle w:val="ListNumber"/>
        <w:spacing w:after="60"/>
      </w:pPr>
      <w:r>
        <w:t>Defect is closed only after verification; reopened if the problem persists.</w:t>
      </w:r>
    </w:p>
    <w:p>
      <w:pPr>
        <w:pStyle w:val="Heading1"/>
      </w:pPr>
      <w:r>
        <w:t>9. Code Review and QA Gates</w:t>
      </w:r>
    </w:p>
    <w:p>
      <w:pPr>
        <w:pStyle w:val="ListBullet"/>
        <w:spacing w:after="60"/>
      </w:pPr>
      <w:r>
        <w:t>Pull requests require review before integration.</w:t>
      </w:r>
    </w:p>
    <w:p>
      <w:pPr>
        <w:pStyle w:val="ListBullet"/>
        <w:spacing w:after="60"/>
      </w:pPr>
      <w:r>
        <w:t>Reviewers check correctness, readability, security, error handling, tests, and maintainability.</w:t>
      </w:r>
    </w:p>
    <w:p>
      <w:pPr>
        <w:pStyle w:val="ListBullet"/>
        <w:spacing w:after="60"/>
      </w:pPr>
      <w:r>
        <w:t>CI should run build and automated tests on relevant changes.</w:t>
      </w:r>
    </w:p>
    <w:p>
      <w:pPr>
        <w:pStyle w:val="ListBullet"/>
        <w:spacing w:after="60"/>
      </w:pPr>
      <w:r>
        <w:t>Sprint completion requires acceptance criteria and Definition of Done.</w:t>
      </w:r>
    </w:p>
    <w:p>
      <w:pPr>
        <w:pStyle w:val="ListBullet"/>
        <w:spacing w:after="60"/>
      </w:pPr>
      <w:r>
        <w:t>Release requires regression, security, performance, and acceptance evidence.</w:t>
      </w:r>
    </w:p>
    <w:p>
      <w:pPr>
        <w:pStyle w:val="Heading1"/>
      </w:pPr>
      <w:r>
        <w:t>10. Release Quality Gate</w:t>
      </w:r>
    </w:p>
    <w:p>
      <w:pPr>
        <w:pStyle w:val="ListBullet"/>
        <w:spacing w:after="60"/>
      </w:pPr>
      <w:r>
        <w:t>No unresolved critical defects.</w:t>
      </w:r>
    </w:p>
    <w:p>
      <w:pPr>
        <w:pStyle w:val="ListBullet"/>
        <w:spacing w:after="60"/>
      </w:pPr>
      <w:r>
        <w:t>All must-have acceptance criteria satisfied.</w:t>
      </w:r>
    </w:p>
    <w:p>
      <w:pPr>
        <w:pStyle w:val="ListBullet"/>
        <w:spacing w:after="60"/>
      </w:pPr>
      <w:r>
        <w:t>Critical-path regression tests pass.</w:t>
      </w:r>
    </w:p>
    <w:p>
      <w:pPr>
        <w:pStyle w:val="ListBullet"/>
        <w:spacing w:after="60"/>
      </w:pPr>
      <w:r>
        <w:t>Security checks completed.</w:t>
      </w:r>
    </w:p>
    <w:p>
      <w:pPr>
        <w:pStyle w:val="ListBullet"/>
        <w:spacing w:after="60"/>
      </w:pPr>
      <w:r>
        <w:t>Backup/rollback procedure validated.</w:t>
      </w:r>
    </w:p>
    <w:p>
      <w:pPr>
        <w:pStyle w:val="ListBullet"/>
        <w:spacing w:after="60"/>
      </w:pPr>
      <w:r>
        <w:t>Documentation and release notes updated.</w:t>
      </w:r>
    </w:p>
    <w:p>
      <w:pPr>
        <w:pStyle w:val="Heading1"/>
      </w:pPr>
      <w:r>
        <w:t>11. Public Best-Practice References</w:t>
      </w:r>
    </w:p>
    <w:p>
      <w:r>
        <w:t>Agile Manifesto — https://agilemanifesto.org/</w:t>
      </w:r>
    </w:p>
    <w:p>
      <w:r>
        <w:t>Scrum Guide — https://scrumguides.org/scrum-guide.html</w:t>
      </w:r>
    </w:p>
    <w:p>
      <w:r>
        <w:t>OWASP Top 10 — https://owasp.org/www-project-top-ten/</w:t>
      </w:r>
    </w:p>
    <w:p>
      <w:r>
        <w:t>ISTQB — https://istqb.org/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4 — Testing Strategy &amp; QA Plan | Library Management System</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Testing Strategy &amp; QA Plan</dc:title>
  <dc:subject>Library Management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