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698BB3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FLA Section 1.1 and 1.2 Logic</w:t>
      </w:r>
    </w:p>
    <w:p w14:paraId="48DE2B1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Section 1.1 Logic</w:t>
      </w:r>
    </w:p>
    <w:p w14:paraId="02727F1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Objective: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Calculate the liability/value attributable to non-resident direct investors based on the company's net worth and each investor's equity holding.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Step 1: Calculate Net Worth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Net Worth = Share Capital + Reserves &amp; Surplus.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Step 2: Read the Shareholder List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Extract all shareholders and identify non-resident equity shareholders.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Step 3: Calculate Shareholding Percentage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Shareholding % = (Number of Shares Held / Total Company Shares) × 100.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Step 4: Classify the Result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Report the calculated liability in the appropriate bucket based on the applicable reporting threshold.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Output: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Populate Shareholder Name, Country, Shareholding Percentage, Liability Amount, and the reporting bucket.</w:t>
      </w:r>
      <w:r>
        <w:br w:type="textWrapping"/>
      </w:r>
    </w:p>
    <w:p w14:paraId="6249D95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Section 1.2 Logic</w:t>
      </w:r>
    </w:p>
    <w:p w14:paraId="48A41E5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Objective: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Handle exceptional cases where the investment falls under Section 1.2.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Current Logic: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Section 1.2 is a rare scenario and none of the available sample companies contain applicable data. Therefore, no additional implementation is required at this stage.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Future Approach: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1. Calculate Net Worth.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2. Identify eligible non-resident investors.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3. Calculate Shareholding Percentage.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4. Compute Liability = Net Worth × Shareholding Percentage.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5. Populate Section 1.2 according to the reporting rules.</w:t>
      </w:r>
      <w:r>
        <w:br w:type="textWrapping"/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2026-07-16T11:22:09.566Z</dcterms:modified>
  <cp:category/>
</cp:coreProperties>
</file>