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color w:val="313d4f"/>
          <w:rtl w:val="0"/>
        </w:rPr>
        <w:t xml:space="preserve">Deep Learning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482600</wp:posOffset>
                </wp:positionV>
                <wp:extent cx="57689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87013" y="3773968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482600</wp:posOffset>
                </wp:positionV>
                <wp:extent cx="5768975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89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2" w:lineRule="auto"/>
        <w:ind w:left="3880" w:right="3880"/>
        <w:jc w:val="center"/>
        <w:rPr>
          <w:rFonts w:ascii="Palladio Uralic" w:cs="Palladio Uralic" w:eastAsia="Palladio Uralic" w:hAnsi="Palladio Uralic"/>
          <w:b w:val="1"/>
          <w:sz w:val="28"/>
          <w:szCs w:val="28"/>
        </w:rPr>
      </w:pPr>
      <w:r w:rsidDel="00000000" w:rsidR="00000000" w:rsidRPr="00000000">
        <w:rPr>
          <w:rFonts w:ascii="Palladio Uralic" w:cs="Palladio Uralic" w:eastAsia="Palladio Uralic" w:hAnsi="Palladio Uralic"/>
          <w:b w:val="1"/>
          <w:color w:val="2e5395"/>
          <w:sz w:val="28"/>
          <w:szCs w:val="28"/>
          <w:rtl w:val="0"/>
        </w:rPr>
        <w:t xml:space="preserve">Practical: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trHeight w:val="273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4" w:lineRule="auto"/>
              <w:ind w:left="1236" w:right="1228" w:hanging="107.00000000000003"/>
              <w:jc w:val="center"/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4" w:lineRule="auto"/>
              <w:ind w:left="107" w:right="0" w:hanging="107"/>
              <w:jc w:val="left"/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ladio Uralic" w:cs="Palladio Uralic" w:eastAsia="Palladio Uralic" w:hAnsi="Palladio Uralic"/>
                <w:rtl w:val="0"/>
              </w:rPr>
              <w:t xml:space="preserve">Vidit Doshi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4" w:lineRule="auto"/>
              <w:ind w:left="1234" w:right="1228" w:hanging="107.00000000000003"/>
              <w:jc w:val="center"/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4" w:lineRule="auto"/>
              <w:ind w:left="107" w:right="0" w:hanging="107"/>
              <w:jc w:val="left"/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J0</w:t>
            </w:r>
            <w:r w:rsidDel="00000000" w:rsidR="00000000" w:rsidRPr="00000000">
              <w:rPr>
                <w:rFonts w:ascii="Palladio Uralic" w:cs="Palladio Uralic" w:eastAsia="Palladio Uralic" w:hAnsi="Palladio Uralic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4" w:lineRule="auto"/>
              <w:ind w:left="1236" w:right="1228" w:hanging="107.00000000000003"/>
              <w:jc w:val="center"/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4" w:lineRule="auto"/>
              <w:ind w:left="107" w:right="0" w:hanging="107"/>
              <w:jc w:val="left"/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B.Tech Data Science 3</w:t>
            </w:r>
            <w:r w:rsidDel="00000000" w:rsidR="00000000" w:rsidRPr="00000000"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3.333333333333336"/>
                <w:szCs w:val="23.333333333333336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Palladio Uralic" w:cs="Palladio Uralic" w:eastAsia="Palladio Uralic" w:hAnsi="Palladio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Palladio Uralic" w:cs="Palladio Uralic" w:eastAsia="Palladio Uralic" w:hAnsi="Palladio Uralic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52" w:lineRule="auto"/>
        <w:rPr/>
      </w:pPr>
      <w:r w:rsidDel="00000000" w:rsidR="00000000" w:rsidRPr="00000000">
        <w:rPr>
          <w:rtl w:val="0"/>
        </w:rPr>
        <w:t xml:space="preserve">Transfer learning: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97954</wp:posOffset>
            </wp:positionH>
            <wp:positionV relativeFrom="paragraph">
              <wp:posOffset>219022</wp:posOffset>
            </wp:positionV>
            <wp:extent cx="5719228" cy="4741545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228" cy="4741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sz w:val="25"/>
          <w:szCs w:val="25"/>
        </w:rPr>
        <w:sectPr>
          <w:pgSz w:h="16840" w:w="11910"/>
          <w:pgMar w:bottom="280" w:top="1360" w:left="1300" w:right="130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42399" cy="48371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399" cy="483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51" w:lineRule="auto"/>
        <w:ind w:left="1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Bottleneck feature: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" w:line="276" w:lineRule="auto"/>
        <w:ind w:left="140" w:right="328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02020"/>
          <w:sz w:val="21"/>
          <w:szCs w:val="21"/>
          <w:rtl w:val="0"/>
        </w:rPr>
        <w:t xml:space="preserve">loss: 1.3363e-05 - accuracy: 1.0000 - val_loss: 4.7445 - val_accuracy: 0.4667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before="20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0" w:right="816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1154cc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https://colab.research.google.com/drive/17I2Ue7sUvz7DWEmZp57BBX8c8_t6Avw0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1154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https://colab.research.google.com/drive/1GQ7Qj9TG7rOS5aw6fI2PM5MNFonTMCX7</w:t>
        </w:r>
      </w:hyperlink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rlito" w:cs="Carlito" w:eastAsia="Carlito" w:hAnsi="Carlito"/>
            <w:b w:val="0"/>
            <w:i w:val="0"/>
            <w:smallCaps w:val="0"/>
            <w:strike w:val="0"/>
            <w:color w:val="1154cc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https://colab.research.google.com/drive/1ac7jfrfE9K-uLgSRm73NKeATRRfeYaBL</w:t>
        </w:r>
      </w:hyperlink>
      <w:r w:rsidDel="00000000" w:rsidR="00000000" w:rsidRPr="00000000">
        <w:rPr>
          <w:rtl w:val="0"/>
        </w:rPr>
      </w:r>
    </w:p>
    <w:sectPr>
      <w:type w:val="nextPage"/>
      <w:pgSz w:h="16840" w:w="11910"/>
      <w:pgMar w:bottom="280" w:top="1460" w:left="1300" w:right="130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rlito"/>
  <w:font w:name="Palladio Ural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1" w:lineRule="auto"/>
      <w:ind w:left="14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3" w:lineRule="auto"/>
      <w:ind w:left="140"/>
    </w:pPr>
    <w:rPr>
      <w:rFonts w:ascii="Palladio Uralic" w:cs="Palladio Uralic" w:eastAsia="Palladio Uralic" w:hAnsi="Palladio Uralic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ac7jfrfE9K-uLgSRm73NKeATRRfeYaBL" TargetMode="External"/><Relationship Id="rId10" Type="http://schemas.openxmlformats.org/officeDocument/2006/relationships/hyperlink" Target="https://colab.research.google.com/drive/1GQ7Qj9TG7rOS5aw6fI2PM5MNFonTMCX7" TargetMode="External"/><Relationship Id="rId9" Type="http://schemas.openxmlformats.org/officeDocument/2006/relationships/hyperlink" Target="https://colab.research.google.com/drive/17I2Ue7sUvz7DWEmZp57BBX8c8_t6Avw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