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487"/>
        <w:gridCol w:w="3487"/>
        <w:gridCol w:w="3487"/>
        <w:gridCol w:w="3487"/>
      </w:tblGrid>
      <w:tr w:rsidR="006072DE" w14:paraId="25A1C8C8" w14:textId="77777777" w:rsidTr="006072DE">
        <w:tc>
          <w:tcPr>
            <w:tcW w:w="3487" w:type="dxa"/>
          </w:tcPr>
          <w:p w14:paraId="7C0B6298" w14:textId="00A50582" w:rsidR="006072DE" w:rsidRDefault="006072DE">
            <w:r>
              <w:t>Stages</w:t>
            </w:r>
          </w:p>
        </w:tc>
        <w:tc>
          <w:tcPr>
            <w:tcW w:w="3487" w:type="dxa"/>
          </w:tcPr>
          <w:p w14:paraId="5BD24F66" w14:textId="347BF5A7" w:rsidR="006072DE" w:rsidRDefault="006072DE">
            <w:r>
              <w:t>Patent for Marketing</w:t>
            </w:r>
          </w:p>
        </w:tc>
        <w:tc>
          <w:tcPr>
            <w:tcW w:w="3487" w:type="dxa"/>
          </w:tcPr>
          <w:p w14:paraId="2E3CED1F" w14:textId="2097AA0A" w:rsidR="006072DE" w:rsidRDefault="006072DE">
            <w:r>
              <w:t>Patent for Enforcement/Licensing</w:t>
            </w:r>
          </w:p>
        </w:tc>
        <w:tc>
          <w:tcPr>
            <w:tcW w:w="3487" w:type="dxa"/>
          </w:tcPr>
          <w:p w14:paraId="72619BC5" w14:textId="5B6E6899" w:rsidR="006072DE" w:rsidRDefault="006072DE">
            <w:r>
              <w:t>Strategic Patent Portfolio Development</w:t>
            </w:r>
          </w:p>
        </w:tc>
      </w:tr>
      <w:tr w:rsidR="00DA7AF3" w14:paraId="760BA1B8" w14:textId="77777777" w:rsidTr="006072DE">
        <w:tc>
          <w:tcPr>
            <w:tcW w:w="3487" w:type="dxa"/>
            <w:vMerge w:val="restart"/>
          </w:tcPr>
          <w:p w14:paraId="4AA07001" w14:textId="5DFF1680" w:rsidR="00DA7AF3" w:rsidRDefault="00DA7AF3">
            <w:r>
              <w:t>Novelty Search</w:t>
            </w:r>
          </w:p>
        </w:tc>
        <w:tc>
          <w:tcPr>
            <w:tcW w:w="3487" w:type="dxa"/>
          </w:tcPr>
          <w:p w14:paraId="07F5BDEB" w14:textId="11693B3B" w:rsidR="00DA7AF3" w:rsidRDefault="00DA7AF3">
            <w:r>
              <w:t>Specific few structural based Embodiment based scope for Patent Search</w:t>
            </w:r>
          </w:p>
        </w:tc>
        <w:tc>
          <w:tcPr>
            <w:tcW w:w="3487" w:type="dxa"/>
          </w:tcPr>
          <w:p w14:paraId="798394E5" w14:textId="4312AB86" w:rsidR="00DA7AF3" w:rsidRDefault="00DA7AF3">
            <w:r>
              <w:t>Broader Functionality based scope for Patent Searches covering various Structural embodiments</w:t>
            </w:r>
          </w:p>
        </w:tc>
        <w:tc>
          <w:tcPr>
            <w:tcW w:w="3487" w:type="dxa"/>
          </w:tcPr>
          <w:p w14:paraId="47F3FBB1" w14:textId="70CB3C84" w:rsidR="00DA7AF3" w:rsidRDefault="00DA7AF3">
            <w:r>
              <w:t>Dividing Product/ Solution into various functional features and working with the Applicant to develop separate candidates for Patent Searches. Further carrying out searches for the broadest scope.</w:t>
            </w:r>
          </w:p>
        </w:tc>
      </w:tr>
      <w:tr w:rsidR="00DA7AF3" w14:paraId="46A6D28C" w14:textId="77777777" w:rsidTr="006072DE">
        <w:tc>
          <w:tcPr>
            <w:tcW w:w="3487" w:type="dxa"/>
            <w:vMerge/>
          </w:tcPr>
          <w:p w14:paraId="282F9D22" w14:textId="77777777" w:rsidR="00DA7AF3" w:rsidRDefault="00DA7AF3"/>
        </w:tc>
        <w:tc>
          <w:tcPr>
            <w:tcW w:w="3487" w:type="dxa"/>
          </w:tcPr>
          <w:p w14:paraId="45ABEBFB" w14:textId="4A9E2538" w:rsidR="00DA7AF3" w:rsidRDefault="00DA7AF3">
            <w:r>
              <w:t>Rs 20,000</w:t>
            </w:r>
          </w:p>
        </w:tc>
        <w:tc>
          <w:tcPr>
            <w:tcW w:w="3487" w:type="dxa"/>
          </w:tcPr>
          <w:p w14:paraId="6F88D2B9" w14:textId="1530DF96" w:rsidR="00DA7AF3" w:rsidRDefault="00DA7AF3">
            <w:r>
              <w:t>Rs 30,000</w:t>
            </w:r>
          </w:p>
        </w:tc>
        <w:tc>
          <w:tcPr>
            <w:tcW w:w="3487" w:type="dxa"/>
          </w:tcPr>
          <w:p w14:paraId="6F08FB8A" w14:textId="7E7DEE8E" w:rsidR="00DA7AF3" w:rsidRDefault="00DA7AF3">
            <w:r>
              <w:t>Customized</w:t>
            </w:r>
          </w:p>
        </w:tc>
      </w:tr>
      <w:tr w:rsidR="00DA7AF3" w14:paraId="2E52A3F9" w14:textId="77777777" w:rsidTr="006072DE">
        <w:tc>
          <w:tcPr>
            <w:tcW w:w="3487" w:type="dxa"/>
            <w:vMerge w:val="restart"/>
          </w:tcPr>
          <w:p w14:paraId="20826C00" w14:textId="3C4B6101" w:rsidR="00DA7AF3" w:rsidRDefault="00DA7AF3">
            <w:r>
              <w:t>Provisional Specification Preparation and Filing</w:t>
            </w:r>
          </w:p>
        </w:tc>
        <w:tc>
          <w:tcPr>
            <w:tcW w:w="3487" w:type="dxa"/>
          </w:tcPr>
          <w:p w14:paraId="4675FF5C" w14:textId="38E9D436" w:rsidR="00DA7AF3" w:rsidRDefault="00DA7AF3">
            <w:r>
              <w:t>Reviewing the Invention Disclosure to cover all possible requirements of Indian Patent Act and Collect all Clarifying Information which is absent in the Invention Disclosure, And, further prepare a Provisional Specification to be filed with all relevant forms</w:t>
            </w:r>
          </w:p>
        </w:tc>
        <w:tc>
          <w:tcPr>
            <w:tcW w:w="3487" w:type="dxa"/>
          </w:tcPr>
          <w:p w14:paraId="37D25193" w14:textId="028FDC17" w:rsidR="00DA7AF3" w:rsidRDefault="00DA7AF3">
            <w:r>
              <w:t>Everything in Patent for Marketing model + Working with inventor to collect more information to bring the invention closer to functionality, so that maximum possible embodiments and applications of the invention can be brought in the Provisional Specification</w:t>
            </w:r>
          </w:p>
        </w:tc>
        <w:tc>
          <w:tcPr>
            <w:tcW w:w="3487" w:type="dxa"/>
          </w:tcPr>
          <w:p w14:paraId="1A90567C" w14:textId="1E3C4947" w:rsidR="00DA7AF3" w:rsidRDefault="00DA7AF3">
            <w:r>
              <w:t>Working with the Applicant to make a proper Ring-fencing strategy to cover all possible Business Objectives. Accordingly, preparing and filing for a Portfolio of Provisional Specifications.</w:t>
            </w:r>
          </w:p>
        </w:tc>
      </w:tr>
      <w:tr w:rsidR="00DA7AF3" w14:paraId="2F7AB45E" w14:textId="77777777" w:rsidTr="006072DE">
        <w:tc>
          <w:tcPr>
            <w:tcW w:w="3487" w:type="dxa"/>
            <w:vMerge/>
          </w:tcPr>
          <w:p w14:paraId="71185BEE" w14:textId="77777777" w:rsidR="00DA7AF3" w:rsidRDefault="00DA7AF3"/>
        </w:tc>
        <w:tc>
          <w:tcPr>
            <w:tcW w:w="3487" w:type="dxa"/>
          </w:tcPr>
          <w:p w14:paraId="4E8BBB63" w14:textId="3594D34A" w:rsidR="00DA7AF3" w:rsidRDefault="00DA7AF3">
            <w:r>
              <w:t>Rs 20,000</w:t>
            </w:r>
          </w:p>
        </w:tc>
        <w:tc>
          <w:tcPr>
            <w:tcW w:w="3487" w:type="dxa"/>
          </w:tcPr>
          <w:p w14:paraId="61A09D9A" w14:textId="30722904" w:rsidR="00DA7AF3" w:rsidRDefault="00DA7AF3">
            <w:r>
              <w:t>Rs 35,000</w:t>
            </w:r>
          </w:p>
        </w:tc>
        <w:tc>
          <w:tcPr>
            <w:tcW w:w="3487" w:type="dxa"/>
          </w:tcPr>
          <w:p w14:paraId="69CB1893" w14:textId="7D155F20" w:rsidR="00DA7AF3" w:rsidRDefault="00DA7AF3">
            <w:r>
              <w:t>Customized</w:t>
            </w:r>
          </w:p>
        </w:tc>
      </w:tr>
      <w:tr w:rsidR="00F6156F" w14:paraId="31A04E3B" w14:textId="77777777" w:rsidTr="006072DE">
        <w:tc>
          <w:tcPr>
            <w:tcW w:w="3487" w:type="dxa"/>
            <w:vMerge w:val="restart"/>
          </w:tcPr>
          <w:p w14:paraId="1972742D" w14:textId="0C43F0A1" w:rsidR="00F6156F" w:rsidRDefault="00F6156F">
            <w:r>
              <w:t>Complete Specification Drafting, Filing and Pre-Examination formalities</w:t>
            </w:r>
          </w:p>
        </w:tc>
        <w:tc>
          <w:tcPr>
            <w:tcW w:w="3487" w:type="dxa"/>
          </w:tcPr>
          <w:p w14:paraId="56DFA15D" w14:textId="615CC54F" w:rsidR="00F6156F" w:rsidRDefault="00F6156F">
            <w:r>
              <w:t xml:space="preserve">Reviewing the Provisional Specification or IDF to determine shortcomings in eyes of Patent laws, like Abstractness, Section 3 compliances, Clarity, Working of Invention, etc. Further, guiding the Applicant to provide all shortcoming information. </w:t>
            </w:r>
            <w:r>
              <w:lastRenderedPageBreak/>
              <w:t>Further preparing a robust Complete Specification which can comply with requirements of the Indian Patent Act. Further, filing of the application along with all relevant forms.</w:t>
            </w:r>
          </w:p>
        </w:tc>
        <w:tc>
          <w:tcPr>
            <w:tcW w:w="3487" w:type="dxa"/>
          </w:tcPr>
          <w:p w14:paraId="5C3E48E8" w14:textId="69C3797A" w:rsidR="00F6156F" w:rsidRDefault="00F6156F">
            <w:r>
              <w:lastRenderedPageBreak/>
              <w:t xml:space="preserve">Everything in Patent for Marketing model + Collecting more information which can sustain the functional or broader claiming and its breadth. Drafting the Broadest possible claims and further strengthen the claims by including all possible </w:t>
            </w:r>
            <w:r>
              <w:lastRenderedPageBreak/>
              <w:t>embodiments for the broad claims in the Description part. Further, working with Applicant to validate the broadened claims and enabled information of the Description for technical feasibility</w:t>
            </w:r>
          </w:p>
        </w:tc>
        <w:tc>
          <w:tcPr>
            <w:tcW w:w="3487" w:type="dxa"/>
          </w:tcPr>
          <w:p w14:paraId="5C7FE5D0" w14:textId="1C777D7B" w:rsidR="00F6156F" w:rsidRDefault="00F6156F">
            <w:r>
              <w:lastRenderedPageBreak/>
              <w:t xml:space="preserve">Working on correlation of the subject matter. Strategizing over number of Complete Specification to be filed, either by cognate some of the applications/concept, or by dividing the applications/concept for a </w:t>
            </w:r>
            <w:proofErr w:type="gramStart"/>
            <w:r>
              <w:t>well defined</w:t>
            </w:r>
            <w:proofErr w:type="gramEnd"/>
            <w:r>
              <w:t xml:space="preserve"> portfolio development, </w:t>
            </w:r>
            <w:r>
              <w:lastRenderedPageBreak/>
              <w:t>which can be defensive of the Applicant’s own product and can be offensive to block development of competition product. In short not just ring-fencing the product or solution of the applicant, but also to enhance the ring of the fence or creating more ring fences to block competitors.</w:t>
            </w:r>
          </w:p>
        </w:tc>
      </w:tr>
      <w:tr w:rsidR="00F6156F" w14:paraId="5DBC806F" w14:textId="77777777" w:rsidTr="006072DE">
        <w:tc>
          <w:tcPr>
            <w:tcW w:w="3487" w:type="dxa"/>
            <w:vMerge/>
          </w:tcPr>
          <w:p w14:paraId="5B69E11A" w14:textId="77777777" w:rsidR="00F6156F" w:rsidRDefault="00F6156F"/>
        </w:tc>
        <w:tc>
          <w:tcPr>
            <w:tcW w:w="3487" w:type="dxa"/>
          </w:tcPr>
          <w:p w14:paraId="07ED81FC" w14:textId="2B21244E" w:rsidR="00F6156F" w:rsidRDefault="00F6156F">
            <w:r>
              <w:t>Rs 50,000</w:t>
            </w:r>
          </w:p>
        </w:tc>
        <w:tc>
          <w:tcPr>
            <w:tcW w:w="3487" w:type="dxa"/>
          </w:tcPr>
          <w:p w14:paraId="3DA0445D" w14:textId="0C9EEE57" w:rsidR="00F6156F" w:rsidRDefault="00F6156F">
            <w:r>
              <w:t>Rs 1,15,000</w:t>
            </w:r>
          </w:p>
        </w:tc>
        <w:tc>
          <w:tcPr>
            <w:tcW w:w="3487" w:type="dxa"/>
          </w:tcPr>
          <w:p w14:paraId="486B76E1" w14:textId="2A00019D" w:rsidR="00F6156F" w:rsidRDefault="00F6156F">
            <w:r>
              <w:t>Customized</w:t>
            </w:r>
          </w:p>
        </w:tc>
      </w:tr>
      <w:tr w:rsidR="00F6156F" w14:paraId="23815F4E" w14:textId="77777777" w:rsidTr="006072DE">
        <w:tc>
          <w:tcPr>
            <w:tcW w:w="3487" w:type="dxa"/>
          </w:tcPr>
          <w:p w14:paraId="50C881A5" w14:textId="035CF047" w:rsidR="00F6156F" w:rsidRDefault="00F6156F">
            <w:r>
              <w:t>First Examination Report (FER) Response and associated Formal Requirements</w:t>
            </w:r>
          </w:p>
        </w:tc>
        <w:tc>
          <w:tcPr>
            <w:tcW w:w="3487" w:type="dxa"/>
          </w:tcPr>
          <w:p w14:paraId="372270B5" w14:textId="706C3E20" w:rsidR="00F6156F" w:rsidRDefault="00F6156F">
            <w:r>
              <w:t>Reviewing the FER issued by the Patent Office. Simplified and understandable Reporting of the FER. Receiving technical inputs from the Applicant differentiating Prior arts, along with any formal information/document. Preparing amendments to the Patent Specification and/or claims, detailed Techno-legal argumentation and finally drafting of the FER Response and filing it after review of the Applicants</w:t>
            </w:r>
            <w:r w:rsidR="00936999">
              <w:t xml:space="preserve">. Here the amendments and argumentation </w:t>
            </w:r>
            <w:proofErr w:type="gramStart"/>
            <w:r w:rsidR="00936999">
              <w:t>is</w:t>
            </w:r>
            <w:proofErr w:type="gramEnd"/>
            <w:r w:rsidR="00936999">
              <w:t xml:space="preserve"> done to align the Patent for grant and not </w:t>
            </w:r>
            <w:r w:rsidR="00936999">
              <w:lastRenderedPageBreak/>
              <w:t>keeping in mind the breadth of the Claims/ Invention.</w:t>
            </w:r>
          </w:p>
        </w:tc>
        <w:tc>
          <w:tcPr>
            <w:tcW w:w="3487" w:type="dxa"/>
          </w:tcPr>
          <w:p w14:paraId="3F4A9A75" w14:textId="21D229F9" w:rsidR="00F6156F" w:rsidRDefault="00F6156F">
            <w:r>
              <w:lastRenderedPageBreak/>
              <w:t>Reviewing the FER issued by the Patent Office. Simplified and understandable Reporting of the FER.</w:t>
            </w:r>
            <w:r>
              <w:t xml:space="preserve"> Upon receiving instructions to move ahead, prepare options for amendments to Patent claims and high-level understanding of the Techno-legal arguments. Upon selection of the options and receiving of </w:t>
            </w:r>
            <w:r>
              <w:t>any formal information/document</w:t>
            </w:r>
            <w:r>
              <w:t>, p</w:t>
            </w:r>
            <w:r>
              <w:t>reparing amendments to the Patent Specification and/or claims, detailed Techno-legal argumentation and finally drafting of the FER Response and filing it after review of the Applicants</w:t>
            </w:r>
            <w:r>
              <w:t xml:space="preserve">. The amendments </w:t>
            </w:r>
            <w:r>
              <w:lastRenderedPageBreak/>
              <w:t xml:space="preserve">and argumentation are done to successfully protect maximum possible breadth of the Patent claims. While, making the amendments, if it appears that some breadth of the Patent claims </w:t>
            </w:r>
            <w:proofErr w:type="gramStart"/>
            <w:r>
              <w:t>has to</w:t>
            </w:r>
            <w:proofErr w:type="gramEnd"/>
            <w:r>
              <w:t xml:space="preserve"> go away, suggesting the Applicant to file a Divisional Applications, so that the maximum breadth of the Invention can be kept intact.</w:t>
            </w:r>
          </w:p>
        </w:tc>
        <w:tc>
          <w:tcPr>
            <w:tcW w:w="3487" w:type="dxa"/>
          </w:tcPr>
          <w:p w14:paraId="2C145804" w14:textId="09F4BECA" w:rsidR="00F6156F" w:rsidRDefault="00936999">
            <w:r>
              <w:lastRenderedPageBreak/>
              <w:t xml:space="preserve">Approach is </w:t>
            </w:r>
            <w:proofErr w:type="gramStart"/>
            <w:r>
              <w:t>similar to</w:t>
            </w:r>
            <w:proofErr w:type="gramEnd"/>
            <w:r>
              <w:t xml:space="preserve"> “Patent for Enforcement and Licensing</w:t>
            </w:r>
            <w:proofErr w:type="gramStart"/>
            <w:r>
              <w:t>”.</w:t>
            </w:r>
            <w:proofErr w:type="gramEnd"/>
            <w:r>
              <w:t xml:space="preserve"> However, additionally, the efforts are being made to identify the breath moving away from the Ring fence and what approach should be taken to fill up the gap created due to claim amendments and file Divisional and/or fresh Patent applications to strengthen the Ring fence</w:t>
            </w:r>
            <w:r w:rsidR="004E60BA">
              <w:t xml:space="preserve"> and keep the Patent as offensive as possible</w:t>
            </w:r>
            <w:r>
              <w:t>.</w:t>
            </w:r>
          </w:p>
        </w:tc>
      </w:tr>
      <w:tr w:rsidR="00F6156F" w14:paraId="34BF3C6E" w14:textId="77777777" w:rsidTr="006072DE">
        <w:tc>
          <w:tcPr>
            <w:tcW w:w="3487" w:type="dxa"/>
          </w:tcPr>
          <w:p w14:paraId="78D2AECE" w14:textId="77777777" w:rsidR="00F6156F" w:rsidRDefault="00F6156F"/>
        </w:tc>
        <w:tc>
          <w:tcPr>
            <w:tcW w:w="3487" w:type="dxa"/>
          </w:tcPr>
          <w:p w14:paraId="45891676" w14:textId="102BA1A8" w:rsidR="00F6156F" w:rsidRDefault="00F6156F">
            <w:r>
              <w:t>Rs 35,000</w:t>
            </w:r>
          </w:p>
        </w:tc>
        <w:tc>
          <w:tcPr>
            <w:tcW w:w="3487" w:type="dxa"/>
          </w:tcPr>
          <w:p w14:paraId="372F9000" w14:textId="1A4509AD" w:rsidR="00F6156F" w:rsidRDefault="00936999">
            <w:r>
              <w:t>Rs 55,000</w:t>
            </w:r>
          </w:p>
        </w:tc>
        <w:tc>
          <w:tcPr>
            <w:tcW w:w="3487" w:type="dxa"/>
          </w:tcPr>
          <w:p w14:paraId="36B40F64" w14:textId="53E5581C" w:rsidR="00F6156F" w:rsidRDefault="00936999">
            <w:r>
              <w:t>Customized</w:t>
            </w:r>
          </w:p>
        </w:tc>
      </w:tr>
      <w:tr w:rsidR="004E60BA" w14:paraId="0D88D56A" w14:textId="77777777" w:rsidTr="006072DE">
        <w:tc>
          <w:tcPr>
            <w:tcW w:w="3487" w:type="dxa"/>
            <w:vMerge w:val="restart"/>
          </w:tcPr>
          <w:p w14:paraId="6A7B92C0" w14:textId="24792EFF" w:rsidR="004E60BA" w:rsidRDefault="004E60BA">
            <w:r>
              <w:t>Hearing and Written Submission</w:t>
            </w:r>
          </w:p>
        </w:tc>
        <w:tc>
          <w:tcPr>
            <w:tcW w:w="3487" w:type="dxa"/>
          </w:tcPr>
          <w:p w14:paraId="21B9B61B" w14:textId="019E5C23" w:rsidR="004E60BA" w:rsidRDefault="004E60BA">
            <w:proofErr w:type="gramStart"/>
            <w:r>
              <w:t>Similar to</w:t>
            </w:r>
            <w:proofErr w:type="gramEnd"/>
            <w:r>
              <w:t xml:space="preserve"> FER, s</w:t>
            </w:r>
            <w:r>
              <w:t xml:space="preserve">implified and understandable Reporting of the </w:t>
            </w:r>
            <w:r>
              <w:t xml:space="preserve">Hearing notice is done. Further, based on technical inputs against prior arts, amended claims and argument strategy is prepared and shared with the Applicant for any feedback. If any other information or formal documents are required, they are collected from the Applicant. Further, Hearing is conducted and a briefing is sent to the Applicant. If any further inputs and amendments are required, the </w:t>
            </w:r>
            <w:r>
              <w:lastRenderedPageBreak/>
              <w:t>same is also suggested in the briefing. On receiving the requisite, the Written submission is prepared. And, on receiving the Applicant’s feedback, the Written Submission is finalized and filed. Kindly note that the objective of the whole activity is to receive the grant and not maximize the breadth of the claims/invention.</w:t>
            </w:r>
          </w:p>
        </w:tc>
        <w:tc>
          <w:tcPr>
            <w:tcW w:w="3487" w:type="dxa"/>
          </w:tcPr>
          <w:p w14:paraId="6C8BE1ED" w14:textId="151CFC02" w:rsidR="004E60BA" w:rsidRDefault="004E60BA">
            <w:r>
              <w:lastRenderedPageBreak/>
              <w:t xml:space="preserve">The process in this model shall also be fairly </w:t>
            </w:r>
            <w:proofErr w:type="gramStart"/>
            <w:r>
              <w:t>similar to</w:t>
            </w:r>
            <w:proofErr w:type="gramEnd"/>
            <w:r>
              <w:t xml:space="preserve"> the “Marketing Patent</w:t>
            </w:r>
            <w:proofErr w:type="gramStart"/>
            <w:r>
              <w:t>’.</w:t>
            </w:r>
            <w:proofErr w:type="gramEnd"/>
            <w:r>
              <w:t xml:space="preserve"> However, the real difference is in elaboration of efforts to maximize the breadth of the Patent claims. Accordingly, more options are prepared and deliberated to check, how much impact on Patent breadth shall happen by choosing a particular amendment option, however, at the same time, how much chances are there the Application shall gets accepted, without further Hearing or refusal.</w:t>
            </w:r>
          </w:p>
        </w:tc>
        <w:tc>
          <w:tcPr>
            <w:tcW w:w="3487" w:type="dxa"/>
          </w:tcPr>
          <w:p w14:paraId="4D67432C" w14:textId="5E1ACA6F" w:rsidR="004E60BA" w:rsidRDefault="004E60BA">
            <w:r>
              <w:t xml:space="preserve">The process in this model shall also be fairly </w:t>
            </w:r>
            <w:proofErr w:type="gramStart"/>
            <w:r>
              <w:t>similar to</w:t>
            </w:r>
            <w:proofErr w:type="gramEnd"/>
            <w:r>
              <w:t xml:space="preserve"> the “Patent for Enforcement and Licensing</w:t>
            </w:r>
            <w:proofErr w:type="gramStart"/>
            <w:r>
              <w:t>’.</w:t>
            </w:r>
            <w:proofErr w:type="gramEnd"/>
            <w:r>
              <w:t xml:space="preserve"> However, the focus would be to keep the “Ring fence” intact </w:t>
            </w:r>
            <w:proofErr w:type="gramStart"/>
            <w:r>
              <w:t>and also</w:t>
            </w:r>
            <w:proofErr w:type="gramEnd"/>
            <w:r>
              <w:t xml:space="preserve"> to keep the Patent as offensive as possible.</w:t>
            </w:r>
          </w:p>
        </w:tc>
      </w:tr>
      <w:tr w:rsidR="004E60BA" w14:paraId="256D7BE6" w14:textId="77777777" w:rsidTr="006072DE">
        <w:tc>
          <w:tcPr>
            <w:tcW w:w="3487" w:type="dxa"/>
            <w:vMerge/>
          </w:tcPr>
          <w:p w14:paraId="57F7771F" w14:textId="77777777" w:rsidR="004E60BA" w:rsidRDefault="004E60BA"/>
        </w:tc>
        <w:tc>
          <w:tcPr>
            <w:tcW w:w="3487" w:type="dxa"/>
          </w:tcPr>
          <w:p w14:paraId="4BA1BF32" w14:textId="4F05BBC1" w:rsidR="004E60BA" w:rsidRDefault="004E60BA">
            <w:r>
              <w:t>Rs 40,000</w:t>
            </w:r>
          </w:p>
        </w:tc>
        <w:tc>
          <w:tcPr>
            <w:tcW w:w="3487" w:type="dxa"/>
          </w:tcPr>
          <w:p w14:paraId="1730C053" w14:textId="3C162AA1" w:rsidR="004E60BA" w:rsidRDefault="004E60BA">
            <w:r>
              <w:t>Rs 60,000</w:t>
            </w:r>
          </w:p>
        </w:tc>
        <w:tc>
          <w:tcPr>
            <w:tcW w:w="3487" w:type="dxa"/>
          </w:tcPr>
          <w:p w14:paraId="444EFDDA" w14:textId="11C24794" w:rsidR="004E60BA" w:rsidRDefault="004E60BA">
            <w:r>
              <w:t>Customized</w:t>
            </w:r>
          </w:p>
        </w:tc>
      </w:tr>
    </w:tbl>
    <w:p w14:paraId="10D6C01B" w14:textId="77777777" w:rsidR="00634F7F" w:rsidRDefault="00634F7F"/>
    <w:sectPr w:rsidR="00634F7F" w:rsidSect="006072D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DE"/>
    <w:rsid w:val="000E5AA2"/>
    <w:rsid w:val="00325FF9"/>
    <w:rsid w:val="004A51D8"/>
    <w:rsid w:val="004B562B"/>
    <w:rsid w:val="004E60BA"/>
    <w:rsid w:val="005E23F7"/>
    <w:rsid w:val="006072DE"/>
    <w:rsid w:val="00634F7F"/>
    <w:rsid w:val="00936999"/>
    <w:rsid w:val="00DA7AF3"/>
    <w:rsid w:val="00F1540F"/>
    <w:rsid w:val="00F61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B6B"/>
  <w15:chartTrackingRefBased/>
  <w15:docId w15:val="{502C5E4F-7DD7-4678-867C-09FDA56A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2DE"/>
    <w:rPr>
      <w:rFonts w:eastAsiaTheme="majorEastAsia" w:cstheme="majorBidi"/>
      <w:color w:val="272727" w:themeColor="text1" w:themeTint="D8"/>
    </w:rPr>
  </w:style>
  <w:style w:type="paragraph" w:styleId="Title">
    <w:name w:val="Title"/>
    <w:basedOn w:val="Normal"/>
    <w:next w:val="Normal"/>
    <w:link w:val="TitleChar"/>
    <w:uiPriority w:val="10"/>
    <w:qFormat/>
    <w:rsid w:val="00607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2DE"/>
    <w:pPr>
      <w:spacing w:before="160"/>
      <w:jc w:val="center"/>
    </w:pPr>
    <w:rPr>
      <w:i/>
      <w:iCs/>
      <w:color w:val="404040" w:themeColor="text1" w:themeTint="BF"/>
    </w:rPr>
  </w:style>
  <w:style w:type="character" w:customStyle="1" w:styleId="QuoteChar">
    <w:name w:val="Quote Char"/>
    <w:basedOn w:val="DefaultParagraphFont"/>
    <w:link w:val="Quote"/>
    <w:uiPriority w:val="29"/>
    <w:rsid w:val="006072DE"/>
    <w:rPr>
      <w:i/>
      <w:iCs/>
      <w:color w:val="404040" w:themeColor="text1" w:themeTint="BF"/>
    </w:rPr>
  </w:style>
  <w:style w:type="paragraph" w:styleId="ListParagraph">
    <w:name w:val="List Paragraph"/>
    <w:basedOn w:val="Normal"/>
    <w:uiPriority w:val="34"/>
    <w:qFormat/>
    <w:rsid w:val="006072DE"/>
    <w:pPr>
      <w:ind w:left="720"/>
      <w:contextualSpacing/>
    </w:pPr>
  </w:style>
  <w:style w:type="character" w:styleId="IntenseEmphasis">
    <w:name w:val="Intense Emphasis"/>
    <w:basedOn w:val="DefaultParagraphFont"/>
    <w:uiPriority w:val="21"/>
    <w:qFormat/>
    <w:rsid w:val="006072DE"/>
    <w:rPr>
      <w:i/>
      <w:iCs/>
      <w:color w:val="0F4761" w:themeColor="accent1" w:themeShade="BF"/>
    </w:rPr>
  </w:style>
  <w:style w:type="paragraph" w:styleId="IntenseQuote">
    <w:name w:val="Intense Quote"/>
    <w:basedOn w:val="Normal"/>
    <w:next w:val="Normal"/>
    <w:link w:val="IntenseQuoteChar"/>
    <w:uiPriority w:val="30"/>
    <w:qFormat/>
    <w:rsid w:val="00607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2DE"/>
    <w:rPr>
      <w:i/>
      <w:iCs/>
      <w:color w:val="0F4761" w:themeColor="accent1" w:themeShade="BF"/>
    </w:rPr>
  </w:style>
  <w:style w:type="character" w:styleId="IntenseReference">
    <w:name w:val="Intense Reference"/>
    <w:basedOn w:val="DefaultParagraphFont"/>
    <w:uiPriority w:val="32"/>
    <w:qFormat/>
    <w:rsid w:val="006072DE"/>
    <w:rPr>
      <w:b/>
      <w:bCs/>
      <w:smallCaps/>
      <w:color w:val="0F4761" w:themeColor="accent1" w:themeShade="BF"/>
      <w:spacing w:val="5"/>
    </w:rPr>
  </w:style>
  <w:style w:type="table" w:styleId="TableGrid">
    <w:name w:val="Table Grid"/>
    <w:basedOn w:val="TableNormal"/>
    <w:uiPriority w:val="39"/>
    <w:rsid w:val="0060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Singhal</dc:creator>
  <cp:keywords/>
  <dc:description/>
  <cp:lastModifiedBy>Gaurav Singhal</cp:lastModifiedBy>
  <cp:revision>2</cp:revision>
  <dcterms:created xsi:type="dcterms:W3CDTF">2025-08-30T15:48:00Z</dcterms:created>
  <dcterms:modified xsi:type="dcterms:W3CDTF">2025-08-30T15:48:00Z</dcterms:modified>
</cp:coreProperties>
</file>