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300"/>
        <w:jc w:val="center"/>
      </w:pPr>
      <w:r>
        <w:rPr>
          <w:b/>
          <w:bCs/>
          <w:color w:val="1a73e8"/>
          <w:sz w:val="56"/>
          <w:szCs w:val="56"/>
        </w:rPr>
        <w:t xml:space="preserve">Software Requirements Specification</w:t>
      </w:r>
    </w:p>
    <w:p>
      <w:pPr>
        <w:spacing w:after="200"/>
        <w:jc w:val="center"/>
      </w:pPr>
      <w:r>
        <w:rPr>
          <w:color w:val="555555"/>
          <w:sz w:val="28"/>
          <w:szCs w:val="28"/>
        </w:rPr>
        <w:t xml:space="preserve">Campus Stationery Online Ordering System</w:t>
      </w:r>
    </w:p>
    <w:p>
      <w:pPr>
        <w:spacing w:after="100"/>
        <w:jc w:val="center"/>
      </w:pPr>
      <w:r>
        <w:rPr>
          <w:sz w:val="24"/>
          <w:szCs w:val="24"/>
        </w:rPr>
        <w:t xml:space="preserve">VNR Vignana Jyothi Institute of Engineering and Technology</w:t>
      </w:r>
    </w:p>
    <w:p>
      <w:pPr>
        <w:spacing w:after="100"/>
        <w:jc w:val="center"/>
      </w:pPr>
      <w:r>
        <w:rPr>
          <w:sz w:val="24"/>
          <w:szCs w:val="24"/>
        </w:rPr>
        <w:t xml:space="preserve">Department of Computer Science and Engineering</w:t>
      </w:r>
    </w:p>
    <w:p>
      <w:pPr>
        <w:spacing w:after="100"/>
        <w:jc w:val="center"/>
      </w:pPr>
      <w:r>
        <w:rPr>
          <w:sz w:val="24"/>
          <w:szCs w:val="24"/>
        </w:rPr>
        <w:t xml:space="preserve">Academic Year: 2025–2026  |  April 2026</w:t>
      </w:r>
    </w:p>
    <w:p>
      <w:r>
        <w:br w:type="page"/>
      </w:r>
    </w:p>
    <w:p>
      <w:pPr>
        <w:pStyle w:val="Heading1"/>
        <w:spacing w:after="200" w:before="400"/>
      </w:pPr>
      <w:r>
        <w:t xml:space="preserve">1. Introduction</w:t>
      </w:r>
    </w:p>
    <w:p>
      <w:pPr>
        <w:pStyle w:val="Heading2"/>
        <w:spacing w:after="150" w:before="300"/>
      </w:pPr>
      <w:r>
        <w:t xml:space="preserve">1.1 Purpose</w:t>
      </w:r>
    </w:p>
    <w:p>
      <w:pPr>
        <w:spacing w:after="120"/>
      </w:pPr>
      <w:r>
        <w:rPr>
          <w:sz w:val="24"/>
          <w:szCs w:val="24"/>
        </w:rPr>
        <w:t xml:space="preserve">This document specifies the software requirements for the Campus Stationery Online Ordering System. It describes the functional and non-functional requirements for the web application that allows students to place stationery and print orders online and enables staff to manage and fulfill those orders.</w:t>
      </w:r>
    </w:p>
    <w:p>
      <w:pPr>
        <w:pStyle w:val="Heading2"/>
        <w:spacing w:after="150" w:before="300"/>
      </w:pPr>
      <w:r>
        <w:t xml:space="preserve">1.2 Scope</w:t>
      </w:r>
    </w:p>
    <w:p>
      <w:pPr>
        <w:spacing w:after="120"/>
      </w:pPr>
      <w:r>
        <w:rPr>
          <w:sz w:val="24"/>
          <w:szCs w:val="24"/>
        </w:rPr>
        <w:t xml:space="preserve">The system is a web-based application accessible via any modern browser. It serves two types of users — students and stationery shop staff. Students can place orders for stationery items and printing services in advance. Staff can manage inventory, process orders, and communicate with students through the platform.</w:t>
      </w:r>
    </w:p>
    <w:p>
      <w:pPr>
        <w:pStyle w:val="Heading2"/>
        <w:spacing w:after="150" w:before="300"/>
      </w:pPr>
      <w:r>
        <w:t xml:space="preserve">1.3 Definitions and Acronyms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Term</w:t>
            </w:r>
          </w:p>
        </w:tc>
        <w:tc>
          <w:tcPr>
            <w:tcW w:type="dxa" w:w="4500"/>
          </w:tcPr>
          <w:p>
            <w:r>
              <w:rPr>
                <w:b/>
                <w:bCs/>
                <w:sz w:val="22"/>
                <w:szCs w:val="22"/>
              </w:rPr>
              <w:t xml:space="preserve">Definition</w:t>
            </w:r>
          </w:p>
        </w:tc>
      </w:tr>
      <w:tr>
        <w:tc>
          <w:tcPr>
            <w:tcW w:type="dxa" w:w="4500"/>
          </w:tcPr>
          <w:p>
            <w:r>
              <w:rPr>
                <w:b w:val="false"/>
                <w:bCs w:val="false"/>
                <w:sz w:val="22"/>
                <w:szCs w:val="22"/>
              </w:rPr>
              <w:t xml:space="preserve">SRS</w:t>
            </w:r>
          </w:p>
        </w:tc>
        <w:tc>
          <w:tcPr>
            <w:tcW w:type="dxa" w:w="4500"/>
          </w:tcPr>
          <w:p>
            <w:r>
              <w:rPr>
                <w:b w:val="false"/>
                <w:bCs w:val="false"/>
                <w:sz w:val="22"/>
                <w:szCs w:val="22"/>
              </w:rPr>
              <w:t xml:space="preserve">Software Requirements Specification</w:t>
            </w:r>
          </w:p>
        </w:tc>
      </w:tr>
      <w:tr>
        <w:tc>
          <w:tcPr>
            <w:tcW w:type="dxa" w:w="4500"/>
          </w:tcPr>
          <w:p>
            <w:r>
              <w:rPr>
                <w:b w:val="false"/>
                <w:bCs w:val="false"/>
                <w:sz w:val="22"/>
                <w:szCs w:val="22"/>
              </w:rPr>
              <w:t xml:space="preserve">JWT</w:t>
            </w:r>
          </w:p>
        </w:tc>
        <w:tc>
          <w:tcPr>
            <w:tcW w:type="dxa" w:w="4500"/>
          </w:tcPr>
          <w:p>
            <w:r>
              <w:rPr>
                <w:b w:val="false"/>
                <w:bCs w:val="false"/>
                <w:sz w:val="22"/>
                <w:szCs w:val="22"/>
              </w:rPr>
              <w:t xml:space="preserve">JSON Web Token — used for authentication</w:t>
            </w:r>
          </w:p>
        </w:tc>
      </w:tr>
      <w:tr>
        <w:tc>
          <w:tcPr>
            <w:tcW w:type="dxa" w:w="4500"/>
          </w:tcPr>
          <w:p>
            <w:r>
              <w:rPr>
                <w:b w:val="false"/>
                <w:bCs w:val="false"/>
                <w:sz w:val="22"/>
                <w:szCs w:val="22"/>
              </w:rPr>
              <w:t xml:space="preserve">API</w:t>
            </w:r>
          </w:p>
        </w:tc>
        <w:tc>
          <w:tcPr>
            <w:tcW w:type="dxa" w:w="4500"/>
          </w:tcPr>
          <w:p>
            <w:r>
              <w:rPr>
                <w:b w:val="false"/>
                <w:bCs w:val="false"/>
                <w:sz w:val="22"/>
                <w:szCs w:val="22"/>
              </w:rPr>
              <w:t xml:space="preserve">Application Programming Interface</w:t>
            </w:r>
          </w:p>
        </w:tc>
      </w:tr>
      <w:tr>
        <w:tc>
          <w:tcPr>
            <w:tcW w:type="dxa" w:w="4500"/>
          </w:tcPr>
          <w:p>
            <w:r>
              <w:rPr>
                <w:b w:val="false"/>
                <w:bCs w:val="false"/>
                <w:sz w:val="22"/>
                <w:szCs w:val="22"/>
              </w:rPr>
              <w:t xml:space="preserve">MERN</w:t>
            </w:r>
          </w:p>
        </w:tc>
        <w:tc>
          <w:tcPr>
            <w:tcW w:type="dxa" w:w="4500"/>
          </w:tcPr>
          <w:p>
            <w:r>
              <w:rPr>
                <w:b w:val="false"/>
                <w:bCs w:val="false"/>
                <w:sz w:val="22"/>
                <w:szCs w:val="22"/>
              </w:rPr>
              <w:t xml:space="preserve">MongoDB, Express, React, Node.js stack</w:t>
            </w:r>
          </w:p>
        </w:tc>
      </w:tr>
      <w:tr>
        <w:tc>
          <w:tcPr>
            <w:tcW w:type="dxa" w:w="4500"/>
          </w:tcPr>
          <w:p>
            <w:r>
              <w:rPr>
                <w:b w:val="false"/>
                <w:bCs w:val="false"/>
                <w:sz w:val="22"/>
                <w:szCs w:val="22"/>
              </w:rPr>
              <w:t xml:space="preserve">Stock</w:t>
            </w:r>
          </w:p>
        </w:tc>
        <w:tc>
          <w:tcPr>
            <w:tcW w:type="dxa" w:w="4500"/>
          </w:tcPr>
          <w:p>
            <w:r>
              <w:rPr>
                <w:b w:val="false"/>
                <w:bCs w:val="false"/>
                <w:sz w:val="22"/>
                <w:szCs w:val="22"/>
              </w:rPr>
              <w:t xml:space="preserve">Quantity of a stationery item available in the shop</w:t>
            </w:r>
          </w:p>
        </w:tc>
      </w:tr>
      <w:tr>
        <w:tc>
          <w:tcPr>
            <w:tcW w:type="dxa" w:w="4500"/>
          </w:tcPr>
          <w:p>
            <w:r>
              <w:rPr>
                <w:b w:val="false"/>
                <w:bCs w:val="false"/>
                <w:sz w:val="22"/>
                <w:szCs w:val="22"/>
              </w:rPr>
              <w:t xml:space="preserve">Order</w:t>
            </w:r>
          </w:p>
        </w:tc>
        <w:tc>
          <w:tcPr>
            <w:tcW w:type="dxa" w:w="4500"/>
          </w:tcPr>
          <w:p>
            <w:r>
              <w:rPr>
                <w:b w:val="false"/>
                <w:bCs w:val="false"/>
                <w:sz w:val="22"/>
                <w:szCs w:val="22"/>
              </w:rPr>
              <w:t xml:space="preserve">A request placed by a student for items or printing</w:t>
            </w:r>
          </w:p>
        </w:tc>
      </w:tr>
    </w:tbl>
    <w:p>
      <w:pPr>
        <w:spacing w:after="100"/>
      </w:pPr>
    </w:p>
    <w:p>
      <w:pPr>
        <w:pStyle w:val="Heading1"/>
        <w:spacing w:after="200" w:before="400"/>
      </w:pPr>
      <w:r>
        <w:t xml:space="preserve">2. Overall Description</w:t>
      </w:r>
    </w:p>
    <w:p>
      <w:pPr>
        <w:pStyle w:val="Heading2"/>
        <w:spacing w:after="150" w:before="300"/>
      </w:pPr>
      <w:r>
        <w:t xml:space="preserve">2.1 Product Perspective</w:t>
      </w:r>
    </w:p>
    <w:p>
      <w:pPr>
        <w:spacing w:after="120"/>
      </w:pPr>
      <w:r>
        <w:rPr>
          <w:sz w:val="24"/>
          <w:szCs w:val="24"/>
        </w:rPr>
        <w:t xml:space="preserve">The system replaces the manual, queue-based process at the college stationery shop. Students currently must physically visit the shop, wait in queues, and wait again for their order to be processed. This system allows students to place orders online in advance so that orders are ready for pickup when they arrive.</w:t>
      </w:r>
    </w:p>
    <w:p>
      <w:pPr>
        <w:pStyle w:val="Heading2"/>
        <w:spacing w:after="150" w:before="300"/>
      </w:pPr>
      <w:r>
        <w:t xml:space="preserve">2.2 User Classes</w:t>
      </w:r>
    </w:p>
    <w:p>
      <w:pPr>
        <w:spacing w:after="120"/>
      </w:pPr>
      <w:r>
        <w:rPr>
          <w:b/>
          <w:bCs/>
          <w:sz w:val="24"/>
          <w:szCs w:val="24"/>
        </w:rPr>
        <w:t xml:space="preserve">Students</w:t>
      </w:r>
    </w:p>
    <w:p>
      <w:pPr>
        <w:pStyle w:val="ListParagraph"/>
        <w:numPr>
          <w:ilvl w:val="0"/>
          <w:numId w:val="1"/>
        </w:numPr>
        <w:spacing w:after="80"/>
      </w:pPr>
      <w:r>
        <w:rPr>
          <w:sz w:val="24"/>
          <w:szCs w:val="24"/>
        </w:rPr>
        <w:t xml:space="preserve">Register using their college email (@vnrvjiet.in)</w:t>
      </w:r>
    </w:p>
    <w:p>
      <w:pPr>
        <w:pStyle w:val="ListParagraph"/>
        <w:numPr>
          <w:ilvl w:val="0"/>
          <w:numId w:val="1"/>
        </w:numPr>
        <w:spacing w:after="80"/>
      </w:pPr>
      <w:r>
        <w:rPr>
          <w:sz w:val="24"/>
          <w:szCs w:val="24"/>
        </w:rPr>
        <w:t xml:space="preserve">Place, track, cancel, and reorder stationery/print orders</w:t>
      </w:r>
    </w:p>
    <w:p>
      <w:pPr>
        <w:pStyle w:val="ListParagraph"/>
        <w:numPr>
          <w:ilvl w:val="0"/>
          <w:numId w:val="1"/>
        </w:numPr>
        <w:spacing w:after="80"/>
      </w:pPr>
      <w:r>
        <w:rPr>
          <w:sz w:val="24"/>
          <w:szCs w:val="24"/>
        </w:rPr>
        <w:t xml:space="preserve">Rate completed orders and receive status notifications</w:t>
      </w:r>
    </w:p>
    <w:p>
      <w:pPr>
        <w:spacing w:after="120"/>
      </w:pPr>
      <w:r>
        <w:rPr>
          <w:b/>
          <w:bCs/>
          <w:sz w:val="24"/>
          <w:szCs w:val="24"/>
        </w:rPr>
        <w:t xml:space="preserve">Staff</w:t>
      </w:r>
    </w:p>
    <w:p>
      <w:pPr>
        <w:pStyle w:val="ListParagraph"/>
        <w:numPr>
          <w:ilvl w:val="0"/>
          <w:numId w:val="1"/>
        </w:numPr>
        <w:spacing w:after="80"/>
      </w:pPr>
      <w:r>
        <w:rPr>
          <w:sz w:val="24"/>
          <w:szCs w:val="24"/>
        </w:rPr>
        <w:t xml:space="preserve">Register using a personal email</w:t>
      </w:r>
    </w:p>
    <w:p>
      <w:pPr>
        <w:pStyle w:val="ListParagraph"/>
        <w:numPr>
          <w:ilvl w:val="0"/>
          <w:numId w:val="1"/>
        </w:numPr>
        <w:spacing w:after="80"/>
      </w:pPr>
      <w:r>
        <w:rPr>
          <w:sz w:val="24"/>
          <w:szCs w:val="24"/>
        </w:rPr>
        <w:t xml:space="preserve">Manage inventory, process orders, post announcements</w:t>
      </w:r>
    </w:p>
    <w:p>
      <w:pPr>
        <w:pStyle w:val="ListParagraph"/>
        <w:numPr>
          <w:ilvl w:val="0"/>
          <w:numId w:val="1"/>
        </w:numPr>
        <w:spacing w:after="80"/>
      </w:pPr>
      <w:r>
        <w:rPr>
          <w:sz w:val="24"/>
          <w:szCs w:val="24"/>
        </w:rPr>
        <w:t xml:space="preserve">View reports and order history</w:t>
      </w:r>
    </w:p>
    <w:p>
      <w:pPr>
        <w:pStyle w:val="Heading2"/>
        <w:spacing w:after="150" w:before="300"/>
      </w:pPr>
      <w:r>
        <w:t xml:space="preserve">2.3 Operating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Component</w:t>
            </w:r>
          </w:p>
        </w:tc>
        <w:tc>
          <w:tcPr>
            <w:tcW w:type="dxa" w:w="4500"/>
          </w:tcPr>
          <w:p>
            <w:r>
              <w:rPr>
                <w:b/>
                <w:bCs/>
                <w:sz w:val="22"/>
                <w:szCs w:val="22"/>
              </w:rPr>
              <w:t xml:space="preserve">Specification</w:t>
            </w:r>
          </w:p>
        </w:tc>
      </w:tr>
      <w:tr>
        <w:tc>
          <w:tcPr>
            <w:tcW w:type="dxa" w:w="4500"/>
          </w:tcPr>
          <w:p>
            <w:r>
              <w:rPr>
                <w:b w:val="false"/>
                <w:bCs w:val="false"/>
                <w:sz w:val="22"/>
                <w:szCs w:val="22"/>
              </w:rPr>
              <w:t xml:space="preserve">Client</w:t>
            </w:r>
          </w:p>
        </w:tc>
        <w:tc>
          <w:tcPr>
            <w:tcW w:type="dxa" w:w="4500"/>
          </w:tcPr>
          <w:p>
            <w:r>
              <w:rPr>
                <w:b w:val="false"/>
                <w:bCs w:val="false"/>
                <w:sz w:val="22"/>
                <w:szCs w:val="22"/>
              </w:rPr>
              <w:t xml:space="preserve">Any modern web browser (Chrome, Firefox, Edge, Safari)</w:t>
            </w:r>
          </w:p>
        </w:tc>
      </w:tr>
      <w:tr>
        <w:tc>
          <w:tcPr>
            <w:tcW w:type="dxa" w:w="4500"/>
          </w:tcPr>
          <w:p>
            <w:r>
              <w:rPr>
                <w:b w:val="false"/>
                <w:bCs w:val="false"/>
                <w:sz w:val="22"/>
                <w:szCs w:val="22"/>
              </w:rPr>
              <w:t xml:space="preserve">Server</w:t>
            </w:r>
          </w:p>
        </w:tc>
        <w:tc>
          <w:tcPr>
            <w:tcW w:type="dxa" w:w="4500"/>
          </w:tcPr>
          <w:p>
            <w:r>
              <w:rPr>
                <w:b w:val="false"/>
                <w:bCs w:val="false"/>
                <w:sz w:val="22"/>
                <w:szCs w:val="22"/>
              </w:rPr>
              <w:t xml:space="preserve">Node.js v16+ on Windows/Linux</w:t>
            </w:r>
          </w:p>
        </w:tc>
      </w:tr>
      <w:tr>
        <w:tc>
          <w:tcPr>
            <w:tcW w:type="dxa" w:w="4500"/>
          </w:tcPr>
          <w:p>
            <w:r>
              <w:rPr>
                <w:b w:val="false"/>
                <w:bCs w:val="false"/>
                <w:sz w:val="22"/>
                <w:szCs w:val="22"/>
              </w:rPr>
              <w:t xml:space="preserve">Database</w:t>
            </w:r>
          </w:p>
        </w:tc>
        <w:tc>
          <w:tcPr>
            <w:tcW w:type="dxa" w:w="4500"/>
          </w:tcPr>
          <w:p>
            <w:r>
              <w:rPr>
                <w:b w:val="false"/>
                <w:bCs w:val="false"/>
                <w:sz w:val="22"/>
                <w:szCs w:val="22"/>
              </w:rPr>
              <w:t xml:space="preserve">MongoDB 6+</w:t>
            </w:r>
          </w:p>
        </w:tc>
      </w:tr>
      <w:tr>
        <w:tc>
          <w:tcPr>
            <w:tcW w:type="dxa" w:w="4500"/>
          </w:tcPr>
          <w:p>
            <w:r>
              <w:rPr>
                <w:b w:val="false"/>
                <w:bCs w:val="false"/>
                <w:sz w:val="22"/>
                <w:szCs w:val="22"/>
              </w:rPr>
              <w:t xml:space="preserve">Network</w:t>
            </w:r>
          </w:p>
        </w:tc>
        <w:tc>
          <w:tcPr>
            <w:tcW w:type="dxa" w:w="4500"/>
          </w:tcPr>
          <w:p>
            <w:r>
              <w:rPr>
                <w:b w:val="false"/>
                <w:bCs w:val="false"/>
                <w:sz w:val="22"/>
                <w:szCs w:val="22"/>
              </w:rPr>
              <w:t xml:space="preserve">Local network or internet connection</w:t>
            </w:r>
          </w:p>
        </w:tc>
      </w:tr>
    </w:tbl>
    <w:p>
      <w:pPr>
        <w:spacing w:after="100"/>
      </w:pPr>
    </w:p>
    <w:p>
      <w:pPr>
        <w:pStyle w:val="Heading1"/>
        <w:spacing w:after="200" w:before="400"/>
      </w:pPr>
      <w:r>
        <w:t xml:space="preserve">3. Functional Requirements</w:t>
      </w:r>
    </w:p>
    <w:p>
      <w:pPr>
        <w:pStyle w:val="Heading2"/>
        <w:spacing w:after="150" w:before="300"/>
      </w:pPr>
      <w:r>
        <w:t xml:space="preserve">3.1 Authentication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ID</w:t>
            </w:r>
          </w:p>
        </w:tc>
        <w:tc>
          <w:tcPr>
            <w:tcW w:type="dxa" w:w="4500"/>
          </w:tcPr>
          <w:p>
            <w:r>
              <w:rPr>
                <w:b/>
                <w:bCs/>
                <w:sz w:val="22"/>
                <w:szCs w:val="22"/>
              </w:rPr>
              <w:t xml:space="preserve">Requirement</w:t>
            </w:r>
          </w:p>
        </w:tc>
      </w:tr>
      <w:tr>
        <w:tc>
          <w:tcPr>
            <w:tcW w:type="dxa" w:w="4500"/>
          </w:tcPr>
          <w:p>
            <w:r>
              <w:rPr>
                <w:b w:val="false"/>
                <w:bCs w:val="false"/>
                <w:sz w:val="22"/>
                <w:szCs w:val="22"/>
              </w:rPr>
              <w:t xml:space="preserve">FR-01</w:t>
            </w:r>
          </w:p>
        </w:tc>
        <w:tc>
          <w:tcPr>
            <w:tcW w:type="dxa" w:w="4500"/>
          </w:tcPr>
          <w:p>
            <w:r>
              <w:rPr>
                <w:b w:val="false"/>
                <w:bCs w:val="false"/>
                <w:sz w:val="22"/>
                <w:szCs w:val="22"/>
              </w:rPr>
              <w:t xml:space="preserve">The system shall allow users to register with name, email, password, and role</w:t>
            </w:r>
          </w:p>
        </w:tc>
      </w:tr>
      <w:tr>
        <w:tc>
          <w:tcPr>
            <w:tcW w:type="dxa" w:w="4500"/>
          </w:tcPr>
          <w:p>
            <w:r>
              <w:rPr>
                <w:b w:val="false"/>
                <w:bCs w:val="false"/>
                <w:sz w:val="22"/>
                <w:szCs w:val="22"/>
              </w:rPr>
              <w:t xml:space="preserve">FR-02</w:t>
            </w:r>
          </w:p>
        </w:tc>
        <w:tc>
          <w:tcPr>
            <w:tcW w:type="dxa" w:w="4500"/>
          </w:tcPr>
          <w:p>
            <w:r>
              <w:rPr>
                <w:b w:val="false"/>
                <w:bCs w:val="false"/>
                <w:sz w:val="22"/>
                <w:szCs w:val="22"/>
              </w:rPr>
              <w:t xml:space="preserve">Students must register with an @vnrvjiet.in email address</w:t>
            </w:r>
          </w:p>
        </w:tc>
      </w:tr>
      <w:tr>
        <w:tc>
          <w:tcPr>
            <w:tcW w:type="dxa" w:w="4500"/>
          </w:tcPr>
          <w:p>
            <w:r>
              <w:rPr>
                <w:b w:val="false"/>
                <w:bCs w:val="false"/>
                <w:sz w:val="22"/>
                <w:szCs w:val="22"/>
              </w:rPr>
              <w:t xml:space="preserve">FR-03</w:t>
            </w:r>
          </w:p>
        </w:tc>
        <w:tc>
          <w:tcPr>
            <w:tcW w:type="dxa" w:w="4500"/>
          </w:tcPr>
          <w:p>
            <w:r>
              <w:rPr>
                <w:b w:val="false"/>
                <w:bCs w:val="false"/>
                <w:sz w:val="22"/>
                <w:szCs w:val="22"/>
              </w:rPr>
              <w:t xml:space="preserve">Staff must register with a non-college personal email</w:t>
            </w:r>
          </w:p>
        </w:tc>
      </w:tr>
      <w:tr>
        <w:tc>
          <w:tcPr>
            <w:tcW w:type="dxa" w:w="4500"/>
          </w:tcPr>
          <w:p>
            <w:r>
              <w:rPr>
                <w:b w:val="false"/>
                <w:bCs w:val="false"/>
                <w:sz w:val="22"/>
                <w:szCs w:val="22"/>
              </w:rPr>
              <w:t xml:space="preserve">FR-04</w:t>
            </w:r>
          </w:p>
        </w:tc>
        <w:tc>
          <w:tcPr>
            <w:tcW w:type="dxa" w:w="4500"/>
          </w:tcPr>
          <w:p>
            <w:r>
              <w:rPr>
                <w:b w:val="false"/>
                <w:bCs w:val="false"/>
                <w:sz w:val="22"/>
                <w:szCs w:val="22"/>
              </w:rPr>
              <w:t xml:space="preserve">The system shall authenticate users using email and password</w:t>
            </w:r>
          </w:p>
        </w:tc>
      </w:tr>
      <w:tr>
        <w:tc>
          <w:tcPr>
            <w:tcW w:type="dxa" w:w="4500"/>
          </w:tcPr>
          <w:p>
            <w:r>
              <w:rPr>
                <w:b w:val="false"/>
                <w:bCs w:val="false"/>
                <w:sz w:val="22"/>
                <w:szCs w:val="22"/>
              </w:rPr>
              <w:t xml:space="preserve">FR-05</w:t>
            </w:r>
          </w:p>
        </w:tc>
        <w:tc>
          <w:tcPr>
            <w:tcW w:type="dxa" w:w="4500"/>
          </w:tcPr>
          <w:p>
            <w:r>
              <w:rPr>
                <w:b w:val="false"/>
                <w:bCs w:val="false"/>
                <w:sz w:val="22"/>
                <w:szCs w:val="22"/>
              </w:rPr>
              <w:t xml:space="preserve">The system shall issue a JWT token upon successful login</w:t>
            </w:r>
          </w:p>
        </w:tc>
      </w:tr>
      <w:tr>
        <w:tc>
          <w:tcPr>
            <w:tcW w:type="dxa" w:w="4500"/>
          </w:tcPr>
          <w:p>
            <w:r>
              <w:rPr>
                <w:b w:val="false"/>
                <w:bCs w:val="false"/>
                <w:sz w:val="22"/>
                <w:szCs w:val="22"/>
              </w:rPr>
              <w:t xml:space="preserve">FR-06</w:t>
            </w:r>
          </w:p>
        </w:tc>
        <w:tc>
          <w:tcPr>
            <w:tcW w:type="dxa" w:w="4500"/>
          </w:tcPr>
          <w:p>
            <w:r>
              <w:rPr>
                <w:b w:val="false"/>
                <w:bCs w:val="false"/>
                <w:sz w:val="22"/>
                <w:szCs w:val="22"/>
              </w:rPr>
              <w:t xml:space="preserve">The system shall restrict access to pages based on user role</w:t>
            </w:r>
          </w:p>
        </w:tc>
      </w:tr>
      <w:tr>
        <w:tc>
          <w:tcPr>
            <w:tcW w:type="dxa" w:w="4500"/>
          </w:tcPr>
          <w:p>
            <w:r>
              <w:rPr>
                <w:b w:val="false"/>
                <w:bCs w:val="false"/>
                <w:sz w:val="22"/>
                <w:szCs w:val="22"/>
              </w:rPr>
              <w:t xml:space="preserve">FR-07</w:t>
            </w:r>
          </w:p>
        </w:tc>
        <w:tc>
          <w:tcPr>
            <w:tcW w:type="dxa" w:w="4500"/>
          </w:tcPr>
          <w:p>
            <w:r>
              <w:rPr>
                <w:b w:val="false"/>
                <w:bCs w:val="false"/>
                <w:sz w:val="22"/>
                <w:szCs w:val="22"/>
              </w:rPr>
              <w:t xml:space="preserve">Users shall be able to log out and invalidate their session</w:t>
            </w:r>
          </w:p>
        </w:tc>
      </w:tr>
    </w:tbl>
    <w:p>
      <w:pPr>
        <w:spacing w:after="100"/>
      </w:pPr>
    </w:p>
    <w:p>
      <w:pPr>
        <w:pStyle w:val="Heading2"/>
        <w:spacing w:after="150" w:before="300"/>
      </w:pPr>
      <w:r>
        <w:t xml:space="preserve">3.2 Order Management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ID</w:t>
            </w:r>
          </w:p>
        </w:tc>
        <w:tc>
          <w:tcPr>
            <w:tcW w:type="dxa" w:w="4500"/>
          </w:tcPr>
          <w:p>
            <w:r>
              <w:rPr>
                <w:b/>
                <w:bCs/>
                <w:sz w:val="22"/>
                <w:szCs w:val="22"/>
              </w:rPr>
              <w:t xml:space="preserve">Requirement</w:t>
            </w:r>
          </w:p>
        </w:tc>
      </w:tr>
      <w:tr>
        <w:tc>
          <w:tcPr>
            <w:tcW w:type="dxa" w:w="4500"/>
          </w:tcPr>
          <w:p>
            <w:r>
              <w:rPr>
                <w:b w:val="false"/>
                <w:bCs w:val="false"/>
                <w:sz w:val="22"/>
                <w:szCs w:val="22"/>
              </w:rPr>
              <w:t xml:space="preserve">FR-08</w:t>
            </w:r>
          </w:p>
        </w:tc>
        <w:tc>
          <w:tcPr>
            <w:tcW w:type="dxa" w:w="4500"/>
          </w:tcPr>
          <w:p>
            <w:r>
              <w:rPr>
                <w:b w:val="false"/>
                <w:bCs w:val="false"/>
                <w:sz w:val="22"/>
                <w:szCs w:val="22"/>
              </w:rPr>
              <w:t xml:space="preserve">Students shall be able to place stationery orders by selecting items and quantities</w:t>
            </w:r>
          </w:p>
        </w:tc>
      </w:tr>
      <w:tr>
        <w:tc>
          <w:tcPr>
            <w:tcW w:type="dxa" w:w="4500"/>
          </w:tcPr>
          <w:p>
            <w:r>
              <w:rPr>
                <w:b w:val="false"/>
                <w:bCs w:val="false"/>
                <w:sz w:val="22"/>
                <w:szCs w:val="22"/>
              </w:rPr>
              <w:t xml:space="preserve">FR-09</w:t>
            </w:r>
          </w:p>
        </w:tc>
        <w:tc>
          <w:tcPr>
            <w:tcW w:type="dxa" w:w="4500"/>
          </w:tcPr>
          <w:p>
            <w:r>
              <w:rPr>
                <w:b w:val="false"/>
                <w:bCs w:val="false"/>
                <w:sz w:val="22"/>
                <w:szCs w:val="22"/>
              </w:rPr>
              <w:t xml:space="preserve">Students shall be able to upload documents for printing</w:t>
            </w:r>
          </w:p>
        </w:tc>
      </w:tr>
      <w:tr>
        <w:tc>
          <w:tcPr>
            <w:tcW w:type="dxa" w:w="4500"/>
          </w:tcPr>
          <w:p>
            <w:r>
              <w:rPr>
                <w:b w:val="false"/>
                <w:bCs w:val="false"/>
                <w:sz w:val="22"/>
                <w:szCs w:val="22"/>
              </w:rPr>
              <w:t xml:space="preserve">FR-10</w:t>
            </w:r>
          </w:p>
        </w:tc>
        <w:tc>
          <w:tcPr>
            <w:tcW w:type="dxa" w:w="4500"/>
          </w:tcPr>
          <w:p>
            <w:r>
              <w:rPr>
                <w:b w:val="false"/>
                <w:bCs w:val="false"/>
                <w:sz w:val="22"/>
                <w:szCs w:val="22"/>
              </w:rPr>
              <w:t xml:space="preserve">Print orders shall support: copies, color mode, page size, double-sided</w:t>
            </w:r>
          </w:p>
        </w:tc>
      </w:tr>
      <w:tr>
        <w:tc>
          <w:tcPr>
            <w:tcW w:type="dxa" w:w="4500"/>
          </w:tcPr>
          <w:p>
            <w:r>
              <w:rPr>
                <w:b w:val="false"/>
                <w:bCs w:val="false"/>
                <w:sz w:val="22"/>
                <w:szCs w:val="22"/>
              </w:rPr>
              <w:t xml:space="preserve">FR-11</w:t>
            </w:r>
          </w:p>
        </w:tc>
        <w:tc>
          <w:tcPr>
            <w:tcW w:type="dxa" w:w="4500"/>
          </w:tcPr>
          <w:p>
            <w:r>
              <w:rPr>
                <w:b w:val="false"/>
                <w:bCs w:val="false"/>
                <w:sz w:val="22"/>
                <w:szCs w:val="22"/>
              </w:rPr>
              <w:t xml:space="preserve">Students shall be able to place mixed orders (stationery + print)</w:t>
            </w:r>
          </w:p>
        </w:tc>
      </w:tr>
      <w:tr>
        <w:tc>
          <w:tcPr>
            <w:tcW w:type="dxa" w:w="4500"/>
          </w:tcPr>
          <w:p>
            <w:r>
              <w:rPr>
                <w:b w:val="false"/>
                <w:bCs w:val="false"/>
                <w:sz w:val="22"/>
                <w:szCs w:val="22"/>
              </w:rPr>
              <w:t xml:space="preserve">FR-12</w:t>
            </w:r>
          </w:p>
        </w:tc>
        <w:tc>
          <w:tcPr>
            <w:tcW w:type="dxa" w:w="4500"/>
          </w:tcPr>
          <w:p>
            <w:r>
              <w:rPr>
                <w:b w:val="false"/>
                <w:bCs w:val="false"/>
                <w:sz w:val="22"/>
                <w:szCs w:val="22"/>
              </w:rPr>
              <w:t xml:space="preserve">Students shall be able to select a preferred pickup time slot</w:t>
            </w:r>
          </w:p>
        </w:tc>
      </w:tr>
      <w:tr>
        <w:tc>
          <w:tcPr>
            <w:tcW w:type="dxa" w:w="4500"/>
          </w:tcPr>
          <w:p>
            <w:r>
              <w:rPr>
                <w:b w:val="false"/>
                <w:bCs w:val="false"/>
                <w:sz w:val="22"/>
                <w:szCs w:val="22"/>
              </w:rPr>
              <w:t xml:space="preserve">FR-13</w:t>
            </w:r>
          </w:p>
        </w:tc>
        <w:tc>
          <w:tcPr>
            <w:tcW w:type="dxa" w:w="4500"/>
          </w:tcPr>
          <w:p>
            <w:r>
              <w:rPr>
                <w:b w:val="false"/>
                <w:bCs w:val="false"/>
                <w:sz w:val="22"/>
                <w:szCs w:val="22"/>
              </w:rPr>
              <w:t xml:space="preserve">The system shall deduct stock when an order is placed</w:t>
            </w:r>
          </w:p>
        </w:tc>
      </w:tr>
      <w:tr>
        <w:tc>
          <w:tcPr>
            <w:tcW w:type="dxa" w:w="4500"/>
          </w:tcPr>
          <w:p>
            <w:r>
              <w:rPr>
                <w:b w:val="false"/>
                <w:bCs w:val="false"/>
                <w:sz w:val="22"/>
                <w:szCs w:val="22"/>
              </w:rPr>
              <w:t xml:space="preserve">FR-14</w:t>
            </w:r>
          </w:p>
        </w:tc>
        <w:tc>
          <w:tcPr>
            <w:tcW w:type="dxa" w:w="4500"/>
          </w:tcPr>
          <w:p>
            <w:r>
              <w:rPr>
                <w:b w:val="false"/>
                <w:bCs w:val="false"/>
                <w:sz w:val="22"/>
                <w:szCs w:val="22"/>
              </w:rPr>
              <w:t xml:space="preserve">The system shall reject orders if stock is insufficient</w:t>
            </w:r>
          </w:p>
        </w:tc>
      </w:tr>
      <w:tr>
        <w:tc>
          <w:tcPr>
            <w:tcW w:type="dxa" w:w="4500"/>
          </w:tcPr>
          <w:p>
            <w:r>
              <w:rPr>
                <w:b w:val="false"/>
                <w:bCs w:val="false"/>
                <w:sz w:val="22"/>
                <w:szCs w:val="22"/>
              </w:rPr>
              <w:t xml:space="preserve">FR-15</w:t>
            </w:r>
          </w:p>
        </w:tc>
        <w:tc>
          <w:tcPr>
            <w:tcW w:type="dxa" w:w="4500"/>
          </w:tcPr>
          <w:p>
            <w:r>
              <w:rPr>
                <w:b w:val="false"/>
                <w:bCs w:val="false"/>
                <w:sz w:val="22"/>
                <w:szCs w:val="22"/>
              </w:rPr>
              <w:t xml:space="preserve">Students shall be able to cancel pending orders</w:t>
            </w:r>
          </w:p>
        </w:tc>
      </w:tr>
      <w:tr>
        <w:tc>
          <w:tcPr>
            <w:tcW w:type="dxa" w:w="4500"/>
          </w:tcPr>
          <w:p>
            <w:r>
              <w:rPr>
                <w:b w:val="false"/>
                <w:bCs w:val="false"/>
                <w:sz w:val="22"/>
                <w:szCs w:val="22"/>
              </w:rPr>
              <w:t xml:space="preserve">FR-16</w:t>
            </w:r>
          </w:p>
        </w:tc>
        <w:tc>
          <w:tcPr>
            <w:tcW w:type="dxa" w:w="4500"/>
          </w:tcPr>
          <w:p>
            <w:r>
              <w:rPr>
                <w:b w:val="false"/>
                <w:bCs w:val="false"/>
                <w:sz w:val="22"/>
                <w:szCs w:val="22"/>
              </w:rPr>
              <w:t xml:space="preserve">Stock shall be restored when an order is cancelled</w:t>
            </w:r>
          </w:p>
        </w:tc>
      </w:tr>
      <w:tr>
        <w:tc>
          <w:tcPr>
            <w:tcW w:type="dxa" w:w="4500"/>
          </w:tcPr>
          <w:p>
            <w:r>
              <w:rPr>
                <w:b w:val="false"/>
                <w:bCs w:val="false"/>
                <w:sz w:val="22"/>
                <w:szCs w:val="22"/>
              </w:rPr>
              <w:t xml:space="preserve">FR-17</w:t>
            </w:r>
          </w:p>
        </w:tc>
        <w:tc>
          <w:tcPr>
            <w:tcW w:type="dxa" w:w="4500"/>
          </w:tcPr>
          <w:p>
            <w:r>
              <w:rPr>
                <w:b w:val="false"/>
                <w:bCs w:val="false"/>
                <w:sz w:val="22"/>
                <w:szCs w:val="22"/>
              </w:rPr>
              <w:t xml:space="preserve">Students shall be able to reorder from a previous order</w:t>
            </w:r>
          </w:p>
        </w:tc>
      </w:tr>
      <w:tr>
        <w:tc>
          <w:tcPr>
            <w:tcW w:type="dxa" w:w="4500"/>
          </w:tcPr>
          <w:p>
            <w:r>
              <w:rPr>
                <w:b w:val="false"/>
                <w:bCs w:val="false"/>
                <w:sz w:val="22"/>
                <w:szCs w:val="22"/>
              </w:rPr>
              <w:t xml:space="preserve">FR-18</w:t>
            </w:r>
          </w:p>
        </w:tc>
        <w:tc>
          <w:tcPr>
            <w:tcW w:type="dxa" w:w="4500"/>
          </w:tcPr>
          <w:p>
            <w:r>
              <w:rPr>
                <w:b w:val="false"/>
                <w:bCs w:val="false"/>
                <w:sz w:val="22"/>
                <w:szCs w:val="22"/>
              </w:rPr>
              <w:t xml:space="preserve">Students shall be able to rate and leave feedback on collected orders</w:t>
            </w:r>
          </w:p>
        </w:tc>
      </w:tr>
    </w:tbl>
    <w:p>
      <w:pPr>
        <w:spacing w:after="100"/>
      </w:pPr>
    </w:p>
    <w:p>
      <w:pPr>
        <w:pStyle w:val="Heading2"/>
        <w:spacing w:after="150" w:before="300"/>
      </w:pPr>
      <w:r>
        <w:t xml:space="preserve">3.3 Inventory Management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ID</w:t>
            </w:r>
          </w:p>
        </w:tc>
        <w:tc>
          <w:tcPr>
            <w:tcW w:type="dxa" w:w="4500"/>
          </w:tcPr>
          <w:p>
            <w:r>
              <w:rPr>
                <w:b/>
                <w:bCs/>
                <w:sz w:val="22"/>
                <w:szCs w:val="22"/>
              </w:rPr>
              <w:t xml:space="preserve">Requirement</w:t>
            </w:r>
          </w:p>
        </w:tc>
      </w:tr>
      <w:tr>
        <w:tc>
          <w:tcPr>
            <w:tcW w:type="dxa" w:w="4500"/>
          </w:tcPr>
          <w:p>
            <w:r>
              <w:rPr>
                <w:b w:val="false"/>
                <w:bCs w:val="false"/>
                <w:sz w:val="22"/>
                <w:szCs w:val="22"/>
              </w:rPr>
              <w:t xml:space="preserve">FR-26</w:t>
            </w:r>
          </w:p>
        </w:tc>
        <w:tc>
          <w:tcPr>
            <w:tcW w:type="dxa" w:w="4500"/>
          </w:tcPr>
          <w:p>
            <w:r>
              <w:rPr>
                <w:b w:val="false"/>
                <w:bCs w:val="false"/>
                <w:sz w:val="22"/>
                <w:szCs w:val="22"/>
              </w:rPr>
              <w:t xml:space="preserve">Staff shall be able to add new stationery items with name, price, stock, category</w:t>
            </w:r>
          </w:p>
        </w:tc>
      </w:tr>
      <w:tr>
        <w:tc>
          <w:tcPr>
            <w:tcW w:type="dxa" w:w="4500"/>
          </w:tcPr>
          <w:p>
            <w:r>
              <w:rPr>
                <w:b w:val="false"/>
                <w:bCs w:val="false"/>
                <w:sz w:val="22"/>
                <w:szCs w:val="22"/>
              </w:rPr>
              <w:t xml:space="preserve">FR-27</w:t>
            </w:r>
          </w:p>
        </w:tc>
        <w:tc>
          <w:tcPr>
            <w:tcW w:type="dxa" w:w="4500"/>
          </w:tcPr>
          <w:p>
            <w:r>
              <w:rPr>
                <w:b w:val="false"/>
                <w:bCs w:val="false"/>
                <w:sz w:val="22"/>
                <w:szCs w:val="22"/>
              </w:rPr>
              <w:t xml:space="preserve">Staff shall be able to edit existing items</w:t>
            </w:r>
          </w:p>
        </w:tc>
      </w:tr>
      <w:tr>
        <w:tc>
          <w:tcPr>
            <w:tcW w:type="dxa" w:w="4500"/>
          </w:tcPr>
          <w:p>
            <w:r>
              <w:rPr>
                <w:b w:val="false"/>
                <w:bCs w:val="false"/>
                <w:sz w:val="22"/>
                <w:szCs w:val="22"/>
              </w:rPr>
              <w:t xml:space="preserve">FR-28</w:t>
            </w:r>
          </w:p>
        </w:tc>
        <w:tc>
          <w:tcPr>
            <w:tcW w:type="dxa" w:w="4500"/>
          </w:tcPr>
          <w:p>
            <w:r>
              <w:rPr>
                <w:b w:val="false"/>
                <w:bCs w:val="false"/>
                <w:sz w:val="22"/>
                <w:szCs w:val="22"/>
              </w:rPr>
              <w:t xml:space="preserve">Staff shall be able to delete items</w:t>
            </w:r>
          </w:p>
        </w:tc>
      </w:tr>
      <w:tr>
        <w:tc>
          <w:tcPr>
            <w:tcW w:type="dxa" w:w="4500"/>
          </w:tcPr>
          <w:p>
            <w:r>
              <w:rPr>
                <w:b w:val="false"/>
                <w:bCs w:val="false"/>
                <w:sz w:val="22"/>
                <w:szCs w:val="22"/>
              </w:rPr>
              <w:t xml:space="preserve">FR-29</w:t>
            </w:r>
          </w:p>
        </w:tc>
        <w:tc>
          <w:tcPr>
            <w:tcW w:type="dxa" w:w="4500"/>
          </w:tcPr>
          <w:p>
            <w:r>
              <w:rPr>
                <w:b w:val="false"/>
                <w:bCs w:val="false"/>
                <w:sz w:val="22"/>
                <w:szCs w:val="22"/>
              </w:rPr>
              <w:t xml:space="preserve">The system shall display low stock warnings when stock falls below 10</w:t>
            </w:r>
          </w:p>
        </w:tc>
      </w:tr>
      <w:tr>
        <w:tc>
          <w:tcPr>
            <w:tcW w:type="dxa" w:w="4500"/>
          </w:tcPr>
          <w:p>
            <w:r>
              <w:rPr>
                <w:b w:val="false"/>
                <w:bCs w:val="false"/>
                <w:sz w:val="22"/>
                <w:szCs w:val="22"/>
              </w:rPr>
              <w:t xml:space="preserve">FR-30</w:t>
            </w:r>
          </w:p>
        </w:tc>
        <w:tc>
          <w:tcPr>
            <w:tcW w:type="dxa" w:w="4500"/>
          </w:tcPr>
          <w:p>
            <w:r>
              <w:rPr>
                <w:b w:val="false"/>
                <w:bCs w:val="false"/>
                <w:sz w:val="22"/>
                <w:szCs w:val="22"/>
              </w:rPr>
              <w:t xml:space="preserve">The system shall display out-of-stock items as unavailable to students</w:t>
            </w:r>
          </w:p>
        </w:tc>
      </w:tr>
    </w:tbl>
    <w:p>
      <w:pPr>
        <w:spacing w:after="100"/>
      </w:pPr>
    </w:p>
    <w:p>
      <w:pPr>
        <w:pStyle w:val="Heading2"/>
        <w:spacing w:after="150" w:before="300"/>
      </w:pPr>
      <w:r>
        <w:t xml:space="preserve">3.4 Notification &amp; Announcement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ID</w:t>
            </w:r>
          </w:p>
        </w:tc>
        <w:tc>
          <w:tcPr>
            <w:tcW w:type="dxa" w:w="4500"/>
          </w:tcPr>
          <w:p>
            <w:r>
              <w:rPr>
                <w:b/>
                <w:bCs/>
                <w:sz w:val="22"/>
                <w:szCs w:val="22"/>
              </w:rPr>
              <w:t xml:space="preserve">Requirement</w:t>
            </w:r>
          </w:p>
        </w:tc>
      </w:tr>
      <w:tr>
        <w:tc>
          <w:tcPr>
            <w:tcW w:type="dxa" w:w="4500"/>
          </w:tcPr>
          <w:p>
            <w:r>
              <w:rPr>
                <w:b w:val="false"/>
                <w:bCs w:val="false"/>
                <w:sz w:val="22"/>
                <w:szCs w:val="22"/>
              </w:rPr>
              <w:t xml:space="preserve">FR-31</w:t>
            </w:r>
          </w:p>
        </w:tc>
        <w:tc>
          <w:tcPr>
            <w:tcW w:type="dxa" w:w="4500"/>
          </w:tcPr>
          <w:p>
            <w:r>
              <w:rPr>
                <w:b w:val="false"/>
                <w:bCs w:val="false"/>
                <w:sz w:val="22"/>
                <w:szCs w:val="22"/>
              </w:rPr>
              <w:t xml:space="preserve">The system shall create a notification when an order is placed</w:t>
            </w:r>
          </w:p>
        </w:tc>
      </w:tr>
      <w:tr>
        <w:tc>
          <w:tcPr>
            <w:tcW w:type="dxa" w:w="4500"/>
          </w:tcPr>
          <w:p>
            <w:r>
              <w:rPr>
                <w:b w:val="false"/>
                <w:bCs w:val="false"/>
                <w:sz w:val="22"/>
                <w:szCs w:val="22"/>
              </w:rPr>
              <w:t xml:space="preserve">FR-32</w:t>
            </w:r>
          </w:p>
        </w:tc>
        <w:tc>
          <w:tcPr>
            <w:tcW w:type="dxa" w:w="4500"/>
          </w:tcPr>
          <w:p>
            <w:r>
              <w:rPr>
                <w:b w:val="false"/>
                <w:bCs w:val="false"/>
                <w:sz w:val="22"/>
                <w:szCs w:val="22"/>
              </w:rPr>
              <w:t xml:space="preserve">The system shall create a notification when order status changes</w:t>
            </w:r>
          </w:p>
        </w:tc>
      </w:tr>
      <w:tr>
        <w:tc>
          <w:tcPr>
            <w:tcW w:type="dxa" w:w="4500"/>
          </w:tcPr>
          <w:p>
            <w:r>
              <w:rPr>
                <w:b w:val="false"/>
                <w:bCs w:val="false"/>
                <w:sz w:val="22"/>
                <w:szCs w:val="22"/>
              </w:rPr>
              <w:t xml:space="preserve">FR-33</w:t>
            </w:r>
          </w:p>
        </w:tc>
        <w:tc>
          <w:tcPr>
            <w:tcW w:type="dxa" w:w="4500"/>
          </w:tcPr>
          <w:p>
            <w:r>
              <w:rPr>
                <w:b w:val="false"/>
                <w:bCs w:val="false"/>
                <w:sz w:val="22"/>
                <w:szCs w:val="22"/>
              </w:rPr>
              <w:t xml:space="preserve">Users shall be able to view their notifications via a bell icon</w:t>
            </w:r>
          </w:p>
        </w:tc>
      </w:tr>
      <w:tr>
        <w:tc>
          <w:tcPr>
            <w:tcW w:type="dxa" w:w="4500"/>
          </w:tcPr>
          <w:p>
            <w:r>
              <w:rPr>
                <w:b w:val="false"/>
                <w:bCs w:val="false"/>
                <w:sz w:val="22"/>
                <w:szCs w:val="22"/>
              </w:rPr>
              <w:t xml:space="preserve">FR-34</w:t>
            </w:r>
          </w:p>
        </w:tc>
        <w:tc>
          <w:tcPr>
            <w:tcW w:type="dxa" w:w="4500"/>
          </w:tcPr>
          <w:p>
            <w:r>
              <w:rPr>
                <w:b w:val="false"/>
                <w:bCs w:val="false"/>
                <w:sz w:val="22"/>
                <w:szCs w:val="22"/>
              </w:rPr>
              <w:t xml:space="preserve">Staff shall be able to post announcements visible to all users</w:t>
            </w:r>
          </w:p>
        </w:tc>
      </w:tr>
      <w:tr>
        <w:tc>
          <w:tcPr>
            <w:tcW w:type="dxa" w:w="4500"/>
          </w:tcPr>
          <w:p>
            <w:r>
              <w:rPr>
                <w:b w:val="false"/>
                <w:bCs w:val="false"/>
                <w:sz w:val="22"/>
                <w:szCs w:val="22"/>
              </w:rPr>
              <w:t xml:space="preserve">FR-35</w:t>
            </w:r>
          </w:p>
        </w:tc>
        <w:tc>
          <w:tcPr>
            <w:tcW w:type="dxa" w:w="4500"/>
          </w:tcPr>
          <w:p>
            <w:r>
              <w:rPr>
                <w:b w:val="false"/>
                <w:bCs w:val="false"/>
                <w:sz w:val="22"/>
                <w:szCs w:val="22"/>
              </w:rPr>
              <w:t xml:space="preserve">Staff shall be able to activate, deactivate, or delete announcements</w:t>
            </w:r>
          </w:p>
        </w:tc>
      </w:tr>
    </w:tbl>
    <w:p>
      <w:pPr>
        <w:spacing w:after="100"/>
      </w:pPr>
    </w:p>
    <w:p>
      <w:pPr>
        <w:pStyle w:val="Heading1"/>
        <w:spacing w:after="200" w:before="400"/>
      </w:pPr>
      <w:r>
        <w:t xml:space="preserve">4.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22"/>
                <w:szCs w:val="22"/>
              </w:rPr>
              <w:t xml:space="preserve">Category</w:t>
            </w:r>
          </w:p>
        </w:tc>
        <w:tc>
          <w:tcPr>
            <w:tcW w:type="dxa" w:w="4500"/>
          </w:tcPr>
          <w:p>
            <w:r>
              <w:rPr>
                <w:b/>
                <w:bCs/>
                <w:sz w:val="22"/>
                <w:szCs w:val="22"/>
              </w:rPr>
              <w:t xml:space="preserve">Requirement</w:t>
            </w:r>
          </w:p>
        </w:tc>
      </w:tr>
      <w:tr>
        <w:tc>
          <w:tcPr>
            <w:tcW w:type="dxa" w:w="4500"/>
          </w:tcPr>
          <w:p>
            <w:r>
              <w:rPr>
                <w:b w:val="false"/>
                <w:bCs w:val="false"/>
                <w:sz w:val="22"/>
                <w:szCs w:val="22"/>
              </w:rPr>
              <w:t xml:space="preserve">Performance</w:t>
            </w:r>
          </w:p>
        </w:tc>
        <w:tc>
          <w:tcPr>
            <w:tcW w:type="dxa" w:w="4500"/>
          </w:tcPr>
          <w:p>
            <w:r>
              <w:rPr>
                <w:b w:val="false"/>
                <w:bCs w:val="false"/>
                <w:sz w:val="22"/>
                <w:szCs w:val="22"/>
              </w:rPr>
              <w:t xml:space="preserve">Pages shall load within 3 seconds; API responses within 1 second</w:t>
            </w:r>
          </w:p>
        </w:tc>
      </w:tr>
      <w:tr>
        <w:tc>
          <w:tcPr>
            <w:tcW w:type="dxa" w:w="4500"/>
          </w:tcPr>
          <w:p>
            <w:r>
              <w:rPr>
                <w:b w:val="false"/>
                <w:bCs w:val="false"/>
                <w:sz w:val="22"/>
                <w:szCs w:val="22"/>
              </w:rPr>
              <w:t xml:space="preserve">Security</w:t>
            </w:r>
          </w:p>
        </w:tc>
        <w:tc>
          <w:tcPr>
            <w:tcW w:type="dxa" w:w="4500"/>
          </w:tcPr>
          <w:p>
            <w:r>
              <w:rPr>
                <w:b w:val="false"/>
                <w:bCs w:val="false"/>
                <w:sz w:val="22"/>
                <w:szCs w:val="22"/>
              </w:rPr>
              <w:t xml:space="preserve">Passwords hashed with bcrypt; JWT required for protected routes</w:t>
            </w:r>
          </w:p>
        </w:tc>
      </w:tr>
      <w:tr>
        <w:tc>
          <w:tcPr>
            <w:tcW w:type="dxa" w:w="4500"/>
          </w:tcPr>
          <w:p>
            <w:r>
              <w:rPr>
                <w:b w:val="false"/>
                <w:bCs w:val="false"/>
                <w:sz w:val="22"/>
                <w:szCs w:val="22"/>
              </w:rPr>
              <w:t xml:space="preserve">Usability</w:t>
            </w:r>
          </w:p>
        </w:tc>
        <w:tc>
          <w:tcPr>
            <w:tcW w:type="dxa" w:w="4500"/>
          </w:tcPr>
          <w:p>
            <w:r>
              <w:rPr>
                <w:b w:val="false"/>
                <w:bCs w:val="false"/>
                <w:sz w:val="22"/>
                <w:szCs w:val="22"/>
              </w:rPr>
              <w:t xml:space="preserve">Responsive design; works on desktop and mobile browsers</w:t>
            </w:r>
          </w:p>
        </w:tc>
      </w:tr>
      <w:tr>
        <w:tc>
          <w:tcPr>
            <w:tcW w:type="dxa" w:w="4500"/>
          </w:tcPr>
          <w:p>
            <w:r>
              <w:rPr>
                <w:b w:val="false"/>
                <w:bCs w:val="false"/>
                <w:sz w:val="22"/>
                <w:szCs w:val="22"/>
              </w:rPr>
              <w:t xml:space="preserve">Reliability</w:t>
            </w:r>
          </w:p>
        </w:tc>
        <w:tc>
          <w:tcPr>
            <w:tcW w:type="dxa" w:w="4500"/>
          </w:tcPr>
          <w:p>
            <w:r>
              <w:rPr>
                <w:b w:val="false"/>
                <w:bCs w:val="false"/>
                <w:sz w:val="22"/>
                <w:szCs w:val="22"/>
              </w:rPr>
              <w:t xml:space="preserve">Invalid inputs handled gracefully; stock operations are atomic</w:t>
            </w:r>
          </w:p>
        </w:tc>
      </w:tr>
      <w:tr>
        <w:tc>
          <w:tcPr>
            <w:tcW w:type="dxa" w:w="4500"/>
          </w:tcPr>
          <w:p>
            <w:r>
              <w:rPr>
                <w:b w:val="false"/>
                <w:bCs w:val="false"/>
                <w:sz w:val="22"/>
                <w:szCs w:val="22"/>
              </w:rPr>
              <w:t xml:space="preserve">Maintainability</w:t>
            </w:r>
          </w:p>
        </w:tc>
        <w:tc>
          <w:tcPr>
            <w:tcW w:type="dxa" w:w="4500"/>
          </w:tcPr>
          <w:p>
            <w:r>
              <w:rPr>
                <w:b w:val="false"/>
                <w:bCs w:val="false"/>
                <w:sz w:val="22"/>
                <w:szCs w:val="22"/>
              </w:rPr>
              <w:t xml:space="preserve">Modular MVC structure; routes separated by feature module</w:t>
            </w:r>
          </w:p>
        </w:tc>
      </w:tr>
    </w:tbl>
    <w:p>
      <w:pPr>
        <w:spacing w:after="100"/>
      </w:pPr>
    </w:p>
    <w:p>
      <w:pPr>
        <w:pStyle w:val="Heading1"/>
        <w:spacing w:after="200" w:before="400"/>
      </w:pPr>
      <w:r>
        <w:t xml:space="preserve">5. System Constraints</w:t>
      </w:r>
    </w:p>
    <w:p>
      <w:pPr>
        <w:pStyle w:val="ListParagraph"/>
        <w:numPr>
          <w:ilvl w:val="0"/>
          <w:numId w:val="1"/>
        </w:numPr>
        <w:spacing w:after="80"/>
      </w:pPr>
      <w:r>
        <w:rPr>
          <w:sz w:val="24"/>
          <w:szCs w:val="24"/>
        </w:rPr>
        <w:t xml:space="preserve">The system requires an active MongoDB instance</w:t>
      </w:r>
    </w:p>
    <w:p>
      <w:pPr>
        <w:pStyle w:val="ListParagraph"/>
        <w:numPr>
          <w:ilvl w:val="0"/>
          <w:numId w:val="1"/>
        </w:numPr>
        <w:spacing w:after="80"/>
      </w:pPr>
      <w:r>
        <w:rPr>
          <w:sz w:val="24"/>
          <w:szCs w:val="24"/>
        </w:rPr>
        <w:t xml:space="preserve">File uploads are stored locally on the server filesystem</w:t>
      </w:r>
    </w:p>
    <w:p>
      <w:pPr>
        <w:pStyle w:val="ListParagraph"/>
        <w:numPr>
          <w:ilvl w:val="0"/>
          <w:numId w:val="1"/>
        </w:numPr>
        <w:spacing w:after="80"/>
      </w:pPr>
      <w:r>
        <w:rPr>
          <w:sz w:val="24"/>
          <w:szCs w:val="24"/>
        </w:rPr>
        <w:t xml:space="preserve">The system does not currently support online payment</w:t>
      </w:r>
    </w:p>
    <w:p>
      <w:pPr>
        <w:pStyle w:val="ListParagraph"/>
        <w:numPr>
          <w:ilvl w:val="0"/>
          <w:numId w:val="1"/>
        </w:numPr>
        <w:spacing w:after="80"/>
      </w:pPr>
      <w:r>
        <w:rPr>
          <w:sz w:val="24"/>
          <w:szCs w:val="24"/>
        </w:rPr>
        <w:t xml:space="preserve">Email notifications are not implemented (in-app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2026-04-23T17:25:38.945Z</dcterms:created>
  <dcterms:modified xsi:type="dcterms:W3CDTF">2026-04-23T17:25:38.947Z</dcterms:modified>
</cp:coreProperties>
</file>

<file path=docProps/custom.xml><?xml version="1.0" encoding="utf-8"?>
<Properties xmlns="http://schemas.openxmlformats.org/officeDocument/2006/custom-properties" xmlns:vt="http://schemas.openxmlformats.org/officeDocument/2006/docPropsVTypes"/>
</file>